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FDA3F" w14:textId="678A729B" w:rsidR="00973E00" w:rsidRPr="00973E00" w:rsidRDefault="00973E00" w:rsidP="00973E00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0C3B77F" w14:textId="32F2957A" w:rsidR="001C21AC" w:rsidRPr="00973E00" w:rsidRDefault="00973E00" w:rsidP="00973E00">
      <w:pPr>
        <w:pStyle w:val="MDPI41tablecaption"/>
        <w:jc w:val="center"/>
      </w:pPr>
      <w:r w:rsidRPr="00973E00">
        <w:rPr>
          <w:b/>
          <w:bCs/>
        </w:rPr>
        <w:t xml:space="preserve">Table </w:t>
      </w:r>
      <w:r w:rsidR="00117929">
        <w:rPr>
          <w:b/>
          <w:bCs/>
        </w:rPr>
        <w:t>S</w:t>
      </w:r>
      <w:r w:rsidRPr="00973E00">
        <w:rPr>
          <w:b/>
          <w:bCs/>
        </w:rPr>
        <w:t xml:space="preserve">1. </w:t>
      </w:r>
      <w:r w:rsidR="001C21AC" w:rsidRPr="00973E00">
        <w:t>Initial treatment regimens.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67"/>
        <w:gridCol w:w="3009"/>
      </w:tblGrid>
      <w:tr w:rsidR="000A7EEC" w:rsidRPr="00973E00" w14:paraId="64359F26" w14:textId="77777777" w:rsidTr="00973E00">
        <w:trPr>
          <w:jc w:val="center"/>
        </w:trPr>
        <w:tc>
          <w:tcPr>
            <w:tcW w:w="390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277F" w14:textId="777777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Initial treatment</w:t>
            </w:r>
          </w:p>
        </w:tc>
        <w:tc>
          <w:tcPr>
            <w:tcW w:w="109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D874" w14:textId="225DA441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n = 300 (%)</w:t>
            </w:r>
          </w:p>
        </w:tc>
      </w:tr>
      <w:tr w:rsidR="000A7EEC" w:rsidRPr="00973E00" w14:paraId="46D7BF35" w14:textId="77777777" w:rsidTr="00973E00">
        <w:trPr>
          <w:jc w:val="center"/>
        </w:trPr>
        <w:tc>
          <w:tcPr>
            <w:tcW w:w="39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59CE" w14:textId="777777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Conventional therapy</w:t>
            </w:r>
          </w:p>
        </w:tc>
        <w:tc>
          <w:tcPr>
            <w:tcW w:w="10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2E59" w14:textId="376BA455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 (5.3)</w:t>
            </w:r>
          </w:p>
        </w:tc>
      </w:tr>
      <w:tr w:rsidR="000A7EEC" w:rsidRPr="00973E00" w14:paraId="77783105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5DCF3AE7" w14:textId="777777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Novel agent-based: bortezomib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7213AA46" w14:textId="6E635301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135 (45.0)</w:t>
            </w:r>
          </w:p>
        </w:tc>
      </w:tr>
      <w:tr w:rsidR="000A7EEC" w:rsidRPr="00973E00" w14:paraId="24A4D219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58FD74BE" w14:textId="2C502ED3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thalidomide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0E747478" w14:textId="609D24FD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  <w:r w:rsidR="000B4A80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="000B4A80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21.7</w:t>
            </w: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0B4A80" w:rsidRPr="00973E00" w14:paraId="34019C47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</w:tcPr>
          <w:p w14:paraId="342E72E1" w14:textId="7A4427A3" w:rsidR="000B4A80" w:rsidRPr="00973E00" w:rsidRDefault="000B4A80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lenalidomide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14:paraId="74F9F38F" w14:textId="16F381C4" w:rsidR="000B4A80" w:rsidRPr="00973E00" w:rsidRDefault="000B4A80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 (0.7)</w:t>
            </w:r>
          </w:p>
        </w:tc>
      </w:tr>
      <w:tr w:rsidR="000A7EEC" w:rsidRPr="00973E00" w14:paraId="77415850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621CCCE4" w14:textId="07A0F919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bortezomib + thalidomide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05ED2F6F" w14:textId="7B0CC3F7" w:rsidR="000A7EEC" w:rsidRPr="00973E00" w:rsidRDefault="0081402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  <w:r w:rsidR="000A7EEC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20.3</w:t>
            </w:r>
            <w:r w:rsidR="000A7EEC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814021" w:rsidRPr="00973E00" w14:paraId="34281338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</w:tcPr>
          <w:p w14:paraId="6B43AD47" w14:textId="60A51A29" w:rsidR="00814021" w:rsidRPr="00973E00" w:rsidRDefault="0081402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bortezomib + lenalidomide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14:paraId="1E5B6B17" w14:textId="46796EC4" w:rsidR="00814021" w:rsidRPr="00973E00" w:rsidRDefault="0081402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11 (3.7)</w:t>
            </w:r>
          </w:p>
        </w:tc>
      </w:tr>
      <w:tr w:rsidR="000A7EEC" w:rsidRPr="00973E00" w14:paraId="6BBC42BC" w14:textId="77777777" w:rsidTr="00973E00">
        <w:trPr>
          <w:jc w:val="center"/>
        </w:trPr>
        <w:tc>
          <w:tcPr>
            <w:tcW w:w="3908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5EE99" w14:textId="777777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Newer agent-containing: carfilzomib</w:t>
            </w:r>
          </w:p>
        </w:tc>
        <w:tc>
          <w:tcPr>
            <w:tcW w:w="1092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F2F09" w14:textId="35E461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10 (3.3)</w:t>
            </w:r>
          </w:p>
        </w:tc>
      </w:tr>
    </w:tbl>
    <w:p w14:paraId="155ABF78" w14:textId="4ED8457D" w:rsidR="000A7EEC" w:rsidRPr="00973E00" w:rsidRDefault="000A7EEC" w:rsidP="00973E00">
      <w:pPr>
        <w:adjustRightInd w:val="0"/>
        <w:snapToGrid w:val="0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3EFECC4E" w14:textId="1F5D3BBE" w:rsidR="001C21AC" w:rsidRPr="00973E00" w:rsidRDefault="00973E00" w:rsidP="00973E00">
      <w:pPr>
        <w:pStyle w:val="MDPI41tablecaption"/>
        <w:jc w:val="center"/>
      </w:pPr>
      <w:r w:rsidRPr="00973E00">
        <w:rPr>
          <w:b/>
          <w:bCs/>
        </w:rPr>
        <w:t xml:space="preserve">Table </w:t>
      </w:r>
      <w:r w:rsidR="00117929">
        <w:rPr>
          <w:b/>
          <w:bCs/>
        </w:rPr>
        <w:t>S</w:t>
      </w:r>
      <w:r w:rsidRPr="00973E00">
        <w:rPr>
          <w:b/>
          <w:bCs/>
        </w:rPr>
        <w:t xml:space="preserve">2. </w:t>
      </w:r>
      <w:r w:rsidR="001C21AC" w:rsidRPr="00973E00">
        <w:t>Salvage treatment regimens.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67"/>
        <w:gridCol w:w="3009"/>
      </w:tblGrid>
      <w:tr w:rsidR="000A7EEC" w:rsidRPr="00973E00" w14:paraId="34894B7E" w14:textId="77777777" w:rsidTr="00973E00">
        <w:trPr>
          <w:jc w:val="center"/>
        </w:trPr>
        <w:tc>
          <w:tcPr>
            <w:tcW w:w="390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57AF" w14:textId="777777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Salvage regimen</w:t>
            </w:r>
          </w:p>
        </w:tc>
        <w:tc>
          <w:tcPr>
            <w:tcW w:w="109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8894" w14:textId="251A035E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n = 300 (%)</w:t>
            </w:r>
          </w:p>
        </w:tc>
      </w:tr>
      <w:tr w:rsidR="000A7EEC" w:rsidRPr="00973E00" w14:paraId="471F7FE5" w14:textId="77777777" w:rsidTr="00973E00">
        <w:trPr>
          <w:jc w:val="center"/>
        </w:trPr>
        <w:tc>
          <w:tcPr>
            <w:tcW w:w="39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DD52" w14:textId="777777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Conventional therapy</w:t>
            </w:r>
          </w:p>
        </w:tc>
        <w:tc>
          <w:tcPr>
            <w:tcW w:w="10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3D46" w14:textId="5D1A030B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31 (10.3)</w:t>
            </w:r>
          </w:p>
        </w:tc>
      </w:tr>
      <w:tr w:rsidR="000A7EEC" w:rsidRPr="00973E00" w14:paraId="3A6213EF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1E7A4963" w14:textId="777777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Novel agent-based: bortezomib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545E2298" w14:textId="5CFCD219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44 (14.7)</w:t>
            </w:r>
          </w:p>
        </w:tc>
      </w:tr>
      <w:tr w:rsidR="000A7EEC" w:rsidRPr="00973E00" w14:paraId="6E8FDE36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5FA3952F" w14:textId="33C6DC95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thalidomide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219F125B" w14:textId="49F9DEFE" w:rsidR="000A7EEC" w:rsidRPr="00973E00" w:rsidRDefault="00E138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38</w:t>
            </w:r>
            <w:r w:rsidR="000A7EEC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12.7</w:t>
            </w:r>
            <w:r w:rsidR="000A7EEC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3C5E5E" w:rsidRPr="00973E00" w14:paraId="656AC8E7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</w:tcPr>
          <w:p w14:paraId="07D51340" w14:textId="36C24E4B" w:rsidR="003C5E5E" w:rsidRPr="00973E00" w:rsidRDefault="003C5E5E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lenalidomide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14:paraId="14503E18" w14:textId="7CD17ACD" w:rsidR="003C5E5E" w:rsidRPr="00973E00" w:rsidRDefault="00E138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73 (24.3)</w:t>
            </w:r>
          </w:p>
        </w:tc>
      </w:tr>
      <w:tr w:rsidR="000A7EEC" w:rsidRPr="00973E00" w14:paraId="7D17CFDC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204C9D74" w14:textId="11EC889F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bortezomib + thalidomide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36412AE8" w14:textId="5A7A5FE3" w:rsidR="000A7EEC" w:rsidRPr="00973E00" w:rsidRDefault="00E138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21 </w:t>
            </w:r>
            <w:r w:rsidR="000A7EEC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7.0</w:t>
            </w:r>
            <w:r w:rsidR="000A7EEC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9F13C2" w:rsidRPr="00973E00" w14:paraId="3F0E12A4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</w:tcPr>
          <w:p w14:paraId="2F5AACF3" w14:textId="45E08527" w:rsidR="009F13C2" w:rsidRPr="00973E00" w:rsidRDefault="009F13C2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bortezomib + lenalidomide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14:paraId="44A9BEEB" w14:textId="7C73D1A7" w:rsidR="009F13C2" w:rsidRPr="00973E00" w:rsidRDefault="00E138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36 (12.0)</w:t>
            </w:r>
          </w:p>
        </w:tc>
      </w:tr>
      <w:tr w:rsidR="000A7EEC" w:rsidRPr="00973E00" w14:paraId="509CB813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158E1300" w14:textId="77777777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Newer agent-containing: carfilzomib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067BA605" w14:textId="4A9D4E45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 (7.0)</w:t>
            </w:r>
          </w:p>
        </w:tc>
      </w:tr>
      <w:tr w:rsidR="000A7EEC" w:rsidRPr="00973E00" w14:paraId="1F661121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274E9BD4" w14:textId="7D4E094D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ixazomib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0DBCCF36" w14:textId="7A3D4005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 (5.3)</w:t>
            </w:r>
          </w:p>
        </w:tc>
      </w:tr>
      <w:tr w:rsidR="000A7EEC" w:rsidRPr="00973E00" w14:paraId="752D8592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29ABCF8B" w14:textId="06F7B854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pomalidomide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3F45D5F2" w14:textId="26A3B372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 (2.3)</w:t>
            </w:r>
          </w:p>
        </w:tc>
      </w:tr>
      <w:tr w:rsidR="000A7EEC" w:rsidRPr="00973E00" w14:paraId="5C4DDFC4" w14:textId="77777777" w:rsidTr="00973E00">
        <w:trPr>
          <w:jc w:val="center"/>
        </w:trPr>
        <w:tc>
          <w:tcPr>
            <w:tcW w:w="3908" w:type="pct"/>
            <w:shd w:val="clear" w:color="auto" w:fill="auto"/>
            <w:noWrap/>
            <w:vAlign w:val="center"/>
            <w:hideMark/>
          </w:tcPr>
          <w:p w14:paraId="6E6A1804" w14:textId="37F68936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</w:t>
            </w:r>
            <w:r w:rsidR="001576A2"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daratumumab*</w:t>
            </w:r>
          </w:p>
        </w:tc>
        <w:tc>
          <w:tcPr>
            <w:tcW w:w="1092" w:type="pct"/>
            <w:shd w:val="clear" w:color="auto" w:fill="auto"/>
            <w:noWrap/>
            <w:vAlign w:val="center"/>
            <w:hideMark/>
          </w:tcPr>
          <w:p w14:paraId="77283388" w14:textId="0A4E7773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11 (3.7)</w:t>
            </w:r>
          </w:p>
        </w:tc>
      </w:tr>
      <w:tr w:rsidR="000A7EEC" w:rsidRPr="00973E00" w14:paraId="731A189C" w14:textId="77777777" w:rsidTr="00973E00">
        <w:trPr>
          <w:jc w:val="center"/>
        </w:trPr>
        <w:tc>
          <w:tcPr>
            <w:tcW w:w="3908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E49AE" w14:textId="2CAA876C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dinaciclib</w:t>
            </w:r>
          </w:p>
        </w:tc>
        <w:tc>
          <w:tcPr>
            <w:tcW w:w="1092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D6C22" w14:textId="21F1B4A5" w:rsidR="000A7EEC" w:rsidRPr="00973E00" w:rsidRDefault="000A7EEC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 (0.7)</w:t>
            </w:r>
          </w:p>
        </w:tc>
      </w:tr>
    </w:tbl>
    <w:p w14:paraId="02996CFF" w14:textId="36934FCE" w:rsidR="001C21AC" w:rsidRPr="00973E00" w:rsidRDefault="001576A2" w:rsidP="00973E00">
      <w:pPr>
        <w:pStyle w:val="MDPI43tablefooter"/>
        <w:ind w:left="425" w:right="425"/>
      </w:pPr>
      <w:r w:rsidRPr="00973E00">
        <w:t xml:space="preserve">* </w:t>
      </w:r>
      <w:r w:rsidR="009B0D52" w:rsidRPr="00973E00">
        <w:t>Daratumumab was used in combination therapy (i.e., daratumumab/thalidomide/dexamethasone n = 2; daratumumab/lenalidomide/dexamethasone n = 7; daratumumab/bortezomib/dexamethasone n = 2).</w:t>
      </w:r>
    </w:p>
    <w:p w14:paraId="290D7EEB" w14:textId="56C9BA5E" w:rsidR="00216553" w:rsidRPr="00973E00" w:rsidRDefault="00973E00" w:rsidP="00973E00">
      <w:pPr>
        <w:pStyle w:val="MDPI41tablecaption"/>
        <w:jc w:val="center"/>
      </w:pPr>
      <w:r w:rsidRPr="00973E00">
        <w:rPr>
          <w:b/>
          <w:bCs/>
        </w:rPr>
        <w:t xml:space="preserve">Table </w:t>
      </w:r>
      <w:r w:rsidR="00117929">
        <w:rPr>
          <w:b/>
          <w:bCs/>
        </w:rPr>
        <w:t>S</w:t>
      </w:r>
      <w:r w:rsidRPr="00973E00">
        <w:rPr>
          <w:b/>
          <w:bCs/>
        </w:rPr>
        <w:t xml:space="preserve">3. </w:t>
      </w:r>
      <w:r w:rsidR="00216553" w:rsidRPr="00973E00">
        <w:t>Depth of response.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49"/>
        <w:gridCol w:w="3645"/>
        <w:gridCol w:w="3582"/>
      </w:tblGrid>
      <w:tr w:rsidR="00216553" w:rsidRPr="00973E00" w14:paraId="2CB1A29F" w14:textId="77777777" w:rsidTr="00973E00">
        <w:trPr>
          <w:jc w:val="center"/>
        </w:trPr>
        <w:tc>
          <w:tcPr>
            <w:tcW w:w="237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F7813" w14:textId="34ED2BC8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Response category</w:t>
            </w:r>
          </w:p>
        </w:tc>
        <w:tc>
          <w:tcPr>
            <w:tcW w:w="132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E4FD7" w14:textId="3D6A4CA2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Upfront (n = 290)</w:t>
            </w:r>
          </w:p>
        </w:tc>
        <w:tc>
          <w:tcPr>
            <w:tcW w:w="130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9A3E8" w14:textId="7987A0B8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Salvage (n = 278)</w:t>
            </w:r>
          </w:p>
        </w:tc>
      </w:tr>
      <w:tr w:rsidR="00216553" w:rsidRPr="00973E00" w14:paraId="109CBBD1" w14:textId="77777777" w:rsidTr="00973E00">
        <w:trPr>
          <w:jc w:val="center"/>
        </w:trPr>
        <w:tc>
          <w:tcPr>
            <w:tcW w:w="2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86F1A" w14:textId="0D86EE45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Complete response (CR)</w:t>
            </w:r>
          </w:p>
        </w:tc>
        <w:tc>
          <w:tcPr>
            <w:tcW w:w="13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8B11E8" w14:textId="461644B5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57 (19.7)</w:t>
            </w:r>
          </w:p>
        </w:tc>
        <w:tc>
          <w:tcPr>
            <w:tcW w:w="13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3AECD7" w14:textId="15BE0F0D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39 (14.0)</w:t>
            </w:r>
          </w:p>
        </w:tc>
      </w:tr>
      <w:tr w:rsidR="00216553" w:rsidRPr="00973E00" w14:paraId="6A6937F8" w14:textId="77777777" w:rsidTr="00973E00">
        <w:trPr>
          <w:jc w:val="center"/>
        </w:trPr>
        <w:tc>
          <w:tcPr>
            <w:tcW w:w="2377" w:type="pct"/>
            <w:shd w:val="clear" w:color="auto" w:fill="auto"/>
            <w:vAlign w:val="center"/>
          </w:tcPr>
          <w:p w14:paraId="67DDEDE1" w14:textId="7C0F9C88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Very good partial response (VGPR)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7FBD057" w14:textId="58455AA9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84 (29.0)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22748042" w14:textId="32BB51E8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49 (17.6)</w:t>
            </w:r>
          </w:p>
        </w:tc>
      </w:tr>
      <w:tr w:rsidR="00216553" w:rsidRPr="00973E00" w14:paraId="0DBD3E8C" w14:textId="77777777" w:rsidTr="00973E00">
        <w:trPr>
          <w:jc w:val="center"/>
        </w:trPr>
        <w:tc>
          <w:tcPr>
            <w:tcW w:w="2377" w:type="pct"/>
            <w:shd w:val="clear" w:color="auto" w:fill="auto"/>
            <w:vAlign w:val="center"/>
          </w:tcPr>
          <w:p w14:paraId="619516AF" w14:textId="7C10AC13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Partial response (PR)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2F941F80" w14:textId="12311E6C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122 (42.1)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608948DD" w14:textId="729B414C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99 (35.6)</w:t>
            </w:r>
          </w:p>
        </w:tc>
      </w:tr>
      <w:tr w:rsidR="00216553" w:rsidRPr="00973E00" w14:paraId="06BDF8A4" w14:textId="77777777" w:rsidTr="00973E00">
        <w:trPr>
          <w:jc w:val="center"/>
        </w:trPr>
        <w:tc>
          <w:tcPr>
            <w:tcW w:w="2377" w:type="pct"/>
            <w:shd w:val="clear" w:color="auto" w:fill="auto"/>
            <w:vAlign w:val="center"/>
          </w:tcPr>
          <w:p w14:paraId="301548CB" w14:textId="1A5A89D5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Minimal response (MR)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3B96559C" w14:textId="2A77A441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5 (1.7)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115F0E8D" w14:textId="0F29306A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9 (3.2)</w:t>
            </w:r>
          </w:p>
        </w:tc>
      </w:tr>
      <w:tr w:rsidR="00216553" w:rsidRPr="00973E00" w14:paraId="538B6A78" w14:textId="77777777" w:rsidTr="00973E00">
        <w:trPr>
          <w:jc w:val="center"/>
        </w:trPr>
        <w:tc>
          <w:tcPr>
            <w:tcW w:w="2377" w:type="pct"/>
            <w:shd w:val="clear" w:color="auto" w:fill="auto"/>
            <w:vAlign w:val="center"/>
          </w:tcPr>
          <w:p w14:paraId="40F84EA5" w14:textId="0EFFA378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Stable disease (SD)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10EDEA15" w14:textId="0E7225DF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17 (5.9)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1239EED0" w14:textId="0B5E838C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46 (16.5)</w:t>
            </w:r>
          </w:p>
        </w:tc>
      </w:tr>
      <w:tr w:rsidR="00216553" w:rsidRPr="00973E00" w14:paraId="623C5D65" w14:textId="77777777" w:rsidTr="00973E00">
        <w:trPr>
          <w:jc w:val="center"/>
        </w:trPr>
        <w:tc>
          <w:tcPr>
            <w:tcW w:w="237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04D52" w14:textId="7C599045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Progressive disease (PD)</w:t>
            </w:r>
          </w:p>
        </w:tc>
        <w:tc>
          <w:tcPr>
            <w:tcW w:w="132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30075" w14:textId="3881AF72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5 (1.7)</w:t>
            </w:r>
          </w:p>
        </w:tc>
        <w:tc>
          <w:tcPr>
            <w:tcW w:w="130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D54ECA" w14:textId="1B76CD30" w:rsidR="00216553" w:rsidRPr="00973E00" w:rsidRDefault="00216553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36 (12.9)</w:t>
            </w:r>
          </w:p>
        </w:tc>
      </w:tr>
    </w:tbl>
    <w:p w14:paraId="79272E73" w14:textId="13FF99E5" w:rsidR="00E00301" w:rsidRPr="00973E00" w:rsidRDefault="00973E00" w:rsidP="00973E00">
      <w:pPr>
        <w:pStyle w:val="MDPI41tablecaption"/>
        <w:jc w:val="center"/>
      </w:pPr>
      <w:r w:rsidRPr="00973E00">
        <w:rPr>
          <w:b/>
          <w:bCs/>
        </w:rPr>
        <w:t xml:space="preserve">Table </w:t>
      </w:r>
      <w:r w:rsidR="00117929">
        <w:rPr>
          <w:b/>
          <w:bCs/>
        </w:rPr>
        <w:t>S</w:t>
      </w:r>
      <w:r w:rsidRPr="00973E00">
        <w:rPr>
          <w:b/>
          <w:bCs/>
        </w:rPr>
        <w:t xml:space="preserve">4. </w:t>
      </w:r>
      <w:r w:rsidR="00AA1BBE" w:rsidRPr="00973E00">
        <w:t>Progression free survival (PFS) of patients with different treatment sequences.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2"/>
        <w:gridCol w:w="8923"/>
        <w:gridCol w:w="1069"/>
        <w:gridCol w:w="1862"/>
      </w:tblGrid>
      <w:tr w:rsidR="00EE09A9" w:rsidRPr="00973E00" w14:paraId="3B79B571" w14:textId="77777777" w:rsidTr="00973E00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A9794" w14:textId="380DE886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Treatment sequence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F344C" w14:textId="32B46D23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Treatment sequence description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FCAD6" w14:textId="5224B8AB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Patient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F61B14" w14:textId="00133B8A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Median PFS (months)*</w:t>
            </w:r>
          </w:p>
        </w:tc>
      </w:tr>
      <w:tr w:rsidR="00EE09A9" w:rsidRPr="00973E00" w14:paraId="28336039" w14:textId="77777777" w:rsidTr="00973E00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B159D3" w14:textId="4ECBB30D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328E76" w14:textId="20A582E9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Conventional therapy as salvage, regardless of initial treatment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8B77E" w14:textId="5F19CF29" w:rsidR="00EE09A9" w:rsidRPr="00973E00" w:rsidRDefault="00874287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90199C" w14:textId="30756C4E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</w:tr>
      <w:tr w:rsidR="00EE09A9" w:rsidRPr="00973E00" w14:paraId="1E4BD229" w14:textId="77777777" w:rsidTr="00973E0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6A33B0" w14:textId="77A0E3AB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F2992" w14:textId="6DCFC94B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Same novel agent as backbone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14CA2" w14:textId="6CA6244C" w:rsidR="00EE09A9" w:rsidRPr="00973E00" w:rsidRDefault="00874287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AAF17" w14:textId="6634175E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</w:tr>
      <w:tr w:rsidR="00EE09A9" w:rsidRPr="00973E00" w14:paraId="445F244C" w14:textId="77777777" w:rsidTr="00973E0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F4E372" w14:textId="724B112D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CA2956" w14:textId="5EC7F4F9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Generation escalation of immunomodulatory drug (e.g., thalidomide escalated to lenalidomide)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5501D" w14:textId="62F44D00" w:rsidR="00EE09A9" w:rsidRPr="00973E00" w:rsidRDefault="00874287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0BC28" w14:textId="5095DABC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</w:tr>
      <w:tr w:rsidR="00EE09A9" w:rsidRPr="00973E00" w14:paraId="6B73D940" w14:textId="77777777" w:rsidTr="00973E0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83B84B" w14:textId="44DEE781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04251" w14:textId="4D264D85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Generation escalation of proteasome inhibitor (e.g., bortezomib escalated to carfilzomib)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0D45D" w14:textId="5AC55C1C" w:rsidR="00EE09A9" w:rsidRPr="00973E00" w:rsidRDefault="00874287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FCD492" w14:textId="210F3F01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</w:tr>
      <w:tr w:rsidR="00EE09A9" w:rsidRPr="00973E00" w14:paraId="44F6C51C" w14:textId="77777777" w:rsidTr="00973E0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C49CF0" w14:textId="366418F4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261E3" w14:textId="200173EE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Backbone change: immunomodulatory drug to proteasome inhibitor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A6E5B" w14:textId="1354B27D" w:rsidR="00EE09A9" w:rsidRPr="00973E00" w:rsidRDefault="001576A2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22233" w14:textId="120FED2C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34.5</w:t>
            </w:r>
          </w:p>
        </w:tc>
      </w:tr>
      <w:tr w:rsidR="00EE09A9" w:rsidRPr="00973E00" w14:paraId="75E66152" w14:textId="77777777" w:rsidTr="00973E0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D38450" w14:textId="391E215B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4A10F" w14:textId="25F0DD74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Background change: proteasome inhibitor to immunomodulatory drug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12516" w14:textId="230610DE" w:rsidR="00EE09A9" w:rsidRPr="00973E00" w:rsidRDefault="001576A2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386C7" w14:textId="13384379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</w:tr>
      <w:tr w:rsidR="00EE09A9" w:rsidRPr="00973E00" w14:paraId="38C16179" w14:textId="77777777" w:rsidTr="00973E0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68A71D" w14:textId="53F27C4B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308F9C" w14:textId="18F320EC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Daratumumab based salvage, regardless of initial treatment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AD9BE" w14:textId="373B7B65" w:rsidR="00EE09A9" w:rsidRPr="00973E00" w:rsidRDefault="001576A2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22139" w14:textId="2578BCAC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19.3</w:t>
            </w:r>
          </w:p>
        </w:tc>
      </w:tr>
      <w:tr w:rsidR="00EE09A9" w:rsidRPr="00973E00" w14:paraId="65A84DD4" w14:textId="77777777" w:rsidTr="00973E0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E30A89" w14:textId="18973A17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A021C" w14:textId="66351AE1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 xml:space="preserve">Others (e.g., adding on </w:t>
            </w:r>
            <w:r w:rsidR="000F3B67" w:rsidRPr="00973E00">
              <w:rPr>
                <w:rFonts w:ascii="Times New Roman" w:hAnsi="Times New Roman" w:cs="Times New Roman"/>
                <w:sz w:val="20"/>
                <w:szCs w:val="20"/>
              </w:rPr>
              <w:t>a different class of</w:t>
            </w: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 xml:space="preserve"> novel agent, for example </w:t>
            </w:r>
            <w:r w:rsidR="000F3B67" w:rsidRPr="00973E00">
              <w:rPr>
                <w:rFonts w:ascii="Times New Roman" w:hAnsi="Times New Roman" w:cs="Times New Roman"/>
                <w:sz w:val="20"/>
                <w:szCs w:val="20"/>
              </w:rPr>
              <w:t xml:space="preserve">from </w:t>
            </w: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bortezomib-dexamethasone to bortezomib-lenalidomide-dexamethasone)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7CC29" w14:textId="28365214" w:rsidR="00EE09A9" w:rsidRPr="00973E00" w:rsidRDefault="001576A2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8FEDF3" w14:textId="03B01DE7" w:rsidR="00EE09A9" w:rsidRPr="00973E00" w:rsidRDefault="00EE09A9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E00"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</w:tr>
    </w:tbl>
    <w:p w14:paraId="0D1B4D80" w14:textId="1BD56C0D" w:rsidR="005F50E2" w:rsidRPr="00973E00" w:rsidRDefault="005F50E2" w:rsidP="00973E00">
      <w:pPr>
        <w:pStyle w:val="MDPI43tablefooter"/>
      </w:pPr>
      <w:r w:rsidRPr="00973E00">
        <w:t xml:space="preserve">* </w:t>
      </w:r>
      <w:r w:rsidRPr="00973E00">
        <w:rPr>
          <w:i/>
          <w:iCs/>
        </w:rPr>
        <w:t>p</w:t>
      </w:r>
      <w:r w:rsidRPr="00973E00">
        <w:t xml:space="preserve"> value by log-rank test: 0.012.</w:t>
      </w:r>
    </w:p>
    <w:p w14:paraId="17308BF7" w14:textId="659EF8AD" w:rsidR="005F50E2" w:rsidRPr="00973E00" w:rsidRDefault="005F50E2" w:rsidP="00973E00">
      <w:pPr>
        <w:pStyle w:val="MDPI43tablefooter"/>
        <w:ind w:right="425"/>
      </w:pPr>
      <w:r w:rsidRPr="00973E00">
        <w:t xml:space="preserve">** treatment sequences were further categorized into three subgroups, namely de-escalation (1), backbone change (5, 6 and 7) and others (2, 3, 4 and 8), according to </w:t>
      </w:r>
      <w:r w:rsidR="00BD65BC" w:rsidRPr="00973E00">
        <w:t xml:space="preserve">their </w:t>
      </w:r>
      <w:r w:rsidRPr="00973E00">
        <w:t>PFS trends.</w:t>
      </w:r>
    </w:p>
    <w:p w14:paraId="4CF613FE" w14:textId="4FBF8F54" w:rsidR="00E00301" w:rsidRPr="00973E00" w:rsidRDefault="00973E00" w:rsidP="00973E00">
      <w:pPr>
        <w:pStyle w:val="MDPI41tablecaption"/>
        <w:jc w:val="center"/>
      </w:pPr>
      <w:r w:rsidRPr="00973E00">
        <w:rPr>
          <w:b/>
          <w:bCs/>
        </w:rPr>
        <w:t xml:space="preserve">Table </w:t>
      </w:r>
      <w:r w:rsidR="00117929">
        <w:rPr>
          <w:b/>
          <w:bCs/>
        </w:rPr>
        <w:t>S</w:t>
      </w:r>
      <w:bookmarkStart w:id="0" w:name="_GoBack"/>
      <w:bookmarkEnd w:id="0"/>
      <w:r w:rsidRPr="00973E00">
        <w:rPr>
          <w:b/>
          <w:bCs/>
        </w:rPr>
        <w:t xml:space="preserve">5. </w:t>
      </w:r>
      <w:r w:rsidR="00E00301" w:rsidRPr="00973E00">
        <w:t>Multivariate Cox analysis of the testing cohort (including salvage response)</w:t>
      </w:r>
      <w:r w:rsidR="00C819F9" w:rsidRPr="00973E00">
        <w:t>.</w:t>
      </w:r>
    </w:p>
    <w:p w14:paraId="0920A249" w14:textId="77777777" w:rsidR="002850B5" w:rsidRPr="00973E00" w:rsidRDefault="002850B5" w:rsidP="00973E00">
      <w:pPr>
        <w:adjustRightInd w:val="0"/>
        <w:snapToGrid w:val="0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554"/>
        <w:gridCol w:w="2728"/>
        <w:gridCol w:w="1383"/>
        <w:gridCol w:w="2728"/>
        <w:gridCol w:w="1383"/>
      </w:tblGrid>
      <w:tr w:rsidR="00E00301" w:rsidRPr="00973E00" w14:paraId="072382BD" w14:textId="77777777" w:rsidTr="00973E00">
        <w:trPr>
          <w:jc w:val="center"/>
        </w:trPr>
        <w:tc>
          <w:tcPr>
            <w:tcW w:w="201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33FE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Variables </w:t>
            </w:r>
          </w:p>
        </w:tc>
        <w:tc>
          <w:tcPr>
            <w:tcW w:w="99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6978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OS</w:t>
            </w:r>
          </w:p>
        </w:tc>
        <w:tc>
          <w:tcPr>
            <w:tcW w:w="50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0466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94CD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PFS</w:t>
            </w:r>
          </w:p>
        </w:tc>
        <w:tc>
          <w:tcPr>
            <w:tcW w:w="50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247B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E00301" w:rsidRPr="00973E00" w14:paraId="6ECF0302" w14:textId="77777777" w:rsidTr="00973E00">
        <w:trPr>
          <w:jc w:val="center"/>
        </w:trPr>
        <w:tc>
          <w:tcPr>
            <w:tcW w:w="20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5078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F431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HR (95% CI)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EB85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values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207D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HR (95% CI)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26B7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P</w:t>
            </w:r>
            <w:r w:rsidRPr="00973E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values</w:t>
            </w:r>
          </w:p>
        </w:tc>
      </w:tr>
      <w:tr w:rsidR="00E00301" w:rsidRPr="00973E00" w14:paraId="789CEBB9" w14:textId="77777777" w:rsidTr="00973E00">
        <w:trPr>
          <w:jc w:val="center"/>
        </w:trPr>
        <w:tc>
          <w:tcPr>
            <w:tcW w:w="20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5D57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At diagnosis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7E96" w14:textId="560732A3" w:rsidR="00E00301" w:rsidRPr="00973E00" w:rsidRDefault="00973E00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323B" w14:textId="287D85BA" w:rsidR="00E00301" w:rsidRPr="00973E00" w:rsidRDefault="00973E00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F772" w14:textId="32C64AB8" w:rsidR="00E00301" w:rsidRPr="00973E00" w:rsidRDefault="00973E00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AD79" w14:textId="6D5F0D37" w:rsidR="00E00301" w:rsidRPr="00973E00" w:rsidRDefault="00973E00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00301" w:rsidRPr="00973E00" w14:paraId="1CD33F6F" w14:textId="77777777" w:rsidTr="00973E00">
        <w:trPr>
          <w:jc w:val="center"/>
        </w:trPr>
        <w:tc>
          <w:tcPr>
            <w:tcW w:w="20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0035" w14:textId="2811F078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Cytogenetics: normal</w:t>
            </w:r>
          </w:p>
        </w:tc>
        <w:tc>
          <w:tcPr>
            <w:tcW w:w="99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CF96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1.000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A1A2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8C28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1.000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BF3D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00301" w:rsidRPr="00973E00" w14:paraId="3F438C40" w14:textId="77777777" w:rsidTr="00973E00">
        <w:trPr>
          <w:jc w:val="center"/>
        </w:trPr>
        <w:tc>
          <w:tcPr>
            <w:tcW w:w="2016" w:type="pct"/>
            <w:shd w:val="clear" w:color="auto" w:fill="auto"/>
            <w:noWrap/>
            <w:vAlign w:val="center"/>
            <w:hideMark/>
          </w:tcPr>
          <w:p w14:paraId="6F35489B" w14:textId="0013098A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hyperdiploid</w:t>
            </w:r>
          </w:p>
        </w:tc>
        <w:tc>
          <w:tcPr>
            <w:tcW w:w="990" w:type="pct"/>
            <w:shd w:val="clear" w:color="auto" w:fill="auto"/>
            <w:noWrap/>
            <w:vAlign w:val="center"/>
            <w:hideMark/>
          </w:tcPr>
          <w:p w14:paraId="6A2F66DB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1.385 (0.711-2.699)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3789C5D6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0.338</w:t>
            </w:r>
          </w:p>
        </w:tc>
        <w:tc>
          <w:tcPr>
            <w:tcW w:w="990" w:type="pct"/>
            <w:shd w:val="clear" w:color="auto" w:fill="auto"/>
            <w:noWrap/>
            <w:vAlign w:val="center"/>
            <w:hideMark/>
          </w:tcPr>
          <w:p w14:paraId="3B777A42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1.221 (0.715-2.088)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719A15CF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0.464</w:t>
            </w:r>
          </w:p>
        </w:tc>
      </w:tr>
      <w:tr w:rsidR="00E00301" w:rsidRPr="00973E00" w14:paraId="1DA78837" w14:textId="77777777" w:rsidTr="00973E00">
        <w:trPr>
          <w:jc w:val="center"/>
        </w:trPr>
        <w:tc>
          <w:tcPr>
            <w:tcW w:w="20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5C60" w14:textId="796E5269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non-hyperdiploid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A2A5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2.333 (1.190-4.574)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70A1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0.014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9E6A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1.835 (1.093-3.078)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1EC0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0.022</w:t>
            </w:r>
          </w:p>
        </w:tc>
      </w:tr>
      <w:tr w:rsidR="00E00301" w:rsidRPr="00973E00" w14:paraId="2B4C5329" w14:textId="77777777" w:rsidTr="00973E00">
        <w:trPr>
          <w:jc w:val="center"/>
        </w:trPr>
        <w:tc>
          <w:tcPr>
            <w:tcW w:w="20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5F00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At relapse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659A" w14:textId="1BB33AD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C6A5" w14:textId="45E4FCD5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91F7" w14:textId="7CC4501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8B78" w14:textId="124184F5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00301" w:rsidRPr="00973E00" w14:paraId="102BB48A" w14:textId="77777777" w:rsidTr="00973E00">
        <w:trPr>
          <w:jc w:val="center"/>
        </w:trPr>
        <w:tc>
          <w:tcPr>
            <w:tcW w:w="20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1A32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Clinical relapse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C2E4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3.725 (2.089-6.642)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4652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&lt; 0.001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990B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1.594 (1.015-2.504)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325B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0.043</w:t>
            </w:r>
          </w:p>
        </w:tc>
      </w:tr>
      <w:tr w:rsidR="00E00301" w:rsidRPr="00973E00" w14:paraId="3941E0D6" w14:textId="77777777" w:rsidTr="00973E00">
        <w:trPr>
          <w:jc w:val="center"/>
        </w:trPr>
        <w:tc>
          <w:tcPr>
            <w:tcW w:w="20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BFB0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Salvage treatment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AD90" w14:textId="7696758E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3311" w14:textId="0528BE8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177F" w14:textId="0721F0ED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5AF3" w14:textId="3C246A32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</w:tr>
      <w:tr w:rsidR="00E00301" w:rsidRPr="00973E00" w14:paraId="15CD4550" w14:textId="77777777" w:rsidTr="00973E00">
        <w:trPr>
          <w:jc w:val="center"/>
        </w:trPr>
        <w:tc>
          <w:tcPr>
            <w:tcW w:w="20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534D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Treatment sequence: de-escalation</w:t>
            </w:r>
          </w:p>
        </w:tc>
        <w:tc>
          <w:tcPr>
            <w:tcW w:w="99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777B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1.000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809A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6265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1.000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9D59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00301" w:rsidRPr="00973E00" w14:paraId="359B46C5" w14:textId="77777777" w:rsidTr="00973E00">
        <w:trPr>
          <w:jc w:val="center"/>
        </w:trPr>
        <w:tc>
          <w:tcPr>
            <w:tcW w:w="2016" w:type="pct"/>
            <w:shd w:val="clear" w:color="auto" w:fill="auto"/>
            <w:noWrap/>
            <w:vAlign w:val="center"/>
            <w:hideMark/>
          </w:tcPr>
          <w:p w14:paraId="7EE8C9B4" w14:textId="40CA8FD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others</w:t>
            </w:r>
          </w:p>
        </w:tc>
        <w:tc>
          <w:tcPr>
            <w:tcW w:w="990" w:type="pct"/>
            <w:shd w:val="clear" w:color="auto" w:fill="auto"/>
            <w:noWrap/>
            <w:vAlign w:val="center"/>
            <w:hideMark/>
          </w:tcPr>
          <w:p w14:paraId="438EEEB5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0.347 (0.157-0.768)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5D687A62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0.009</w:t>
            </w:r>
          </w:p>
        </w:tc>
        <w:tc>
          <w:tcPr>
            <w:tcW w:w="990" w:type="pct"/>
            <w:shd w:val="clear" w:color="auto" w:fill="auto"/>
            <w:noWrap/>
            <w:vAlign w:val="center"/>
            <w:hideMark/>
          </w:tcPr>
          <w:p w14:paraId="0C2BD945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0.647 (0.334-1.254)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093AF37A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0.197</w:t>
            </w:r>
          </w:p>
        </w:tc>
      </w:tr>
      <w:tr w:rsidR="00E00301" w:rsidRPr="00973E00" w14:paraId="4D8A165A" w14:textId="77777777" w:rsidTr="00973E00">
        <w:trPr>
          <w:jc w:val="center"/>
        </w:trPr>
        <w:tc>
          <w:tcPr>
            <w:tcW w:w="2016" w:type="pct"/>
            <w:shd w:val="clear" w:color="auto" w:fill="auto"/>
            <w:noWrap/>
            <w:vAlign w:val="center"/>
            <w:hideMark/>
          </w:tcPr>
          <w:p w14:paraId="20F6B6EE" w14:textId="6A21A709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backbone change</w:t>
            </w:r>
          </w:p>
        </w:tc>
        <w:tc>
          <w:tcPr>
            <w:tcW w:w="990" w:type="pct"/>
            <w:shd w:val="clear" w:color="auto" w:fill="auto"/>
            <w:noWrap/>
            <w:vAlign w:val="center"/>
            <w:hideMark/>
          </w:tcPr>
          <w:p w14:paraId="33D48740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0.412 (0.170-0.996)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7B558454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0.049</w:t>
            </w:r>
          </w:p>
        </w:tc>
        <w:tc>
          <w:tcPr>
            <w:tcW w:w="990" w:type="pct"/>
            <w:shd w:val="clear" w:color="auto" w:fill="auto"/>
            <w:noWrap/>
            <w:vAlign w:val="center"/>
            <w:hideMark/>
          </w:tcPr>
          <w:p w14:paraId="1AC281CE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0.491 (0.236-1.025)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32FA75E8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0.058</w:t>
            </w:r>
          </w:p>
        </w:tc>
      </w:tr>
      <w:tr w:rsidR="00E00301" w:rsidRPr="00973E00" w14:paraId="16387034" w14:textId="77777777" w:rsidTr="00973E00">
        <w:trPr>
          <w:jc w:val="center"/>
        </w:trPr>
        <w:tc>
          <w:tcPr>
            <w:tcW w:w="2016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86911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Best response &gt;= VGPR</w:t>
            </w:r>
          </w:p>
        </w:tc>
        <w:tc>
          <w:tcPr>
            <w:tcW w:w="990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37A02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0.353 (0.175-0.710)</w:t>
            </w:r>
          </w:p>
        </w:tc>
        <w:tc>
          <w:tcPr>
            <w:tcW w:w="502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C677B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0.004</w:t>
            </w:r>
          </w:p>
        </w:tc>
        <w:tc>
          <w:tcPr>
            <w:tcW w:w="990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AC1D5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0.380 (0.231-0.623)</w:t>
            </w:r>
          </w:p>
        </w:tc>
        <w:tc>
          <w:tcPr>
            <w:tcW w:w="502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AF4A7" w14:textId="77777777" w:rsidR="00E00301" w:rsidRPr="00973E00" w:rsidRDefault="00E00301" w:rsidP="00973E0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73E0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&lt; 0.001</w:t>
            </w:r>
          </w:p>
        </w:tc>
      </w:tr>
    </w:tbl>
    <w:p w14:paraId="474E2376" w14:textId="1EB6E967" w:rsidR="002850B5" w:rsidRPr="00973E00" w:rsidRDefault="002850B5" w:rsidP="00973E00">
      <w:pPr>
        <w:pStyle w:val="MDPI43tablefooter"/>
        <w:jc w:val="center"/>
      </w:pPr>
      <w:r w:rsidRPr="00973E00">
        <w:t>Abbreviations: OS, overall survival; PFS, progression free survival; HR, hazards ratio; CI, confidence interval; VGPR, very good partial response</w:t>
      </w:r>
      <w:r w:rsidR="00512887" w:rsidRPr="00973E00">
        <w:t>.</w:t>
      </w:r>
    </w:p>
    <w:p w14:paraId="03FE213F" w14:textId="77777777" w:rsidR="002850B5" w:rsidRPr="00973E00" w:rsidRDefault="002850B5" w:rsidP="00973E00">
      <w:pPr>
        <w:adjustRightInd w:val="0"/>
        <w:snapToGrid w:val="0"/>
        <w:rPr>
          <w:rFonts w:ascii="Times New Roman" w:hAnsi="Times New Roman" w:cs="Times New Roman"/>
          <w:sz w:val="20"/>
          <w:szCs w:val="20"/>
        </w:rPr>
      </w:pPr>
    </w:p>
    <w:sectPr w:rsidR="002850B5" w:rsidRPr="00973E00" w:rsidSect="00973E00">
      <w:type w:val="continuous"/>
      <w:pgSz w:w="16838" w:h="11906" w:orient="landscape"/>
      <w:pgMar w:top="1417" w:right="1531" w:bottom="1077" w:left="1531" w:header="1020" w:footer="85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F80C0" w14:textId="77777777" w:rsidR="00250FC5" w:rsidRDefault="00250FC5" w:rsidP="00973E00">
      <w:r>
        <w:separator/>
      </w:r>
    </w:p>
  </w:endnote>
  <w:endnote w:type="continuationSeparator" w:id="0">
    <w:p w14:paraId="416B26BB" w14:textId="77777777" w:rsidR="00250FC5" w:rsidRDefault="00250FC5" w:rsidP="0097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73E64" w14:textId="77777777" w:rsidR="00250FC5" w:rsidRDefault="00250FC5" w:rsidP="00973E00">
      <w:r>
        <w:separator/>
      </w:r>
    </w:p>
  </w:footnote>
  <w:footnote w:type="continuationSeparator" w:id="0">
    <w:p w14:paraId="1CB0021F" w14:textId="77777777" w:rsidR="00250FC5" w:rsidRDefault="00250FC5" w:rsidP="00973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6763"/>
    <w:multiLevelType w:val="hybridMultilevel"/>
    <w:tmpl w:val="A050A328"/>
    <w:lvl w:ilvl="0" w:tplc="B8D0999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7593DBF"/>
    <w:multiLevelType w:val="hybridMultilevel"/>
    <w:tmpl w:val="B360E3BC"/>
    <w:lvl w:ilvl="0" w:tplc="6F14AC5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792"/>
    <w:rsid w:val="00080F7B"/>
    <w:rsid w:val="000A7EEC"/>
    <w:rsid w:val="000B4A80"/>
    <w:rsid w:val="000D4BD6"/>
    <w:rsid w:val="000F3B67"/>
    <w:rsid w:val="00117929"/>
    <w:rsid w:val="001576A2"/>
    <w:rsid w:val="001C21AC"/>
    <w:rsid w:val="00216553"/>
    <w:rsid w:val="00250FC5"/>
    <w:rsid w:val="002850B5"/>
    <w:rsid w:val="002E188C"/>
    <w:rsid w:val="00351B4A"/>
    <w:rsid w:val="00367565"/>
    <w:rsid w:val="003C5E5E"/>
    <w:rsid w:val="003D00F1"/>
    <w:rsid w:val="00512887"/>
    <w:rsid w:val="00546475"/>
    <w:rsid w:val="005F50E2"/>
    <w:rsid w:val="00640C7B"/>
    <w:rsid w:val="00661A43"/>
    <w:rsid w:val="006B2FCB"/>
    <w:rsid w:val="006C6655"/>
    <w:rsid w:val="007D4D52"/>
    <w:rsid w:val="00814021"/>
    <w:rsid w:val="00827059"/>
    <w:rsid w:val="00874287"/>
    <w:rsid w:val="008A311D"/>
    <w:rsid w:val="008B085B"/>
    <w:rsid w:val="00973E00"/>
    <w:rsid w:val="009B0D52"/>
    <w:rsid w:val="009D3792"/>
    <w:rsid w:val="009F13C2"/>
    <w:rsid w:val="009F679B"/>
    <w:rsid w:val="00AA1BBE"/>
    <w:rsid w:val="00AE5193"/>
    <w:rsid w:val="00B61BCF"/>
    <w:rsid w:val="00BC09F6"/>
    <w:rsid w:val="00BD65BC"/>
    <w:rsid w:val="00C1647B"/>
    <w:rsid w:val="00C177FE"/>
    <w:rsid w:val="00C819F9"/>
    <w:rsid w:val="00E00301"/>
    <w:rsid w:val="00E034FC"/>
    <w:rsid w:val="00E13853"/>
    <w:rsid w:val="00E33D79"/>
    <w:rsid w:val="00E564F8"/>
    <w:rsid w:val="00E819C2"/>
    <w:rsid w:val="00EB2712"/>
    <w:rsid w:val="00EB5284"/>
    <w:rsid w:val="00EC368E"/>
    <w:rsid w:val="00EE09A9"/>
    <w:rsid w:val="00F072A9"/>
    <w:rsid w:val="00F27C2A"/>
    <w:rsid w:val="00F655F6"/>
    <w:rsid w:val="00F92DDE"/>
    <w:rsid w:val="00FA3430"/>
    <w:rsid w:val="00FC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552B5"/>
  <w15:chartTrackingRefBased/>
  <w15:docId w15:val="{10CBE868-6DD0-496E-B37A-43BB6238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1B4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1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1B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B4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B4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B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B4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270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E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E00"/>
  </w:style>
  <w:style w:type="paragraph" w:styleId="Footer">
    <w:name w:val="footer"/>
    <w:basedOn w:val="Normal"/>
    <w:link w:val="FooterChar"/>
    <w:uiPriority w:val="99"/>
    <w:unhideWhenUsed/>
    <w:rsid w:val="00973E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E00"/>
  </w:style>
  <w:style w:type="paragraph" w:customStyle="1" w:styleId="MDPI11articletype">
    <w:name w:val="MDPI_1.1_article_type"/>
    <w:next w:val="Normal"/>
    <w:qFormat/>
    <w:rsid w:val="00973E00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973E0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973E00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973E00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973E00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6affiliation">
    <w:name w:val="MDPI_1.6_affiliation"/>
    <w:qFormat/>
    <w:rsid w:val="00973E00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973E00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973E00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9classification">
    <w:name w:val="MDPI_1.9_classification"/>
    <w:qFormat/>
    <w:rsid w:val="00973E00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973E00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973E00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973E00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qFormat/>
    <w:rsid w:val="00973E00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973E0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qFormat/>
    <w:rsid w:val="00973E0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3textspaceafter">
    <w:name w:val="MDPI_3.3_text_space_after"/>
    <w:qFormat/>
    <w:rsid w:val="00973E00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973E00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973E00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973E00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973E00"/>
    <w:pPr>
      <w:numPr>
        <w:numId w:val="3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973E00"/>
    <w:pPr>
      <w:numPr>
        <w:numId w:val="4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973E0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973E00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973E0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paragraph" w:customStyle="1" w:styleId="MDPI41tablecaption">
    <w:name w:val="MDPI_4.1_table_caption"/>
    <w:qFormat/>
    <w:rsid w:val="00973E00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973E00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973E0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973E0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qFormat/>
    <w:rsid w:val="00973E00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973E00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973E00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973E0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973E00"/>
    <w:pPr>
      <w:spacing w:line="260" w:lineRule="atLeast"/>
      <w:jc w:val="both"/>
    </w:pPr>
    <w:rPr>
      <w:rFonts w:ascii="Palatino Linotype" w:eastAsia="宋体" w:hAnsi="Palatino Linotype" w:cs="Times New Roman"/>
      <w:snapToGrid w:val="0"/>
      <w:kern w:val="0"/>
      <w:sz w:val="18"/>
      <w:szCs w:val="20"/>
      <w:lang w:eastAsia="en-US" w:bidi="en-US"/>
    </w:rPr>
  </w:style>
  <w:style w:type="paragraph" w:customStyle="1" w:styleId="MDPI64CoI">
    <w:name w:val="MDPI_6.4_CoI"/>
    <w:qFormat/>
    <w:rsid w:val="00973E00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973E00"/>
    <w:pPr>
      <w:numPr>
        <w:numId w:val="5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973E00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973E0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973E00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973E00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973E0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973E0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973E00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973E0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973E00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973E0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973E0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text">
    <w:name w:val="MDPI_text"/>
    <w:qFormat/>
    <w:rsid w:val="00973E00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973E0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6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3025</Characters>
  <Application>Microsoft Office Word</Application>
  <DocSecurity>0</DocSecurity>
  <Lines>216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/>
  <dc:creator>MDPI</dc:creator>
  <cp:keywords/>
  <dc:description/>
  <cp:lastModifiedBy>MDPI</cp:lastModifiedBy>
  <cp:revision>4</cp:revision>
  <dcterms:created xsi:type="dcterms:W3CDTF">2020-07-02T03:22:00Z</dcterms:created>
  <dcterms:modified xsi:type="dcterms:W3CDTF">2020-07-02T03:24:00Z</dcterms:modified>
</cp:coreProperties>
</file>