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651D" w:rsidRPr="00F040BF" w:rsidRDefault="0009651D" w:rsidP="00F040BF">
      <w:pPr>
        <w:pStyle w:val="MDPI61Supplementary"/>
        <w:jc w:val="center"/>
        <w:rPr>
          <w:b/>
          <w:sz w:val="24"/>
        </w:rPr>
      </w:pPr>
      <w:r w:rsidRPr="00F040BF">
        <w:rPr>
          <w:b/>
          <w:sz w:val="24"/>
        </w:rPr>
        <w:t xml:space="preserve">Supplementary </w:t>
      </w:r>
      <w:r w:rsidR="0069680E" w:rsidRPr="0069680E">
        <w:rPr>
          <w:b/>
          <w:sz w:val="24"/>
        </w:rPr>
        <w:t>Material</w:t>
      </w:r>
      <w:r w:rsidR="0069680E">
        <w:rPr>
          <w:b/>
          <w:sz w:val="24"/>
        </w:rPr>
        <w:t xml:space="preserve"> </w:t>
      </w:r>
      <w:bookmarkStart w:id="0" w:name="_GoBack"/>
      <w:bookmarkEnd w:id="0"/>
      <w:r w:rsidR="0048316B">
        <w:rPr>
          <w:b/>
          <w:sz w:val="24"/>
        </w:rPr>
        <w:t>7</w:t>
      </w:r>
      <w:r w:rsidR="00EF66D1" w:rsidRPr="00F040BF">
        <w:rPr>
          <w:b/>
          <w:sz w:val="24"/>
        </w:rPr>
        <w:t>.</w:t>
      </w:r>
      <w:r w:rsidR="00F040BF">
        <w:rPr>
          <w:b/>
          <w:sz w:val="24"/>
        </w:rPr>
        <w:t xml:space="preserve"> Antibodies used</w:t>
      </w:r>
      <w:r w:rsidR="00EF66D1" w:rsidRPr="00F040BF">
        <w:rPr>
          <w:b/>
          <w:sz w:val="24"/>
        </w:rPr>
        <w:t xml:space="preserve"> in other </w:t>
      </w:r>
      <w:r w:rsidR="00F040BF">
        <w:rPr>
          <w:b/>
          <w:sz w:val="24"/>
        </w:rPr>
        <w:t xml:space="preserve">ITGBL1-related </w:t>
      </w:r>
      <w:r w:rsidR="00EF66D1" w:rsidRPr="00F040BF">
        <w:rPr>
          <w:b/>
          <w:sz w:val="24"/>
        </w:rPr>
        <w:t>studies</w:t>
      </w:r>
    </w:p>
    <w:p w:rsidR="007D59B1" w:rsidRPr="001A2F7A" w:rsidRDefault="007D59B1" w:rsidP="007B2346">
      <w:pPr>
        <w:spacing w:after="60"/>
        <w:rPr>
          <w:rFonts w:cstheme="minorHAnsi"/>
          <w:b/>
          <w:sz w:val="18"/>
          <w:szCs w:val="18"/>
          <w:lang w:val="en-US"/>
        </w:rPr>
      </w:pPr>
      <w:r w:rsidRPr="001A2F7A">
        <w:rPr>
          <w:rFonts w:cstheme="minorHAnsi"/>
          <w:b/>
          <w:sz w:val="18"/>
          <w:szCs w:val="18"/>
          <w:lang w:val="en-US"/>
        </w:rPr>
        <w:t>Ovarian cancer (1) Sun et al, 2016</w:t>
      </w:r>
      <w:r w:rsidR="001A2F7A" w:rsidRPr="001A2F7A">
        <w:rPr>
          <w:rFonts w:cstheme="minorHAnsi"/>
          <w:b/>
          <w:sz w:val="18"/>
          <w:szCs w:val="18"/>
          <w:lang w:val="en-US"/>
        </w:rPr>
        <w:t xml:space="preserve"> </w:t>
      </w:r>
      <w:r w:rsidR="001A2F7A" w:rsidRPr="001A2F7A">
        <w:rPr>
          <w:sz w:val="18"/>
          <w:szCs w:val="18"/>
          <w:lang w:val="en-US"/>
        </w:rPr>
        <w:t xml:space="preserve">Extracellular matrix protein ITGBL1 promotes ovarian cancer cell migration and adhesion through Wnt/PCP signaling and FAK/SRC pathway. </w:t>
      </w:r>
      <w:r w:rsidR="001A2F7A" w:rsidRPr="00236789">
        <w:rPr>
          <w:sz w:val="18"/>
          <w:szCs w:val="18"/>
          <w:lang w:val="en-US"/>
        </w:rPr>
        <w:t xml:space="preserve">Biomed Pharmacother.  </w:t>
      </w:r>
      <w:hyperlink r:id="rId5" w:history="1">
        <w:r w:rsidR="00C60668" w:rsidRPr="001A2F7A">
          <w:rPr>
            <w:rStyle w:val="Hipercze"/>
            <w:rFonts w:cstheme="minorHAnsi"/>
            <w:sz w:val="18"/>
            <w:szCs w:val="18"/>
            <w:lang w:val="en-US"/>
          </w:rPr>
          <w:t>https://doi.org/10.1016/j.biopha.2016.03.053</w:t>
        </w:r>
      </w:hyperlink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2547"/>
        <w:gridCol w:w="2551"/>
        <w:gridCol w:w="2127"/>
        <w:gridCol w:w="2976"/>
        <w:gridCol w:w="5245"/>
      </w:tblGrid>
      <w:tr w:rsidR="007D59B1" w:rsidRPr="0069680E" w:rsidTr="005D6370">
        <w:tc>
          <w:tcPr>
            <w:tcW w:w="10201" w:type="dxa"/>
            <w:gridSpan w:val="4"/>
          </w:tcPr>
          <w:p w:rsidR="007D59B1" w:rsidRPr="001A2F7A" w:rsidRDefault="007D59B1" w:rsidP="00290998">
            <w:pPr>
              <w:pStyle w:val="Nagwek5"/>
              <w:shd w:val="clear" w:color="auto" w:fill="FFFFFF"/>
              <w:outlineLvl w:val="4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1A2F7A"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  <w:t xml:space="preserve">WB Ab: </w:t>
            </w:r>
            <w:r w:rsidRPr="00F040BF"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  <w:t>Proteintech</w:t>
            </w:r>
            <w:r w:rsidR="00015962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, no </w:t>
            </w:r>
            <w:r w:rsidR="006B7C9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cat#</w:t>
            </w:r>
            <w:r w:rsidR="00015962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 indicated</w:t>
            </w:r>
            <w:r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, (1:1000). </w:t>
            </w:r>
            <w:r w:rsidR="00CC60DA" w:rsidRPr="001A2F7A"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  <w:t>Our remarks:</w:t>
            </w:r>
            <w:r w:rsidR="001A2F7A">
              <w:rPr>
                <w:rFonts w:asciiTheme="minorHAnsi" w:hAnsiTheme="minorHAnsi" w:cstheme="minorHAnsi"/>
                <w:b/>
                <w:color w:val="auto"/>
                <w:sz w:val="18"/>
                <w:szCs w:val="18"/>
                <w:lang w:val="en-US"/>
              </w:rPr>
              <w:t xml:space="preserve"> </w:t>
            </w:r>
            <w:r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Proteintech</w:t>
            </w:r>
            <w:r w:rsid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 </w:t>
            </w:r>
            <w:r w:rsidR="00CC60D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has in its catalogue Ab </w:t>
            </w:r>
            <w:r w:rsidR="00290998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(</w:t>
            </w:r>
            <w:r w:rsidR="00290998" w:rsidRPr="001A2F7A">
              <w:rPr>
                <w:rStyle w:val="blue"/>
                <w:rFonts w:asciiTheme="minorHAnsi" w:hAnsiTheme="minorHAnsi" w:cstheme="minorHAnsi"/>
                <w:bCs/>
                <w:color w:val="auto"/>
                <w:sz w:val="18"/>
                <w:szCs w:val="18"/>
                <w:lang w:val="en-US"/>
              </w:rPr>
              <w:t>17484-1-AP</w:t>
            </w:r>
            <w:r w:rsidR="00290998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) </w:t>
            </w:r>
            <w:r w:rsidR="00CC60D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raised against ITGBL1</w:t>
            </w:r>
            <w:r w:rsidR="00290998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-GST</w:t>
            </w:r>
            <w:r w:rsidR="00CC60D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 fusion protein </w:t>
            </w:r>
            <w:r w:rsidR="00290998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cat#</w:t>
            </w:r>
            <w:r w:rsidR="00CC60D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 Ag11521 but </w:t>
            </w:r>
            <w:r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is currently not selling this Ab</w:t>
            </w:r>
            <w:r w:rsidR="006B5BDE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. </w:t>
            </w:r>
            <w:r w:rsidR="00CC60DA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>Sun et al, 2016 is referred</w:t>
            </w:r>
            <w:r w:rsidR="007B2346" w:rsidRPr="001A2F7A">
              <w:rPr>
                <w:rFonts w:asciiTheme="minorHAnsi" w:hAnsiTheme="minorHAnsi" w:cstheme="minorHAnsi"/>
                <w:color w:val="auto"/>
                <w:sz w:val="18"/>
                <w:szCs w:val="18"/>
                <w:lang w:val="en-US"/>
              </w:rPr>
              <w:t xml:space="preserve"> in the references for this Ab: </w:t>
            </w:r>
            <w:hyperlink r:id="rId6" w:anchor="publications" w:history="1">
              <w:r w:rsidR="007B2346" w:rsidRPr="001A2F7A">
                <w:rPr>
                  <w:rStyle w:val="Hipercze"/>
                  <w:rFonts w:asciiTheme="minorHAnsi" w:hAnsiTheme="minorHAnsi"/>
                  <w:sz w:val="18"/>
                  <w:szCs w:val="18"/>
                  <w:lang w:val="en-US"/>
                </w:rPr>
                <w:t>https://www.ptglab.com/Products/ITGBL1-Antibody-17484-1-AP.htm#publications</w:t>
              </w:r>
            </w:hyperlink>
          </w:p>
        </w:tc>
        <w:tc>
          <w:tcPr>
            <w:tcW w:w="5245" w:type="dxa"/>
          </w:tcPr>
          <w:p w:rsidR="007D59B1" w:rsidRPr="000A4877" w:rsidRDefault="00CC60DA" w:rsidP="000A4877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O</w:t>
            </w:r>
            <w:r>
              <w:rPr>
                <w:rFonts w:cstheme="minorHAnsi"/>
                <w:b/>
                <w:sz w:val="18"/>
                <w:szCs w:val="18"/>
                <w:lang w:val="en-US"/>
              </w:rPr>
              <w:t>ur remarks</w:t>
            </w: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:</w:t>
            </w:r>
            <w:r w:rsidR="001A2F7A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7D59B1" w:rsidRPr="000A4877">
              <w:rPr>
                <w:rFonts w:cstheme="minorHAnsi"/>
                <w:sz w:val="18"/>
                <w:szCs w:val="18"/>
                <w:lang w:val="en-US"/>
              </w:rPr>
              <w:t>No information about the Ab used for IHC</w:t>
            </w:r>
            <w:r w:rsidR="000A4877" w:rsidRPr="000A4877">
              <w:rPr>
                <w:rFonts w:cstheme="minorHAnsi"/>
                <w:sz w:val="18"/>
                <w:szCs w:val="18"/>
                <w:lang w:val="en-US"/>
              </w:rPr>
              <w:t>, no HE-stained tissue sections</w:t>
            </w:r>
            <w:r w:rsidR="00015962">
              <w:rPr>
                <w:rFonts w:cstheme="minorHAnsi"/>
                <w:sz w:val="18"/>
                <w:szCs w:val="18"/>
                <w:lang w:val="en-US"/>
              </w:rPr>
              <w:t xml:space="preserve"> shown, control tissues not listed.</w:t>
            </w:r>
          </w:p>
        </w:tc>
      </w:tr>
      <w:tr w:rsidR="00015962" w:rsidRPr="0069680E" w:rsidTr="005D6370">
        <w:tc>
          <w:tcPr>
            <w:tcW w:w="2547" w:type="dxa"/>
          </w:tcPr>
          <w:p w:rsidR="00015962" w:rsidRPr="000A4877" w:rsidRDefault="00015962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ITGBL1 detection in wt OC cell lines (cell lysates) </w:t>
            </w:r>
          </w:p>
          <w:p w:rsidR="00015962" w:rsidRPr="000A4877" w:rsidRDefault="00015962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  <w:tc>
          <w:tcPr>
            <w:tcW w:w="2551" w:type="dxa"/>
          </w:tcPr>
          <w:p w:rsidR="00015962" w:rsidRPr="000A4877" w:rsidRDefault="00015962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knocked-down OC cell lines (cell lysates)</w:t>
            </w:r>
          </w:p>
        </w:tc>
        <w:tc>
          <w:tcPr>
            <w:tcW w:w="2127" w:type="dxa"/>
          </w:tcPr>
          <w:p w:rsidR="00015962" w:rsidRPr="000A4877" w:rsidRDefault="00015962" w:rsidP="00257262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knocked-down OC cell lines (cell lysates)</w:t>
            </w:r>
          </w:p>
        </w:tc>
        <w:tc>
          <w:tcPr>
            <w:tcW w:w="2976" w:type="dxa"/>
            <w:vMerge w:val="restart"/>
          </w:tcPr>
          <w:p w:rsidR="00015962" w:rsidRPr="000A4877" w:rsidRDefault="00015962" w:rsidP="00015962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WB detection of ITGBL1-GST fusion protein (Proteintech Cat#: Ag11521). </w:t>
            </w:r>
            <w:r w:rsidR="005D6370" w:rsidRPr="005D6370">
              <w:rPr>
                <w:rFonts w:cstheme="minorHAnsi"/>
                <w:b/>
                <w:sz w:val="18"/>
                <w:szCs w:val="18"/>
                <w:lang w:val="en-US"/>
              </w:rPr>
              <w:t>Note:</w:t>
            </w:r>
            <w:r w:rsidR="00E806F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cstheme="minorHAnsi"/>
                <w:sz w:val="18"/>
                <w:szCs w:val="18"/>
                <w:lang w:val="en-US"/>
              </w:rPr>
              <w:t>Band s</w:t>
            </w:r>
            <w:r w:rsidR="005D6370">
              <w:rPr>
                <w:rFonts w:cstheme="minorHAnsi"/>
                <w:sz w:val="18"/>
                <w:szCs w:val="18"/>
                <w:lang w:val="en-US"/>
              </w:rPr>
              <w:t>ize wrongly denot</w:t>
            </w:r>
            <w:r w:rsidR="003D1A79">
              <w:rPr>
                <w:rFonts w:cstheme="minorHAnsi"/>
                <w:sz w:val="18"/>
                <w:szCs w:val="18"/>
                <w:lang w:val="en-US"/>
              </w:rPr>
              <w:t>ed (manufacturer declared size -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 64 kDa)</w:t>
            </w:r>
          </w:p>
        </w:tc>
        <w:tc>
          <w:tcPr>
            <w:tcW w:w="5245" w:type="dxa"/>
            <w:vMerge w:val="restart"/>
          </w:tcPr>
          <w:p w:rsidR="00015962" w:rsidRDefault="007B2346" w:rsidP="0007347E">
            <w:pPr>
              <w:rPr>
                <w:rFonts w:cstheme="minorHAnsi"/>
                <w:sz w:val="18"/>
                <w:szCs w:val="18"/>
                <w:lang w:val="en-US"/>
              </w:rPr>
            </w:pPr>
            <w:r>
              <w:rPr>
                <w:rFonts w:cstheme="minorHAnsi"/>
                <w:b/>
                <w:sz w:val="18"/>
                <w:szCs w:val="18"/>
                <w:lang w:val="en-US"/>
              </w:rPr>
              <w:t>Authors</w:t>
            </w:r>
            <w:r w:rsidR="00015962" w:rsidRPr="000A4877">
              <w:rPr>
                <w:rFonts w:cstheme="minorHAnsi"/>
                <w:b/>
                <w:sz w:val="18"/>
                <w:szCs w:val="18"/>
                <w:lang w:val="en-US"/>
              </w:rPr>
              <w:t xml:space="preserve">: </w:t>
            </w:r>
            <w:r w:rsidR="005D6370">
              <w:rPr>
                <w:rFonts w:cstheme="minorHAnsi"/>
                <w:sz w:val="18"/>
                <w:szCs w:val="18"/>
                <w:lang w:val="en-US"/>
              </w:rPr>
              <w:t xml:space="preserve">we found that </w:t>
            </w:r>
            <w:r w:rsidR="00015962" w:rsidRPr="000A4877">
              <w:rPr>
                <w:rFonts w:cstheme="minorHAnsi"/>
                <w:sz w:val="18"/>
                <w:szCs w:val="18"/>
                <w:lang w:val="en-US"/>
              </w:rPr>
              <w:t xml:space="preserve">expression of ITGBL1 is elevated in malignant tissues compared to normal tissues. </w:t>
            </w:r>
          </w:p>
          <w:p w:rsidR="00015962" w:rsidRPr="000A4877" w:rsidRDefault="00015962" w:rsidP="005D6370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O</w:t>
            </w:r>
            <w:r w:rsidR="00CC60DA">
              <w:rPr>
                <w:rFonts w:cstheme="minorHAnsi"/>
                <w:b/>
                <w:sz w:val="18"/>
                <w:szCs w:val="18"/>
                <w:lang w:val="en-US"/>
              </w:rPr>
              <w:t>ur remarks</w:t>
            </w: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: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 In our pathologist’s opinion samples described as “normal” resemble cancer tissue (large, abnormal nuclei, etc.). </w:t>
            </w:r>
          </w:p>
        </w:tc>
      </w:tr>
      <w:tr w:rsidR="00015962" w:rsidRPr="0069680E" w:rsidTr="005D6370">
        <w:tc>
          <w:tcPr>
            <w:tcW w:w="7225" w:type="dxa"/>
            <w:gridSpan w:val="3"/>
          </w:tcPr>
          <w:p w:rsidR="00015962" w:rsidRPr="000A4877" w:rsidRDefault="00CC60DA" w:rsidP="00CC60DA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 xml:space="preserve">Our </w:t>
            </w:r>
            <w:r>
              <w:rPr>
                <w:rFonts w:cstheme="minorHAnsi"/>
                <w:b/>
                <w:sz w:val="18"/>
                <w:szCs w:val="18"/>
                <w:lang w:val="en-US"/>
              </w:rPr>
              <w:t>remarks</w:t>
            </w: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:</w:t>
            </w:r>
            <w:r w:rsidR="00015962" w:rsidRPr="000A4877">
              <w:rPr>
                <w:rFonts w:cstheme="minorHAnsi"/>
                <w:sz w:val="18"/>
                <w:szCs w:val="18"/>
                <w:lang w:val="en-US"/>
              </w:rPr>
              <w:t>No size marker shown, no size indicated for wt ITGBL1</w:t>
            </w:r>
          </w:p>
        </w:tc>
        <w:tc>
          <w:tcPr>
            <w:tcW w:w="2976" w:type="dxa"/>
            <w:vMerge/>
          </w:tcPr>
          <w:p w:rsidR="00015962" w:rsidRPr="000A4877" w:rsidRDefault="00015962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  <w:tc>
          <w:tcPr>
            <w:tcW w:w="5245" w:type="dxa"/>
            <w:vMerge/>
          </w:tcPr>
          <w:p w:rsidR="00015962" w:rsidRPr="000A4877" w:rsidRDefault="00015962" w:rsidP="0007347E">
            <w:pPr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</w:tr>
      <w:tr w:rsidR="0007347E" w:rsidRPr="000A4877" w:rsidTr="001A2F7A">
        <w:trPr>
          <w:trHeight w:val="2833"/>
        </w:trPr>
        <w:tc>
          <w:tcPr>
            <w:tcW w:w="2547" w:type="dxa"/>
          </w:tcPr>
          <w:p w:rsidR="007D59B1" w:rsidRPr="000A4877" w:rsidRDefault="007D59B1" w:rsidP="00257262">
            <w:pPr>
              <w:rPr>
                <w:rFonts w:cstheme="minorHAnsi"/>
                <w:noProof/>
                <w:lang w:val="en-US" w:eastAsia="pl-PL"/>
              </w:rPr>
            </w:pPr>
          </w:p>
          <w:p w:rsidR="00D70475" w:rsidRPr="000B6D3D" w:rsidRDefault="00D70475" w:rsidP="00257262">
            <w:pPr>
              <w:rPr>
                <w:rFonts w:cstheme="minorHAnsi"/>
                <w:noProof/>
                <w:lang w:val="en-US" w:eastAsia="pl-PL"/>
              </w:rPr>
            </w:pPr>
          </w:p>
          <w:p w:rsidR="005D6370" w:rsidRPr="000A4877" w:rsidRDefault="005D6370" w:rsidP="005D6370">
            <w:pPr>
              <w:jc w:val="center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419367" cy="753545"/>
                  <wp:effectExtent l="0" t="0" r="0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94" b="-1"/>
                          <a:stretch/>
                        </pic:blipFill>
                        <pic:spPr bwMode="auto">
                          <a:xfrm>
                            <a:off x="0" y="0"/>
                            <a:ext cx="1467008" cy="778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7D59B1" w:rsidRDefault="007D59B1" w:rsidP="00257262">
            <w:pPr>
              <w:rPr>
                <w:rFonts w:cstheme="minorHAnsi"/>
                <w:noProof/>
                <w:lang w:eastAsia="pl-PL"/>
              </w:rPr>
            </w:pPr>
          </w:p>
          <w:p w:rsidR="005D6370" w:rsidRPr="000A4877" w:rsidRDefault="005D6370" w:rsidP="005D6370">
            <w:pPr>
              <w:jc w:val="center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357952" cy="1111250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96" t="2977"/>
                          <a:stretch/>
                        </pic:blipFill>
                        <pic:spPr bwMode="auto">
                          <a:xfrm>
                            <a:off x="0" y="0"/>
                            <a:ext cx="1379651" cy="1129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7D59B1" w:rsidRDefault="007D59B1" w:rsidP="00257262">
            <w:pPr>
              <w:rPr>
                <w:rFonts w:cstheme="minorHAnsi"/>
                <w:noProof/>
                <w:lang w:eastAsia="pl-PL"/>
              </w:rPr>
            </w:pPr>
          </w:p>
          <w:p w:rsidR="005D6370" w:rsidRPr="000A4877" w:rsidRDefault="005D6370" w:rsidP="005D6370">
            <w:pPr>
              <w:jc w:val="center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057701" cy="843280"/>
                  <wp:effectExtent l="0" t="0" r="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107" cy="877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7D59B1" w:rsidRDefault="007D59B1" w:rsidP="00257262">
            <w:pPr>
              <w:rPr>
                <w:rFonts w:cstheme="minorHAnsi"/>
                <w:noProof/>
                <w:lang w:eastAsia="pl-PL"/>
              </w:rPr>
            </w:pPr>
          </w:p>
          <w:p w:rsidR="005D6370" w:rsidRPr="000A4877" w:rsidRDefault="005D6370" w:rsidP="005D6370">
            <w:pPr>
              <w:jc w:val="center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536065" cy="1221475"/>
                  <wp:effectExtent l="0" t="0" r="0" b="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9" t="11346"/>
                          <a:stretch/>
                        </pic:blipFill>
                        <pic:spPr bwMode="auto">
                          <a:xfrm>
                            <a:off x="0" y="0"/>
                            <a:ext cx="1574418" cy="1251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7D59B1" w:rsidRPr="000A4877" w:rsidRDefault="00EA7158" w:rsidP="005D6370">
            <w:pPr>
              <w:jc w:val="center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138442" cy="1717481"/>
                  <wp:effectExtent l="1905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5926" cy="173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59B1" w:rsidRPr="001A2F7A" w:rsidRDefault="007D59B1" w:rsidP="00F040BF">
      <w:pPr>
        <w:spacing w:before="120" w:after="0"/>
        <w:rPr>
          <w:rFonts w:cstheme="minorHAnsi"/>
          <w:b/>
          <w:sz w:val="18"/>
          <w:szCs w:val="18"/>
          <w:lang w:val="en-US"/>
        </w:rPr>
      </w:pPr>
      <w:r w:rsidRPr="001A2F7A">
        <w:rPr>
          <w:rFonts w:cstheme="minorHAnsi"/>
          <w:b/>
          <w:sz w:val="18"/>
          <w:szCs w:val="18"/>
          <w:lang w:val="en-US"/>
        </w:rPr>
        <w:t>Ovarian cancer (2)</w:t>
      </w:r>
      <w:r w:rsidR="009C380B">
        <w:rPr>
          <w:rFonts w:cstheme="minorHAnsi"/>
          <w:b/>
          <w:sz w:val="18"/>
          <w:szCs w:val="18"/>
          <w:lang w:val="en-US"/>
        </w:rPr>
        <w:t xml:space="preserve"> </w:t>
      </w:r>
      <w:r w:rsidR="0028177C" w:rsidRPr="001A2F7A">
        <w:rPr>
          <w:rFonts w:cstheme="minorHAnsi"/>
          <w:b/>
          <w:sz w:val="18"/>
          <w:szCs w:val="18"/>
          <w:lang w:val="en-US"/>
        </w:rPr>
        <w:t>Song et al, 2020</w:t>
      </w:r>
      <w:r w:rsidR="001A2F7A" w:rsidRPr="001A2F7A">
        <w:rPr>
          <w:rFonts w:cstheme="minorHAnsi"/>
          <w:b/>
          <w:sz w:val="18"/>
          <w:szCs w:val="18"/>
          <w:lang w:val="en-US"/>
        </w:rPr>
        <w:t xml:space="preserve"> </w:t>
      </w:r>
      <w:r w:rsidR="001A2F7A" w:rsidRPr="001A2F7A">
        <w:rPr>
          <w:sz w:val="18"/>
          <w:szCs w:val="18"/>
          <w:lang w:val="en-US"/>
        </w:rPr>
        <w:t xml:space="preserve">Upregulation of ITGBL1 predicts poor prognosis and promotes chemoresistance in ovarian cancer. </w:t>
      </w:r>
      <w:r w:rsidR="001A2F7A" w:rsidRPr="001A2F7A">
        <w:rPr>
          <w:sz w:val="18"/>
          <w:szCs w:val="18"/>
        </w:rPr>
        <w:t xml:space="preserve">Cancer Biomark. </w:t>
      </w:r>
      <w:r w:rsidR="005D6370" w:rsidRPr="001A2F7A">
        <w:rPr>
          <w:rFonts w:cstheme="minorHAnsi"/>
          <w:sz w:val="18"/>
          <w:szCs w:val="18"/>
          <w:lang w:val="en-US"/>
        </w:rPr>
        <w:t>DOI 10.3233/CBM-190460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113"/>
        <w:gridCol w:w="2957"/>
        <w:gridCol w:w="2542"/>
        <w:gridCol w:w="6776"/>
      </w:tblGrid>
      <w:tr w:rsidR="0028177C" w:rsidRPr="0069680E" w:rsidTr="0007347E">
        <w:tc>
          <w:tcPr>
            <w:tcW w:w="8642" w:type="dxa"/>
            <w:gridSpan w:val="3"/>
          </w:tcPr>
          <w:p w:rsidR="0028177C" w:rsidRPr="000A4877" w:rsidRDefault="006B5BDE" w:rsidP="00221A7C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 xml:space="preserve">WB Ab: </w:t>
            </w:r>
            <w:r w:rsidR="0028177C" w:rsidRPr="000A4877">
              <w:rPr>
                <w:rFonts w:cstheme="minorHAnsi"/>
                <w:sz w:val="18"/>
                <w:szCs w:val="18"/>
                <w:lang w:val="en-US"/>
              </w:rPr>
              <w:t xml:space="preserve">AV42196, Sigma-Aldrich, St. </w:t>
            </w:r>
            <w:r w:rsidR="00FA53D2" w:rsidRPr="000A4877">
              <w:rPr>
                <w:rFonts w:cstheme="minorHAnsi"/>
                <w:sz w:val="18"/>
                <w:szCs w:val="18"/>
                <w:lang w:val="en-US"/>
              </w:rPr>
              <w:t xml:space="preserve">Louis, MO, USA. </w:t>
            </w:r>
            <w:r w:rsidR="00CC60DA"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221A7C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6B7C9A">
              <w:rPr>
                <w:rFonts w:cstheme="minorHAnsi"/>
                <w:sz w:val="18"/>
                <w:szCs w:val="18"/>
                <w:lang w:val="en-US"/>
              </w:rPr>
              <w:t>Ab d</w:t>
            </w:r>
            <w:r w:rsidR="0028177C" w:rsidRPr="000A4877">
              <w:rPr>
                <w:rFonts w:cstheme="minorHAnsi"/>
                <w:sz w:val="18"/>
                <w:szCs w:val="18"/>
                <w:lang w:val="en-US"/>
              </w:rPr>
              <w:t xml:space="preserve">ilution </w:t>
            </w:r>
            <w:r w:rsidR="00FA53D2" w:rsidRPr="000A4877">
              <w:rPr>
                <w:rFonts w:cstheme="minorHAnsi"/>
                <w:sz w:val="18"/>
                <w:szCs w:val="18"/>
                <w:lang w:val="en-US"/>
              </w:rPr>
              <w:t>not reported, no size marker visible on th</w:t>
            </w:r>
            <w:r w:rsidR="006B7C9A">
              <w:rPr>
                <w:rFonts w:cstheme="minorHAnsi"/>
                <w:sz w:val="18"/>
                <w:szCs w:val="18"/>
                <w:lang w:val="en-US"/>
              </w:rPr>
              <w:t xml:space="preserve">e blot; ITGBL1 is detected in cell lysates. We analyzed ES2 and SKOV3 with </w:t>
            </w:r>
            <w:r w:rsidR="00221A7C" w:rsidRPr="000A4877">
              <w:rPr>
                <w:rFonts w:cstheme="minorHAnsi"/>
                <w:sz w:val="18"/>
                <w:lang w:val="en-US"/>
              </w:rPr>
              <w:t>HPA005676</w:t>
            </w:r>
            <w:r w:rsidR="00221A7C">
              <w:rPr>
                <w:rFonts w:cstheme="minorHAnsi"/>
                <w:sz w:val="18"/>
                <w:lang w:val="en-US"/>
              </w:rPr>
              <w:t xml:space="preserve"> </w:t>
            </w:r>
            <w:r w:rsidR="006B7C9A">
              <w:rPr>
                <w:rFonts w:cstheme="minorHAnsi"/>
                <w:sz w:val="18"/>
                <w:szCs w:val="18"/>
                <w:lang w:val="en-US"/>
              </w:rPr>
              <w:t>Ab and were able to detect ITGBL1 only in culture media, while not in cell lysates.</w:t>
            </w:r>
          </w:p>
        </w:tc>
        <w:tc>
          <w:tcPr>
            <w:tcW w:w="7052" w:type="dxa"/>
          </w:tcPr>
          <w:p w:rsidR="0028177C" w:rsidRPr="000A4877" w:rsidRDefault="006B5BDE" w:rsidP="00CC60DA">
            <w:pPr>
              <w:pStyle w:val="NormalnyWeb"/>
              <w:spacing w:before="120" w:beforeAutospacing="0" w:after="0" w:afterAutospacing="0"/>
              <w:rPr>
                <w:rFonts w:asciiTheme="minorHAnsi" w:hAnsiTheme="minorHAnsi" w:cstheme="minorHAnsi"/>
                <w:lang w:val="en-US"/>
              </w:rPr>
            </w:pPr>
            <w:r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IHC Ab: </w:t>
            </w:r>
            <w:r w:rsidR="0028177C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ab251678, Abcam</w:t>
            </w:r>
            <w:r w:rsidR="00945105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</w:t>
            </w:r>
            <w:r w:rsidR="0028177C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Inc, USA (1:200)</w:t>
            </w:r>
            <w:r w:rsidR="00CC60D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.</w:t>
            </w:r>
            <w:r w:rsidR="00221A7C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</w:t>
            </w:r>
            <w:r w:rsidR="00CC60DA"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8A5203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CC60D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Abcam ab251678 dedicated to IHC is identical to</w:t>
            </w:r>
            <w:r w:rsidR="00945105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</w:t>
            </w:r>
            <w:r w:rsidR="0028177C" w:rsidRPr="000A4877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>HPA005676 (Sigma)</w:t>
            </w:r>
            <w:r w:rsidR="000A4877" w:rsidRPr="000A4877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>.</w:t>
            </w:r>
            <w:r w:rsidR="00221A7C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 xml:space="preserve"> </w:t>
            </w:r>
            <w:r w:rsidR="000A48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HE-stained tissue sections not shown</w:t>
            </w:r>
            <w:r w:rsidR="00015962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control tissues not listed.</w:t>
            </w:r>
          </w:p>
        </w:tc>
      </w:tr>
      <w:tr w:rsidR="00EA7158" w:rsidRPr="0069680E" w:rsidTr="0007347E">
        <w:tc>
          <w:tcPr>
            <w:tcW w:w="3114" w:type="dxa"/>
          </w:tcPr>
          <w:p w:rsidR="0028177C" w:rsidRPr="000A4877" w:rsidRDefault="0028177C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wt OC cell lines (cell lysates)</w:t>
            </w:r>
          </w:p>
        </w:tc>
        <w:tc>
          <w:tcPr>
            <w:tcW w:w="2977" w:type="dxa"/>
          </w:tcPr>
          <w:p w:rsidR="0028177C" w:rsidRPr="000A4877" w:rsidRDefault="0028177C" w:rsidP="006B7C9A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ITGBL1 detection in knocked-down OC cell lines </w:t>
            </w:r>
          </w:p>
        </w:tc>
        <w:tc>
          <w:tcPr>
            <w:tcW w:w="2551" w:type="dxa"/>
          </w:tcPr>
          <w:p w:rsidR="0028177C" w:rsidRPr="000A4877" w:rsidRDefault="0028177C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knocked-down OC cell lines (cell lysates)</w:t>
            </w:r>
          </w:p>
        </w:tc>
        <w:tc>
          <w:tcPr>
            <w:tcW w:w="7052" w:type="dxa"/>
          </w:tcPr>
          <w:p w:rsidR="000A4877" w:rsidRDefault="00FA53D2" w:rsidP="0007347E">
            <w:pPr>
              <w:pStyle w:val="NormalnyWeb"/>
              <w:spacing w:before="120" w:beforeAutospacing="0" w:after="0" w:afterAutospacing="0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Authors conclusion:</w:t>
            </w:r>
            <w:r w:rsidR="00221A7C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28177C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ITGBL1 expression was significantly upregulated in ovarian cancer tissues compared to that in adjacent non-cancer tissues and high expression of ITGBL1 was significantly associated with lymph node invasion and advanced FIGO stage. </w:t>
            </w:r>
          </w:p>
          <w:p w:rsidR="0028177C" w:rsidRPr="000A4877" w:rsidRDefault="00CC60DA" w:rsidP="000A4877">
            <w:pPr>
              <w:pStyle w:val="NormalnyWeb"/>
              <w:spacing w:before="60" w:beforeAutospacing="0" w:after="0" w:afterAutospacing="0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</w:t>
            </w:r>
            <w:r w:rsidR="00FA53D2"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:</w:t>
            </w:r>
            <w:r w:rsidR="00FA53D2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In adjacent non-cancer tissue inclusion cyst is visible with strongly stained epithelium, which is a counterpart for epithelial ovarian cancer </w:t>
            </w:r>
          </w:p>
        </w:tc>
      </w:tr>
      <w:tr w:rsidR="00EA7158" w:rsidRPr="000A4877" w:rsidTr="0007347E">
        <w:trPr>
          <w:trHeight w:val="2967"/>
        </w:trPr>
        <w:tc>
          <w:tcPr>
            <w:tcW w:w="3114" w:type="dxa"/>
          </w:tcPr>
          <w:p w:rsidR="0028177C" w:rsidRPr="000A4877" w:rsidRDefault="0028177C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D70475" w:rsidRPr="000A4877" w:rsidRDefault="00D70475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834877" cy="1020445"/>
                  <wp:effectExtent l="0" t="0" r="0" b="8255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0"/>
                          <a:stretch/>
                        </pic:blipFill>
                        <pic:spPr bwMode="auto">
                          <a:xfrm>
                            <a:off x="0" y="0"/>
                            <a:ext cx="1859671" cy="1034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</w:tcPr>
          <w:p w:rsidR="0028177C" w:rsidRPr="000A4877" w:rsidRDefault="0028177C" w:rsidP="007D59B1">
            <w:pPr>
              <w:rPr>
                <w:rFonts w:cstheme="minorHAnsi"/>
                <w:noProof/>
                <w:lang w:eastAsia="pl-PL"/>
              </w:rPr>
            </w:pPr>
          </w:p>
          <w:p w:rsidR="00D70475" w:rsidRPr="000A4877" w:rsidRDefault="00D70475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678646" cy="953755"/>
                  <wp:effectExtent l="0" t="0" r="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07" r="5123"/>
                          <a:stretch/>
                        </pic:blipFill>
                        <pic:spPr bwMode="auto">
                          <a:xfrm>
                            <a:off x="0" y="0"/>
                            <a:ext cx="1700284" cy="966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8177C" w:rsidRPr="000A4877" w:rsidRDefault="0028177C" w:rsidP="007D59B1">
            <w:pPr>
              <w:rPr>
                <w:rFonts w:cstheme="minorHAnsi"/>
                <w:noProof/>
                <w:lang w:eastAsia="pl-PL"/>
              </w:rPr>
            </w:pPr>
          </w:p>
          <w:p w:rsidR="00D70475" w:rsidRPr="000A4877" w:rsidRDefault="00D70475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450396" cy="1009592"/>
                  <wp:effectExtent l="0" t="0" r="0" b="635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46"/>
                          <a:stretch/>
                        </pic:blipFill>
                        <pic:spPr bwMode="auto">
                          <a:xfrm>
                            <a:off x="0" y="0"/>
                            <a:ext cx="1461488" cy="1017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52" w:type="dxa"/>
          </w:tcPr>
          <w:p w:rsidR="0028177C" w:rsidRPr="000A4877" w:rsidRDefault="00EA7158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3315174" cy="1828800"/>
                  <wp:effectExtent l="0" t="0" r="0" b="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776" cy="183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59B1" w:rsidRPr="001A2F7A" w:rsidRDefault="0028177C" w:rsidP="007D59B1">
      <w:pPr>
        <w:rPr>
          <w:rFonts w:cstheme="minorHAnsi"/>
          <w:b/>
          <w:sz w:val="18"/>
          <w:szCs w:val="18"/>
          <w:lang w:val="en-US"/>
        </w:rPr>
      </w:pPr>
      <w:r w:rsidRPr="001A2F7A">
        <w:rPr>
          <w:rFonts w:cstheme="minorHAnsi"/>
          <w:b/>
          <w:sz w:val="18"/>
          <w:szCs w:val="18"/>
          <w:lang w:val="en-US"/>
        </w:rPr>
        <w:lastRenderedPageBreak/>
        <w:t>Colorectal</w:t>
      </w:r>
      <w:r w:rsidR="007D59B1" w:rsidRPr="001A2F7A">
        <w:rPr>
          <w:rFonts w:cstheme="minorHAnsi"/>
          <w:b/>
          <w:sz w:val="18"/>
          <w:szCs w:val="18"/>
          <w:lang w:val="en-US"/>
        </w:rPr>
        <w:t xml:space="preserve"> cancer (3)</w:t>
      </w:r>
      <w:r w:rsidR="001A2F7A" w:rsidRPr="001A2F7A">
        <w:rPr>
          <w:rFonts w:cstheme="minorHAnsi"/>
          <w:b/>
          <w:sz w:val="18"/>
          <w:szCs w:val="18"/>
          <w:lang w:val="en-US"/>
        </w:rPr>
        <w:t xml:space="preserve"> </w:t>
      </w:r>
      <w:r w:rsidRPr="001A2F7A">
        <w:rPr>
          <w:rFonts w:cstheme="minorHAnsi"/>
          <w:b/>
          <w:sz w:val="18"/>
          <w:szCs w:val="18"/>
          <w:lang w:val="en-US"/>
        </w:rPr>
        <w:t>Qiu  et al, 2018</w:t>
      </w:r>
      <w:r w:rsidR="001A2F7A" w:rsidRPr="001A2F7A">
        <w:rPr>
          <w:rFonts w:cstheme="minorHAnsi"/>
          <w:b/>
          <w:sz w:val="18"/>
          <w:szCs w:val="18"/>
          <w:lang w:val="en-US"/>
        </w:rPr>
        <w:t xml:space="preserve"> </w:t>
      </w:r>
      <w:r w:rsidR="001A2F7A" w:rsidRPr="001A2F7A">
        <w:rPr>
          <w:sz w:val="18"/>
          <w:szCs w:val="18"/>
          <w:lang w:val="en-US"/>
        </w:rPr>
        <w:t xml:space="preserve">ITGBL1 promotes migration, invasion and predicts a poor prognosis in colorectal cancer. Biomed Pharmacother. </w:t>
      </w:r>
      <w:hyperlink r:id="rId16" w:history="1">
        <w:r w:rsidR="001A2F7A" w:rsidRPr="001A2F7A">
          <w:rPr>
            <w:rStyle w:val="Hipercze"/>
            <w:rFonts w:cstheme="minorHAnsi"/>
            <w:sz w:val="18"/>
            <w:szCs w:val="18"/>
            <w:lang w:val="en-US"/>
          </w:rPr>
          <w:t>https://doi.org/10.1016/j.biopha.2018.05.033</w:t>
        </w:r>
      </w:hyperlink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333"/>
        <w:gridCol w:w="4289"/>
        <w:gridCol w:w="6766"/>
      </w:tblGrid>
      <w:tr w:rsidR="00F11F2F" w:rsidRPr="0069680E" w:rsidTr="006B7C9A">
        <w:tc>
          <w:tcPr>
            <w:tcW w:w="8622" w:type="dxa"/>
            <w:gridSpan w:val="2"/>
          </w:tcPr>
          <w:p w:rsidR="00F11F2F" w:rsidRPr="006B7C9A" w:rsidRDefault="006B5BDE" w:rsidP="00575A91">
            <w:pPr>
              <w:pStyle w:val="NormalnyWeb"/>
              <w:spacing w:before="60" w:beforeAutospacing="0" w:after="0" w:afterAutospacing="0"/>
              <w:jc w:val="both"/>
              <w:rPr>
                <w:rFonts w:asciiTheme="minorHAnsi" w:hAnsiTheme="minorHAnsi" w:cstheme="minorHAnsi"/>
                <w:b/>
                <w:bCs/>
                <w:color w:val="4D4D4D"/>
                <w:sz w:val="18"/>
                <w:szCs w:val="18"/>
                <w:shd w:val="clear" w:color="auto" w:fill="FFFFFF"/>
                <w:lang w:val="en-US"/>
              </w:rPr>
            </w:pPr>
            <w:r w:rsidRPr="006B7C9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WB Ab: </w:t>
            </w:r>
            <w:r w:rsidR="00FA53D2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Sigma-Aldrich</w:t>
            </w:r>
            <w:r w:rsidR="00F11F2F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USA</w:t>
            </w:r>
            <w:r w:rsidR="006B7C9A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no cat#</w:t>
            </w:r>
            <w:r w:rsidR="00575A91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, (1:1000). </w:t>
            </w:r>
            <w:r w:rsidR="00CC60DA" w:rsidRPr="006B7C9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remarks:</w:t>
            </w:r>
            <w:r w:rsidR="00575A9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F11F2F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Sigma is selling two Ab dedicated to WB</w:t>
            </w:r>
            <w:r w:rsidR="006B7C9A" w:rsidRPr="006B7C9A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 xml:space="preserve"> (AV42196</w:t>
            </w:r>
            <w:r w:rsidR="00575A91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 xml:space="preserve"> </w:t>
            </w:r>
            <w:r w:rsidR="006B7C9A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and</w:t>
            </w:r>
            <w:r w:rsidR="00575A91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</w:t>
            </w:r>
            <w:r w:rsidR="006B7C9A" w:rsidRPr="006B7C9A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>AV42197)</w:t>
            </w:r>
            <w:r w:rsidR="00F11F2F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, </w:t>
            </w:r>
            <w:r w:rsidR="00F44B42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raised against two distinct</w:t>
            </w:r>
            <w:r w:rsidR="006B7C9A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epitopes</w:t>
            </w:r>
          </w:p>
        </w:tc>
        <w:tc>
          <w:tcPr>
            <w:tcW w:w="6766" w:type="dxa"/>
          </w:tcPr>
          <w:p w:rsidR="00F11F2F" w:rsidRPr="006B7C9A" w:rsidRDefault="006B5BDE" w:rsidP="00CC60DA">
            <w:pPr>
              <w:pStyle w:val="NormalnyWeb"/>
              <w:spacing w:before="12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6B7C9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IHC Ab: </w:t>
            </w:r>
            <w:r w:rsidR="00F11F2F" w:rsidRPr="006B7C9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Absin China</w:t>
            </w:r>
            <w:r w:rsidR="00F11F2F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(1:50)</w:t>
            </w:r>
            <w:r w:rsid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no cat#</w:t>
            </w:r>
            <w:r w:rsidR="00CC60DA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. </w:t>
            </w:r>
            <w:r w:rsidR="00CC60DA" w:rsidRPr="006B7C9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remarks:</w:t>
            </w:r>
            <w:r w:rsidR="00CC60DA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we were </w:t>
            </w:r>
            <w:r w:rsidR="00F11F2F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unable to find company‘s</w:t>
            </w:r>
            <w:r w:rsidR="000A4877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web site. HE-stained tissue sections not shown.</w:t>
            </w:r>
            <w:r w:rsidR="00015962" w:rsidRPr="006B7C9A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Control tissues not listed. </w:t>
            </w:r>
          </w:p>
        </w:tc>
      </w:tr>
      <w:tr w:rsidR="0028177C" w:rsidRPr="0069680E" w:rsidTr="006B7C9A">
        <w:tc>
          <w:tcPr>
            <w:tcW w:w="4333" w:type="dxa"/>
          </w:tcPr>
          <w:p w:rsidR="0028177C" w:rsidRPr="000A4877" w:rsidRDefault="0028177C" w:rsidP="006B7C9A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ITGBL1 detection in </w:t>
            </w:r>
            <w:r w:rsidR="006B7C9A">
              <w:rPr>
                <w:rFonts w:cstheme="minorHAnsi"/>
                <w:sz w:val="18"/>
                <w:szCs w:val="18"/>
                <w:lang w:val="en-US"/>
              </w:rPr>
              <w:t>wt CRC cell lines</w:t>
            </w:r>
          </w:p>
        </w:tc>
        <w:tc>
          <w:tcPr>
            <w:tcW w:w="4289" w:type="dxa"/>
          </w:tcPr>
          <w:p w:rsidR="0028177C" w:rsidRPr="000A4877" w:rsidRDefault="0028177C" w:rsidP="006B7C9A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ITGBL1 detection in knocked-down CRC cell lines </w:t>
            </w:r>
          </w:p>
        </w:tc>
        <w:tc>
          <w:tcPr>
            <w:tcW w:w="6766" w:type="dxa"/>
          </w:tcPr>
          <w:p w:rsidR="0028177C" w:rsidRPr="000A4877" w:rsidRDefault="00EA7158" w:rsidP="00EA7158">
            <w:pPr>
              <w:autoSpaceDE w:val="0"/>
              <w:autoSpaceDN w:val="0"/>
              <w:adjustRightInd w:val="0"/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Authors conclusion: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 ITGBL1 expression in CRC tissues was more frequent than in adjacent normal tissues.</w:t>
            </w:r>
          </w:p>
        </w:tc>
      </w:tr>
      <w:tr w:rsidR="006B7C9A" w:rsidRPr="000A4877" w:rsidTr="006B7C9A">
        <w:tc>
          <w:tcPr>
            <w:tcW w:w="4333" w:type="dxa"/>
          </w:tcPr>
          <w:p w:rsidR="006B7C9A" w:rsidRPr="000A4877" w:rsidRDefault="006B7C9A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6B7C9A" w:rsidRPr="000A4877" w:rsidRDefault="006B7C9A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6B7C9A" w:rsidRPr="000A4877" w:rsidRDefault="006B7C9A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883391" cy="938917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2708" cy="953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9" w:type="dxa"/>
          </w:tcPr>
          <w:p w:rsidR="006B7C9A" w:rsidRPr="000A4877" w:rsidRDefault="006B7C9A" w:rsidP="007D59B1">
            <w:pPr>
              <w:rPr>
                <w:rFonts w:cstheme="minorHAnsi"/>
                <w:noProof/>
                <w:lang w:eastAsia="pl-PL"/>
              </w:rPr>
            </w:pPr>
          </w:p>
          <w:p w:rsidR="006B7C9A" w:rsidRPr="000A4877" w:rsidRDefault="006B7C9A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826589" cy="1091821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925" cy="1100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6" w:type="dxa"/>
            <w:vMerge w:val="restart"/>
          </w:tcPr>
          <w:p w:rsidR="006B7C9A" w:rsidRPr="000A4877" w:rsidRDefault="006B7C9A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3921084" cy="1526650"/>
                  <wp:effectExtent l="0" t="0" r="381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04"/>
                          <a:stretch/>
                        </pic:blipFill>
                        <pic:spPr bwMode="auto">
                          <a:xfrm>
                            <a:off x="0" y="0"/>
                            <a:ext cx="3942080" cy="153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7C9A" w:rsidRPr="0069680E" w:rsidTr="00F714C0">
        <w:tc>
          <w:tcPr>
            <w:tcW w:w="8622" w:type="dxa"/>
            <w:gridSpan w:val="2"/>
          </w:tcPr>
          <w:p w:rsidR="006B7C9A" w:rsidRPr="006B7C9A" w:rsidRDefault="006B7C9A" w:rsidP="006B7C9A">
            <w:pPr>
              <w:jc w:val="center"/>
              <w:rPr>
                <w:rFonts w:cstheme="minorHAnsi"/>
                <w:noProof/>
                <w:lang w:val="en-US" w:eastAsia="pl-PL"/>
              </w:rPr>
            </w:pPr>
            <w:r w:rsidRPr="006B7C9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No size marker on the blot, no ITGBL1 band size indicated</w:t>
            </w:r>
          </w:p>
        </w:tc>
        <w:tc>
          <w:tcPr>
            <w:tcW w:w="6766" w:type="dxa"/>
            <w:vMerge/>
          </w:tcPr>
          <w:p w:rsidR="006B7C9A" w:rsidRPr="006B7C9A" w:rsidRDefault="006B7C9A" w:rsidP="007D59B1">
            <w:pPr>
              <w:rPr>
                <w:rFonts w:cstheme="minorHAnsi"/>
                <w:noProof/>
                <w:lang w:val="en-US" w:eastAsia="pl-PL"/>
              </w:rPr>
            </w:pPr>
          </w:p>
        </w:tc>
      </w:tr>
    </w:tbl>
    <w:p w:rsidR="007D59B1" w:rsidRPr="000A4877" w:rsidRDefault="007D59B1" w:rsidP="007D59B1">
      <w:pPr>
        <w:rPr>
          <w:rFonts w:cstheme="minorHAnsi"/>
          <w:lang w:val="en-US"/>
        </w:rPr>
      </w:pPr>
    </w:p>
    <w:p w:rsidR="007D59B1" w:rsidRPr="005D6370" w:rsidRDefault="00F11F2F" w:rsidP="007D59B1">
      <w:pPr>
        <w:rPr>
          <w:rFonts w:cstheme="minorHAnsi"/>
          <w:b/>
          <w:lang w:val="en-US"/>
        </w:rPr>
      </w:pPr>
      <w:r w:rsidRPr="000A4877">
        <w:rPr>
          <w:rFonts w:cstheme="minorHAnsi"/>
          <w:b/>
          <w:lang w:val="en-US"/>
        </w:rPr>
        <w:t>Gastric</w:t>
      </w:r>
      <w:r w:rsidR="007D59B1" w:rsidRPr="000A4877">
        <w:rPr>
          <w:rFonts w:cstheme="minorHAnsi"/>
          <w:b/>
          <w:lang w:val="en-US"/>
        </w:rPr>
        <w:t xml:space="preserve"> cancer (4)</w:t>
      </w:r>
      <w:r w:rsidR="001A2F7A">
        <w:rPr>
          <w:rFonts w:cstheme="minorHAnsi"/>
          <w:b/>
          <w:lang w:val="en-US"/>
        </w:rPr>
        <w:t xml:space="preserve"> </w:t>
      </w:r>
      <w:r w:rsidR="00D70475" w:rsidRPr="000A4877">
        <w:rPr>
          <w:rFonts w:cstheme="minorHAnsi"/>
          <w:b/>
          <w:szCs w:val="18"/>
          <w:lang w:val="en-US"/>
        </w:rPr>
        <w:t>Li et al, 2017</w:t>
      </w:r>
      <w:r w:rsidR="001A2F7A">
        <w:rPr>
          <w:rFonts w:cstheme="minorHAnsi"/>
          <w:b/>
          <w:szCs w:val="18"/>
          <w:lang w:val="en-US"/>
        </w:rPr>
        <w:t xml:space="preserve"> </w:t>
      </w:r>
      <w:r w:rsidR="001A2F7A" w:rsidRPr="001A2F7A">
        <w:rPr>
          <w:lang w:val="en-US"/>
        </w:rPr>
        <w:t xml:space="preserve"> ITGBL1 predicts a poor prognosis and correlates </w:t>
      </w:r>
      <w:r w:rsidR="00E806FF">
        <w:rPr>
          <w:lang w:val="en-US"/>
        </w:rPr>
        <w:t xml:space="preserve">with </w:t>
      </w:r>
      <w:r w:rsidR="001A2F7A" w:rsidRPr="001A2F7A">
        <w:rPr>
          <w:lang w:val="en-US"/>
        </w:rPr>
        <w:t xml:space="preserve">EMT phenotype in gastric cancer. J Cancer </w:t>
      </w:r>
      <w:r w:rsidR="005D6370" w:rsidRPr="005D6370">
        <w:rPr>
          <w:rFonts w:cstheme="minorHAnsi"/>
          <w:sz w:val="20"/>
          <w:szCs w:val="18"/>
          <w:lang w:val="en-US"/>
        </w:rPr>
        <w:t>doi: 10.7150/jca.20900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65"/>
        <w:gridCol w:w="9723"/>
      </w:tblGrid>
      <w:tr w:rsidR="00F11F2F" w:rsidRPr="0048316B" w:rsidTr="00EA7158">
        <w:tc>
          <w:tcPr>
            <w:tcW w:w="5665" w:type="dxa"/>
          </w:tcPr>
          <w:p w:rsidR="00F11F2F" w:rsidRPr="003F3BB4" w:rsidRDefault="006B5BDE" w:rsidP="00F44B42">
            <w:pPr>
              <w:pStyle w:val="NormalnyWeb"/>
              <w:spacing w:before="120" w:beforeAutospacing="0" w:after="0" w:afterAutospacing="0"/>
              <w:rPr>
                <w:rFonts w:asciiTheme="minorHAnsi" w:hAnsiTheme="minorHAnsi" w:cstheme="minorHAnsi"/>
                <w:lang w:val="en-US"/>
              </w:rPr>
            </w:pPr>
            <w:r w:rsidRPr="003F3BB4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WB Ab: </w:t>
            </w:r>
            <w:r w:rsidR="00F11F2F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Abnova, US, </w:t>
            </w:r>
            <w:r w:rsidR="003F3BB4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no cat#</w:t>
            </w:r>
            <w:r w:rsidR="00F11F2F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 (1:500)</w:t>
            </w:r>
            <w:r w:rsidR="00F44B42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. </w:t>
            </w:r>
            <w:r w:rsidR="00F44B42" w:rsidRPr="003F3BB4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remarks:</w:t>
            </w:r>
            <w:r w:rsidR="008A5203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F11F2F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Abnova produces one Ab </w:t>
            </w:r>
            <w:r w:rsidR="00F44B42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(</w:t>
            </w:r>
            <w:r w:rsidR="00F11F2F" w:rsidRPr="003F3BB4">
              <w:rPr>
                <w:rFonts w:asciiTheme="minorHAnsi" w:hAnsiTheme="minorHAnsi" w:cstheme="minorHAnsi"/>
                <w:color w:val="333333"/>
                <w:sz w:val="18"/>
                <w:szCs w:val="18"/>
                <w:lang w:val="en-US"/>
              </w:rPr>
              <w:t>PAB</w:t>
            </w:r>
            <w:r w:rsidR="00F44B42" w:rsidRPr="003F3BB4">
              <w:rPr>
                <w:rFonts w:asciiTheme="minorHAnsi" w:hAnsiTheme="minorHAnsi" w:cstheme="minorHAnsi"/>
                <w:color w:val="333333"/>
                <w:sz w:val="18"/>
                <w:szCs w:val="18"/>
                <w:lang w:val="en-US"/>
              </w:rPr>
              <w:t>20310) recommended to WB and IHC</w:t>
            </w:r>
          </w:p>
        </w:tc>
        <w:tc>
          <w:tcPr>
            <w:tcW w:w="9723" w:type="dxa"/>
          </w:tcPr>
          <w:p w:rsidR="00F11F2F" w:rsidRPr="000A4877" w:rsidRDefault="006B5BDE" w:rsidP="00F44B42">
            <w:pPr>
              <w:pStyle w:val="NormalnyWeb"/>
              <w:spacing w:before="120" w:beforeAutospacing="0" w:after="0" w:afterAutospacing="0"/>
              <w:rPr>
                <w:rFonts w:asciiTheme="minorHAnsi" w:hAnsiTheme="minorHAnsi" w:cstheme="minorHAnsi"/>
                <w:lang w:val="en-US"/>
              </w:rPr>
            </w:pPr>
            <w:r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IHC Ab: </w:t>
            </w:r>
            <w:r w:rsidR="00F11F2F" w:rsidRPr="00F44B42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Abnova, US</w:t>
            </w:r>
            <w:r w:rsidR="00F11F2F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no cat</w:t>
            </w:r>
            <w:r w:rsid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#</w:t>
            </w:r>
            <w:r w:rsidR="00F11F2F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 (1:200)</w:t>
            </w:r>
            <w:r w:rsidR="00F44B42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.</w:t>
            </w:r>
            <w:r w:rsidR="000E2665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</w:t>
            </w:r>
            <w:r w:rsidR="00F44B42"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E806F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F11F2F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Abnova produces one Ab </w:t>
            </w:r>
            <w:r w:rsidR="00F44B42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(</w:t>
            </w:r>
            <w:r w:rsidR="00F11F2F" w:rsidRPr="000A4877">
              <w:rPr>
                <w:rFonts w:asciiTheme="minorHAnsi" w:hAnsiTheme="minorHAnsi" w:cstheme="minorHAnsi"/>
                <w:color w:val="333333"/>
                <w:sz w:val="18"/>
                <w:szCs w:val="18"/>
                <w:lang w:val="en-US"/>
              </w:rPr>
              <w:t>PAB</w:t>
            </w:r>
            <w:r w:rsidR="00F44B42">
              <w:rPr>
                <w:rFonts w:asciiTheme="minorHAnsi" w:hAnsiTheme="minorHAnsi" w:cstheme="minorHAnsi"/>
                <w:color w:val="333333"/>
                <w:sz w:val="18"/>
                <w:szCs w:val="18"/>
                <w:lang w:val="en-US"/>
              </w:rPr>
              <w:t>20310) recommended to WB and IHC</w:t>
            </w:r>
            <w:r w:rsidR="000A4877" w:rsidRPr="000A4877">
              <w:rPr>
                <w:rFonts w:asciiTheme="minorHAnsi" w:hAnsiTheme="minorHAnsi" w:cstheme="minorHAnsi"/>
                <w:color w:val="333333"/>
                <w:sz w:val="18"/>
                <w:szCs w:val="18"/>
                <w:lang w:val="en-US"/>
              </w:rPr>
              <w:t xml:space="preserve">. </w:t>
            </w:r>
            <w:r w:rsidR="000A48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HE-stained tissue sections not shown.</w:t>
            </w:r>
            <w:r w:rsidR="00015962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Control tissues not listed.</w:t>
            </w:r>
          </w:p>
        </w:tc>
      </w:tr>
      <w:tr w:rsidR="00F11F2F" w:rsidRPr="0048316B" w:rsidTr="00EA7158">
        <w:tc>
          <w:tcPr>
            <w:tcW w:w="5665" w:type="dxa"/>
          </w:tcPr>
          <w:p w:rsidR="00F11F2F" w:rsidRPr="000A4877" w:rsidRDefault="00F11F2F" w:rsidP="00F44B42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WB detection of ITGBL1 in cancer tissue and tumor adjacent normal tissue</w:t>
            </w:r>
            <w:r w:rsidR="00E806FF">
              <w:rPr>
                <w:rFonts w:cstheme="minorHAnsi"/>
                <w:sz w:val="18"/>
                <w:szCs w:val="18"/>
                <w:lang w:val="en-US"/>
              </w:rPr>
              <w:t xml:space="preserve">. </w:t>
            </w:r>
            <w:r w:rsidR="00F44B42"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E806F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0A4877">
              <w:rPr>
                <w:rFonts w:cstheme="minorHAnsi"/>
                <w:sz w:val="18"/>
                <w:szCs w:val="18"/>
                <w:lang w:val="en-US"/>
              </w:rPr>
              <w:t xml:space="preserve">No size marker, no ITGBL1 band size indicated </w:t>
            </w:r>
          </w:p>
        </w:tc>
        <w:tc>
          <w:tcPr>
            <w:tcW w:w="9723" w:type="dxa"/>
          </w:tcPr>
          <w:p w:rsidR="00F11F2F" w:rsidRPr="000A4877" w:rsidRDefault="00EA7158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b/>
                <w:sz w:val="18"/>
                <w:szCs w:val="18"/>
                <w:lang w:val="en-US"/>
              </w:rPr>
              <w:t>Authors conclusion:</w:t>
            </w:r>
            <w:r w:rsidR="00E806F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F11F2F" w:rsidRPr="000A4877">
              <w:rPr>
                <w:rFonts w:cstheme="minorHAnsi"/>
                <w:sz w:val="18"/>
                <w:szCs w:val="18"/>
                <w:lang w:val="en-US"/>
              </w:rPr>
              <w:t>ITGBL1 expression was significantly up-regulated in GC compared with normal controls. Elevated ITGBL1 expression was positively correlated with node-metastasis and distant metastasis stage.</w:t>
            </w:r>
          </w:p>
        </w:tc>
      </w:tr>
      <w:tr w:rsidR="00F11F2F" w:rsidRPr="000A4877" w:rsidTr="00EA7158">
        <w:trPr>
          <w:trHeight w:val="3516"/>
        </w:trPr>
        <w:tc>
          <w:tcPr>
            <w:tcW w:w="5665" w:type="dxa"/>
          </w:tcPr>
          <w:p w:rsidR="00F11F2F" w:rsidRPr="000A4877" w:rsidRDefault="00F11F2F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D70475" w:rsidRPr="000A4877" w:rsidRDefault="00D70475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D70475" w:rsidRPr="000A4877" w:rsidRDefault="00D70475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085975" cy="1219200"/>
                  <wp:effectExtent l="0" t="0" r="9525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723" w:type="dxa"/>
          </w:tcPr>
          <w:p w:rsidR="00F11F2F" w:rsidRPr="000A4877" w:rsidRDefault="00EA7158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4012442" cy="2792131"/>
                  <wp:effectExtent l="0" t="0" r="7620" b="8255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8202" cy="2796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A2F7A" w:rsidRDefault="001A2F7A" w:rsidP="007D59B1">
      <w:pPr>
        <w:rPr>
          <w:rFonts w:cstheme="minorHAnsi"/>
          <w:b/>
          <w:lang w:val="en-US"/>
        </w:rPr>
      </w:pPr>
    </w:p>
    <w:p w:rsidR="001A2F7A" w:rsidRDefault="001A2F7A" w:rsidP="007D59B1">
      <w:pPr>
        <w:rPr>
          <w:rFonts w:cstheme="minorHAnsi"/>
          <w:b/>
          <w:lang w:val="en-US"/>
        </w:rPr>
      </w:pPr>
    </w:p>
    <w:p w:rsidR="007D59B1" w:rsidRPr="0033721E" w:rsidRDefault="007D59B1" w:rsidP="007D59B1">
      <w:pPr>
        <w:rPr>
          <w:rFonts w:cstheme="minorHAnsi"/>
          <w:b/>
          <w:lang w:val="en-US"/>
        </w:rPr>
      </w:pPr>
      <w:r w:rsidRPr="00015962">
        <w:rPr>
          <w:rFonts w:cstheme="minorHAnsi"/>
          <w:b/>
          <w:lang w:val="en-US"/>
        </w:rPr>
        <w:lastRenderedPageBreak/>
        <w:t>Lung cancer (5)</w:t>
      </w:r>
      <w:r w:rsidR="001A2F7A">
        <w:rPr>
          <w:rFonts w:cstheme="minorHAnsi"/>
          <w:b/>
          <w:lang w:val="en-US"/>
        </w:rPr>
        <w:t xml:space="preserve"> </w:t>
      </w:r>
      <w:r w:rsidR="00D70475" w:rsidRPr="00015962">
        <w:rPr>
          <w:rFonts w:cstheme="minorHAnsi"/>
          <w:b/>
          <w:szCs w:val="18"/>
          <w:lang w:val="en-US"/>
        </w:rPr>
        <w:t>Gan et al., 2015</w:t>
      </w:r>
      <w:r w:rsidR="001A2F7A">
        <w:rPr>
          <w:rFonts w:cstheme="minorHAnsi"/>
          <w:b/>
          <w:szCs w:val="18"/>
          <w:lang w:val="en-US"/>
        </w:rPr>
        <w:t xml:space="preserve">  </w:t>
      </w:r>
      <w:r w:rsidR="0033721E" w:rsidRPr="0033721E">
        <w:rPr>
          <w:rFonts w:cstheme="minorHAnsi"/>
          <w:color w:val="131413"/>
          <w:sz w:val="20"/>
          <w:szCs w:val="20"/>
          <w:lang w:val="en-US"/>
        </w:rPr>
        <w:t>DOI 10.1007/s13277-015-3919-8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807"/>
        <w:gridCol w:w="6379"/>
      </w:tblGrid>
      <w:tr w:rsidR="00F11F2F" w:rsidRPr="0048316B" w:rsidTr="0033721E">
        <w:tc>
          <w:tcPr>
            <w:tcW w:w="12186" w:type="dxa"/>
            <w:gridSpan w:val="2"/>
          </w:tcPr>
          <w:p w:rsidR="00F11F2F" w:rsidRPr="003F3BB4" w:rsidRDefault="00015962" w:rsidP="00F11F2F">
            <w:pPr>
              <w:pStyle w:val="NormalnyWeb"/>
              <w:spacing w:before="120" w:beforeAutospacing="0" w:after="0" w:afterAutospacing="0"/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</w:pPr>
            <w:r w:rsidRPr="003F3BB4">
              <w:rPr>
                <w:rFonts w:asciiTheme="minorHAnsi" w:hAnsiTheme="minorHAnsi" w:cstheme="minorHAnsi"/>
                <w:b/>
                <w:color w:val="131413"/>
                <w:sz w:val="18"/>
                <w:szCs w:val="18"/>
                <w:lang w:val="en-US"/>
              </w:rPr>
              <w:t>WB Ab</w:t>
            </w:r>
            <w:r w:rsidR="006B5BDE" w:rsidRPr="003F3BB4">
              <w:rPr>
                <w:rFonts w:asciiTheme="minorHAnsi" w:hAnsiTheme="minorHAnsi" w:cstheme="minorHAnsi"/>
                <w:b/>
                <w:color w:val="131413"/>
                <w:sz w:val="18"/>
                <w:szCs w:val="18"/>
                <w:lang w:val="en-US"/>
              </w:rPr>
              <w:t>:</w:t>
            </w:r>
            <w:r w:rsidRPr="003F3BB4"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  <w:t>Sigma-Aldrich, no c</w:t>
            </w:r>
            <w:r w:rsidR="00F11F2F" w:rsidRPr="003F3BB4"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  <w:t>at</w:t>
            </w:r>
            <w:r w:rsidR="003F3BB4" w:rsidRPr="003F3BB4"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  <w:t>#</w:t>
            </w:r>
            <w:r w:rsidR="00F11F2F" w:rsidRPr="003F3BB4"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  <w:t>, (1:1000)</w:t>
            </w:r>
            <w:r w:rsidR="00F44B42" w:rsidRPr="003F3BB4">
              <w:rPr>
                <w:rFonts w:asciiTheme="minorHAnsi" w:hAnsiTheme="minorHAnsi" w:cstheme="minorHAnsi"/>
                <w:color w:val="131413"/>
                <w:sz w:val="18"/>
                <w:szCs w:val="18"/>
                <w:lang w:val="en-US"/>
              </w:rPr>
              <w:t>.</w:t>
            </w:r>
            <w:r w:rsidR="00F44B42" w:rsidRPr="003F3BB4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Our remarks:</w:t>
            </w:r>
            <w:r w:rsidR="001A2F7A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F11F2F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Sigma is selling two Ab dedicated to WB, produced against two different epitopes: </w:t>
            </w:r>
            <w:r w:rsidR="00F11F2F" w:rsidRPr="003F3BB4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>AV42196</w:t>
            </w:r>
            <w:r w:rsidR="00221A7C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 xml:space="preserve"> </w:t>
            </w:r>
            <w:r w:rsidR="00F11F2F" w:rsidRP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and </w:t>
            </w:r>
            <w:r w:rsidR="00F44B42" w:rsidRPr="003F3BB4">
              <w:rPr>
                <w:rStyle w:val="Pogrubienie"/>
                <w:rFonts w:asciiTheme="minorHAnsi" w:hAnsiTheme="minorHAnsi" w:cstheme="minorHAnsi"/>
                <w:b w:val="0"/>
                <w:color w:val="4D4D4D"/>
                <w:sz w:val="18"/>
                <w:szCs w:val="18"/>
                <w:shd w:val="clear" w:color="auto" w:fill="FFFFFF"/>
                <w:lang w:val="en-US"/>
              </w:rPr>
              <w:t>AV42197</w:t>
            </w:r>
          </w:p>
          <w:p w:rsidR="00F11F2F" w:rsidRPr="000A4877" w:rsidRDefault="00F11F2F" w:rsidP="007D59B1">
            <w:pPr>
              <w:rPr>
                <w:rFonts w:cstheme="minorHAnsi"/>
                <w:lang w:val="en-US"/>
              </w:rPr>
            </w:pPr>
          </w:p>
        </w:tc>
      </w:tr>
      <w:tr w:rsidR="00F11F2F" w:rsidRPr="0048316B" w:rsidTr="0033721E">
        <w:tc>
          <w:tcPr>
            <w:tcW w:w="5807" w:type="dxa"/>
          </w:tcPr>
          <w:p w:rsidR="00F11F2F" w:rsidRPr="000A4877" w:rsidRDefault="006B5BDE" w:rsidP="003F3BB4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wt lung cancer cell lines</w:t>
            </w:r>
          </w:p>
        </w:tc>
        <w:tc>
          <w:tcPr>
            <w:tcW w:w="6379" w:type="dxa"/>
          </w:tcPr>
          <w:p w:rsidR="00F11F2F" w:rsidRPr="000A4877" w:rsidRDefault="006B5BDE" w:rsidP="003F3BB4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ITGBL1 detection in knocked-down cell lines</w:t>
            </w:r>
          </w:p>
        </w:tc>
      </w:tr>
      <w:tr w:rsidR="00F11F2F" w:rsidRPr="000A4877" w:rsidTr="0033721E">
        <w:tc>
          <w:tcPr>
            <w:tcW w:w="5807" w:type="dxa"/>
          </w:tcPr>
          <w:p w:rsidR="00F11F2F" w:rsidRPr="000A4877" w:rsidRDefault="00F11F2F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821180" cy="1111885"/>
                  <wp:effectExtent l="0" t="0" r="762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80" cy="111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79" w:type="dxa"/>
          </w:tcPr>
          <w:p w:rsidR="00F11F2F" w:rsidRPr="000A4877" w:rsidRDefault="00F11F2F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397000" cy="1346200"/>
                  <wp:effectExtent l="0" t="0" r="0" b="635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700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BB4" w:rsidRPr="0048316B" w:rsidTr="0033721E">
        <w:tc>
          <w:tcPr>
            <w:tcW w:w="12186" w:type="dxa"/>
            <w:gridSpan w:val="2"/>
          </w:tcPr>
          <w:p w:rsidR="003F3BB4" w:rsidRPr="003F3BB4" w:rsidRDefault="003F3BB4" w:rsidP="003F3BB4">
            <w:pPr>
              <w:jc w:val="center"/>
              <w:rPr>
                <w:rFonts w:cstheme="minorHAnsi"/>
                <w:noProof/>
                <w:lang w:val="en-US" w:eastAsia="pl-PL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No size marker, no ITGBL1 band size indicated</w:t>
            </w:r>
          </w:p>
        </w:tc>
      </w:tr>
    </w:tbl>
    <w:p w:rsidR="0033721E" w:rsidRDefault="0033721E" w:rsidP="007D59B1">
      <w:pPr>
        <w:rPr>
          <w:rFonts w:cstheme="minorHAnsi"/>
          <w:b/>
          <w:szCs w:val="18"/>
          <w:lang w:val="en-US"/>
        </w:rPr>
      </w:pPr>
    </w:p>
    <w:p w:rsidR="0033721E" w:rsidRDefault="0033721E" w:rsidP="007D59B1">
      <w:pPr>
        <w:rPr>
          <w:rFonts w:cstheme="minorHAnsi"/>
          <w:b/>
          <w:szCs w:val="18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457"/>
        <w:gridCol w:w="4219"/>
        <w:gridCol w:w="2411"/>
        <w:gridCol w:w="5301"/>
      </w:tblGrid>
      <w:tr w:rsidR="00F75109" w:rsidRPr="001A2F7A" w:rsidTr="003F3BB4">
        <w:tc>
          <w:tcPr>
            <w:tcW w:w="7676" w:type="dxa"/>
            <w:gridSpan w:val="2"/>
          </w:tcPr>
          <w:p w:rsidR="00F75109" w:rsidRPr="00F75109" w:rsidRDefault="00F75109" w:rsidP="00F75109">
            <w:pPr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F75109">
              <w:rPr>
                <w:rFonts w:cstheme="minorHAnsi"/>
                <w:b/>
                <w:sz w:val="18"/>
                <w:szCs w:val="18"/>
                <w:lang w:val="en-US"/>
              </w:rPr>
              <w:t xml:space="preserve">Pulmonary fibrosis (6) Song et al, 2019 </w:t>
            </w:r>
            <w:r w:rsidRPr="00F75109">
              <w:rPr>
                <w:sz w:val="18"/>
                <w:szCs w:val="18"/>
                <w:lang w:val="en-US"/>
              </w:rPr>
              <w:t>lncITPF Promotes Pulmonary Fibrosis by Targeting hnRNP-L Depending on Its Host Gene ITGBL1</w:t>
            </w:r>
            <w:r>
              <w:rPr>
                <w:sz w:val="18"/>
                <w:szCs w:val="18"/>
                <w:lang w:val="en-US"/>
              </w:rPr>
              <w:t xml:space="preserve"> </w:t>
            </w:r>
            <w:hyperlink r:id="rId24" w:history="1">
              <w:r w:rsidRPr="00F75109">
                <w:rPr>
                  <w:rStyle w:val="Hipercze"/>
                  <w:rFonts w:cstheme="minorHAnsi"/>
                  <w:sz w:val="18"/>
                  <w:szCs w:val="18"/>
                  <w:lang w:val="en-US"/>
                </w:rPr>
                <w:t>https://doi.org/10.1016/j.ymthe.2018.08.026</w:t>
              </w:r>
            </w:hyperlink>
            <w:r w:rsidRPr="00F75109">
              <w:rPr>
                <w:sz w:val="18"/>
                <w:szCs w:val="18"/>
                <w:lang w:val="en-US"/>
              </w:rPr>
              <w:t xml:space="preserve"> </w:t>
            </w:r>
          </w:p>
          <w:p w:rsidR="00F75109" w:rsidRPr="00015962" w:rsidRDefault="00F75109" w:rsidP="00F44B42">
            <w:pPr>
              <w:spacing w:before="80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F75109" w:rsidRPr="000A4877" w:rsidRDefault="00F75109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  <w:tc>
          <w:tcPr>
            <w:tcW w:w="5301" w:type="dxa"/>
          </w:tcPr>
          <w:p w:rsidR="00F75109" w:rsidRDefault="00F75109" w:rsidP="00F75109">
            <w:pPr>
              <w:spacing w:after="80"/>
              <w:rPr>
                <w:rFonts w:cstheme="minorHAnsi"/>
                <w:b/>
                <w:szCs w:val="18"/>
                <w:lang w:val="en-US"/>
              </w:rPr>
            </w:pPr>
            <w:r w:rsidRPr="00015962">
              <w:rPr>
                <w:rFonts w:cstheme="minorHAnsi"/>
                <w:b/>
                <w:szCs w:val="18"/>
                <w:lang w:val="en-US"/>
              </w:rPr>
              <w:t>Liver fibrosis (7) Wang et al, 2017</w:t>
            </w:r>
          </w:p>
          <w:p w:rsidR="00F75109" w:rsidRPr="00015962" w:rsidRDefault="00F75109" w:rsidP="00F44B42">
            <w:pPr>
              <w:pStyle w:val="NormalnyWeb"/>
              <w:spacing w:before="80" w:beforeAutospacing="0" w:after="0" w:afterAutospacing="0"/>
              <w:jc w:val="both"/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</w:pPr>
            <w:r w:rsidRPr="0033721E">
              <w:rPr>
                <w:rFonts w:cstheme="minorHAnsi"/>
                <w:sz w:val="20"/>
                <w:szCs w:val="20"/>
              </w:rPr>
              <w:t>DOI: 10.1038/srep43446</w:t>
            </w:r>
          </w:p>
        </w:tc>
      </w:tr>
      <w:tr w:rsidR="00D94613" w:rsidRPr="0048316B" w:rsidTr="003F3BB4">
        <w:tc>
          <w:tcPr>
            <w:tcW w:w="7676" w:type="dxa"/>
            <w:gridSpan w:val="2"/>
          </w:tcPr>
          <w:p w:rsidR="00F44B42" w:rsidRDefault="00D94613" w:rsidP="00F44B42">
            <w:pPr>
              <w:spacing w:before="80"/>
              <w:rPr>
                <w:rFonts w:cstheme="minorHAnsi"/>
                <w:sz w:val="18"/>
                <w:szCs w:val="18"/>
                <w:lang w:val="en-US"/>
              </w:rPr>
            </w:pPr>
            <w:r w:rsidRPr="00015962">
              <w:rPr>
                <w:rFonts w:cstheme="minorHAnsi"/>
                <w:b/>
                <w:sz w:val="18"/>
                <w:szCs w:val="18"/>
                <w:lang w:val="en-US"/>
              </w:rPr>
              <w:t>WB Ab:</w:t>
            </w:r>
            <w:r w:rsidR="008A5203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Abcam, Hong Kong, </w:t>
            </w:r>
            <w:r w:rsidR="003F3BB4">
              <w:rPr>
                <w:rFonts w:cstheme="minorHAnsi"/>
                <w:sz w:val="18"/>
                <w:szCs w:val="18"/>
                <w:lang w:val="en-US"/>
              </w:rPr>
              <w:t>China; no cat#</w:t>
            </w:r>
            <w:r w:rsidR="00F44B42">
              <w:rPr>
                <w:rFonts w:cstheme="minorHAnsi"/>
                <w:sz w:val="18"/>
                <w:szCs w:val="18"/>
                <w:lang w:val="en-US"/>
              </w:rPr>
              <w:t xml:space="preserve">, no dilution. </w:t>
            </w:r>
          </w:p>
          <w:p w:rsidR="00D94613" w:rsidRPr="000A4877" w:rsidRDefault="00F44B42" w:rsidP="00F44B42">
            <w:pPr>
              <w:spacing w:before="80"/>
              <w:rPr>
                <w:rFonts w:cstheme="minorHAnsi"/>
                <w:sz w:val="18"/>
                <w:szCs w:val="18"/>
                <w:lang w:val="en-US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8A5203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D94613" w:rsidRPr="000A4877">
              <w:rPr>
                <w:rFonts w:cstheme="minorHAnsi"/>
                <w:sz w:val="18"/>
                <w:szCs w:val="18"/>
                <w:lang w:val="en-US"/>
              </w:rPr>
              <w:t xml:space="preserve">Abcam is </w:t>
            </w:r>
            <w:r w:rsidR="00575A91">
              <w:rPr>
                <w:rFonts w:cstheme="minorHAnsi"/>
                <w:sz w:val="18"/>
                <w:szCs w:val="18"/>
                <w:lang w:val="en-US"/>
              </w:rPr>
              <w:t xml:space="preserve">currently </w:t>
            </w:r>
            <w:r w:rsidR="00D94613" w:rsidRPr="000A4877">
              <w:rPr>
                <w:rFonts w:cstheme="minorHAnsi"/>
                <w:sz w:val="18"/>
                <w:szCs w:val="18"/>
                <w:lang w:val="en-US"/>
              </w:rPr>
              <w:t>selling one Ab dedicated to IHC and WB: ab244416, previously Abcam o</w:t>
            </w:r>
            <w:r>
              <w:rPr>
                <w:rFonts w:cstheme="minorHAnsi"/>
                <w:sz w:val="18"/>
                <w:szCs w:val="18"/>
                <w:lang w:val="en-US"/>
              </w:rPr>
              <w:t>ffered also av93592 (WB, ELISA)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D94613" w:rsidRPr="000A4877" w:rsidRDefault="00D94613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  <w:tc>
          <w:tcPr>
            <w:tcW w:w="5301" w:type="dxa"/>
          </w:tcPr>
          <w:p w:rsidR="00F44B42" w:rsidRDefault="00015962" w:rsidP="00F44B42">
            <w:pPr>
              <w:pStyle w:val="NormalnyWeb"/>
              <w:spacing w:before="8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015962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WB Ab: </w:t>
            </w:r>
            <w:r w:rsidR="00022949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Abcam, Cambridge, Massachusetts, USA; no cat</w:t>
            </w:r>
            <w:r w:rsid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#</w:t>
            </w:r>
            <w:r w:rsidR="00022949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no dilution</w:t>
            </w:r>
            <w:r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indicated</w:t>
            </w:r>
            <w:r w:rsidR="00022949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. </w:t>
            </w:r>
          </w:p>
          <w:p w:rsidR="00022949" w:rsidRPr="000A4877" w:rsidRDefault="00F44B42" w:rsidP="00F44B42">
            <w:pPr>
              <w:pStyle w:val="NormalnyWeb"/>
              <w:spacing w:before="8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3F3BB4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remarks:</w:t>
            </w:r>
            <w:r w:rsidR="008A5203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022949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Abcam is selling one Ab dedicated to IHC and WB: ab244416, previously Abcam o</w:t>
            </w:r>
            <w:r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ffered also av93592 (WB, ELISA)</w:t>
            </w:r>
          </w:p>
          <w:p w:rsidR="00D94613" w:rsidRPr="000A4877" w:rsidRDefault="00D94613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</w:tr>
      <w:tr w:rsidR="00D94613" w:rsidRPr="0048316B" w:rsidTr="003F3BB4">
        <w:tc>
          <w:tcPr>
            <w:tcW w:w="7676" w:type="dxa"/>
            <w:gridSpan w:val="2"/>
          </w:tcPr>
          <w:p w:rsidR="00D94613" w:rsidRPr="000A4877" w:rsidRDefault="00D94613" w:rsidP="003F3BB4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WB detection of ITGBL1</w:t>
            </w:r>
            <w:r w:rsidR="00022949" w:rsidRPr="000A4877">
              <w:rPr>
                <w:rFonts w:cstheme="minorHAnsi"/>
                <w:sz w:val="18"/>
                <w:szCs w:val="18"/>
                <w:lang w:val="en-US"/>
              </w:rPr>
              <w:t xml:space="preserve"> in MRC-5 cells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D94613" w:rsidRPr="000A4877" w:rsidRDefault="00D94613" w:rsidP="007D59B1">
            <w:pPr>
              <w:rPr>
                <w:rFonts w:cstheme="minorHAnsi"/>
                <w:sz w:val="18"/>
                <w:szCs w:val="18"/>
                <w:lang w:val="en-US"/>
              </w:rPr>
            </w:pPr>
          </w:p>
        </w:tc>
        <w:tc>
          <w:tcPr>
            <w:tcW w:w="5301" w:type="dxa"/>
          </w:tcPr>
          <w:p w:rsidR="00D94613" w:rsidRPr="000A4877" w:rsidRDefault="00D94613" w:rsidP="003F3BB4">
            <w:pPr>
              <w:jc w:val="center"/>
              <w:rPr>
                <w:rFonts w:cstheme="minorHAnsi"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WB detect</w:t>
            </w:r>
            <w:r w:rsidR="003F3BB4">
              <w:rPr>
                <w:rFonts w:cstheme="minorHAnsi"/>
                <w:sz w:val="18"/>
                <w:szCs w:val="18"/>
                <w:lang w:val="en-US"/>
              </w:rPr>
              <w:t>ion of ITGBL1 in Huh7 cell line</w:t>
            </w:r>
          </w:p>
        </w:tc>
      </w:tr>
      <w:tr w:rsidR="004600FE" w:rsidRPr="000A4877" w:rsidTr="003F3BB4">
        <w:trPr>
          <w:trHeight w:val="3002"/>
        </w:trPr>
        <w:tc>
          <w:tcPr>
            <w:tcW w:w="3457" w:type="dxa"/>
          </w:tcPr>
          <w:p w:rsidR="00D94613" w:rsidRPr="000B6D3D" w:rsidRDefault="00D94613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33721E" w:rsidRPr="000A4877" w:rsidRDefault="0033721E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883391" cy="1669166"/>
                  <wp:effectExtent l="0" t="0" r="3175" b="762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3342" cy="167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9" w:type="dxa"/>
          </w:tcPr>
          <w:p w:rsidR="00D94613" w:rsidRDefault="00D94613" w:rsidP="007D59B1">
            <w:pPr>
              <w:rPr>
                <w:rFonts w:cstheme="minorHAnsi"/>
                <w:noProof/>
                <w:lang w:eastAsia="pl-PL"/>
              </w:rPr>
            </w:pPr>
          </w:p>
          <w:p w:rsidR="0033721E" w:rsidRPr="000A4877" w:rsidRDefault="0033721E" w:rsidP="007D59B1">
            <w:pPr>
              <w:rPr>
                <w:rFonts w:cstheme="minorHAnsi"/>
                <w:noProof/>
                <w:lang w:val="en-US" w:eastAsia="pl-PL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506868" cy="1224501"/>
                  <wp:effectExtent l="0" t="0" r="8255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987" cy="1226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D94613" w:rsidRPr="000A4877" w:rsidRDefault="00D94613" w:rsidP="007D59B1">
            <w:pPr>
              <w:rPr>
                <w:rFonts w:cstheme="minorHAnsi"/>
                <w:noProof/>
                <w:lang w:eastAsia="pl-PL"/>
              </w:rPr>
            </w:pPr>
          </w:p>
        </w:tc>
        <w:tc>
          <w:tcPr>
            <w:tcW w:w="5301" w:type="dxa"/>
          </w:tcPr>
          <w:p w:rsidR="00D94613" w:rsidRDefault="00D94613" w:rsidP="007D59B1">
            <w:pPr>
              <w:rPr>
                <w:rFonts w:cstheme="minorHAnsi"/>
                <w:noProof/>
                <w:lang w:eastAsia="pl-PL"/>
              </w:rPr>
            </w:pPr>
          </w:p>
          <w:p w:rsidR="0033721E" w:rsidRPr="000A4877" w:rsidRDefault="0033721E" w:rsidP="007D59B1">
            <w:pPr>
              <w:rPr>
                <w:rFonts w:cstheme="minorHAnsi"/>
                <w:noProof/>
                <w:lang w:eastAsia="pl-PL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247896" cy="1125941"/>
                  <wp:effectExtent l="0" t="0" r="63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170" cy="1143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3BB4" w:rsidRPr="0048316B" w:rsidTr="003F3BB4">
        <w:trPr>
          <w:trHeight w:val="558"/>
        </w:trPr>
        <w:tc>
          <w:tcPr>
            <w:tcW w:w="7676" w:type="dxa"/>
            <w:gridSpan w:val="2"/>
          </w:tcPr>
          <w:p w:rsidR="003F3BB4" w:rsidRPr="003F3BB4" w:rsidRDefault="003F3BB4" w:rsidP="0033721E">
            <w:pPr>
              <w:spacing w:before="120"/>
              <w:jc w:val="center"/>
              <w:rPr>
                <w:rFonts w:cstheme="minorHAnsi"/>
                <w:noProof/>
                <w:lang w:val="en-US" w:eastAsia="pl-PL"/>
              </w:rPr>
            </w:pPr>
            <w:r w:rsidRPr="003F3BB4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>No size marker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on the blot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>. Size indicated as 88 kDa (</w:t>
            </w:r>
            <w:r w:rsidR="0033721E">
              <w:rPr>
                <w:rFonts w:cstheme="minorHAnsi"/>
                <w:sz w:val="18"/>
                <w:szCs w:val="18"/>
                <w:lang w:val="en-US"/>
              </w:rPr>
              <w:t>estimated ITGBL1 size is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 54 kDa)</w:t>
            </w:r>
          </w:p>
        </w:tc>
        <w:tc>
          <w:tcPr>
            <w:tcW w:w="2411" w:type="dxa"/>
            <w:tcBorders>
              <w:top w:val="nil"/>
              <w:bottom w:val="nil"/>
            </w:tcBorders>
          </w:tcPr>
          <w:p w:rsidR="003F3BB4" w:rsidRPr="003F3BB4" w:rsidRDefault="003F3BB4" w:rsidP="0033721E">
            <w:pPr>
              <w:spacing w:before="120"/>
              <w:rPr>
                <w:rFonts w:cstheme="minorHAnsi"/>
                <w:noProof/>
                <w:lang w:val="en-US" w:eastAsia="pl-PL"/>
              </w:rPr>
            </w:pPr>
          </w:p>
        </w:tc>
        <w:tc>
          <w:tcPr>
            <w:tcW w:w="5301" w:type="dxa"/>
          </w:tcPr>
          <w:p w:rsidR="003F3BB4" w:rsidRPr="003F3BB4" w:rsidRDefault="003F3BB4" w:rsidP="0033721E">
            <w:pPr>
              <w:spacing w:before="120"/>
              <w:jc w:val="center"/>
              <w:rPr>
                <w:rFonts w:cstheme="minorHAnsi"/>
                <w:noProof/>
                <w:lang w:val="en-US" w:eastAsia="pl-PL"/>
              </w:rPr>
            </w:pPr>
            <w:r w:rsidRPr="003F3BB4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F040B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>No size marker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on the blot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>.</w:t>
            </w:r>
          </w:p>
        </w:tc>
      </w:tr>
    </w:tbl>
    <w:p w:rsidR="006B5BDE" w:rsidRPr="000A4877" w:rsidRDefault="006B5BDE" w:rsidP="007D59B1">
      <w:pPr>
        <w:rPr>
          <w:rFonts w:cstheme="minorHAnsi"/>
          <w:lang w:val="en-US"/>
        </w:rPr>
      </w:pPr>
    </w:p>
    <w:p w:rsidR="007D59B1" w:rsidRPr="000F60D8" w:rsidRDefault="007D59B1" w:rsidP="007D59B1">
      <w:pPr>
        <w:rPr>
          <w:rFonts w:cstheme="minorHAnsi"/>
          <w:b/>
          <w:lang w:val="en-US"/>
        </w:rPr>
      </w:pPr>
      <w:r w:rsidRPr="00F44B42">
        <w:rPr>
          <w:rFonts w:cstheme="minorHAnsi"/>
          <w:b/>
          <w:lang w:val="en-US"/>
        </w:rPr>
        <w:lastRenderedPageBreak/>
        <w:t>Hepatocellular carcinoma (9</w:t>
      </w:r>
      <w:r w:rsidRPr="00032270">
        <w:rPr>
          <w:rFonts w:cstheme="minorHAnsi"/>
          <w:b/>
          <w:lang w:val="en-US"/>
        </w:rPr>
        <w:t>)</w:t>
      </w:r>
      <w:r w:rsidR="00575A91" w:rsidRPr="00032270">
        <w:rPr>
          <w:rFonts w:cstheme="minorHAnsi"/>
          <w:b/>
          <w:lang w:val="en-US"/>
        </w:rPr>
        <w:t xml:space="preserve"> </w:t>
      </w:r>
      <w:r w:rsidR="00022949" w:rsidRPr="00032270">
        <w:rPr>
          <w:rFonts w:cstheme="minorHAnsi"/>
          <w:b/>
          <w:szCs w:val="18"/>
          <w:lang w:val="en-US"/>
        </w:rPr>
        <w:t xml:space="preserve">Huang et al, </w:t>
      </w:r>
      <w:r w:rsidR="00032270" w:rsidRPr="00032270">
        <w:rPr>
          <w:rFonts w:cstheme="minorHAnsi"/>
          <w:b/>
          <w:szCs w:val="18"/>
          <w:lang w:val="en-US"/>
        </w:rPr>
        <w:t>2020</w:t>
      </w:r>
      <w:r w:rsidR="00575A91" w:rsidRPr="00032270">
        <w:rPr>
          <w:rFonts w:cstheme="minorHAnsi"/>
          <w:b/>
          <w:szCs w:val="18"/>
          <w:lang w:val="en-US"/>
        </w:rPr>
        <w:t xml:space="preserve"> </w:t>
      </w:r>
      <w:r w:rsidR="00032270" w:rsidRPr="00032270">
        <w:rPr>
          <w:rFonts w:ascii="Segoe UI" w:hAnsi="Segoe UI" w:cs="Segoe UI"/>
          <w:sz w:val="18"/>
          <w:szCs w:val="18"/>
          <w:lang w:val="en-US"/>
        </w:rPr>
        <w:t>doi:10.1111/cpr.12836.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118"/>
        <w:gridCol w:w="3516"/>
        <w:gridCol w:w="3034"/>
        <w:gridCol w:w="2340"/>
        <w:gridCol w:w="3380"/>
      </w:tblGrid>
      <w:tr w:rsidR="002B5761" w:rsidRPr="00F44B42" w:rsidTr="002B5761">
        <w:tc>
          <w:tcPr>
            <w:tcW w:w="9668" w:type="dxa"/>
            <w:gridSpan w:val="3"/>
          </w:tcPr>
          <w:p w:rsidR="00022949" w:rsidRPr="000A4877" w:rsidRDefault="00022949" w:rsidP="00F44B42">
            <w:pPr>
              <w:rPr>
                <w:rFonts w:cstheme="minorHAnsi"/>
                <w:lang w:val="en-US"/>
              </w:rPr>
            </w:pPr>
            <w:r w:rsidRPr="002B5761">
              <w:rPr>
                <w:rFonts w:cstheme="minorHAnsi"/>
                <w:b/>
                <w:sz w:val="18"/>
                <w:szCs w:val="18"/>
                <w:lang w:val="en-US"/>
              </w:rPr>
              <w:t>WB Ab:</w:t>
            </w:r>
            <w:r w:rsidR="008A5203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>Abcam; ab93592; 1:1000</w:t>
            </w:r>
            <w:r w:rsidR="00F44B42">
              <w:rPr>
                <w:rFonts w:cstheme="minorHAnsi"/>
                <w:sz w:val="18"/>
                <w:szCs w:val="18"/>
                <w:lang w:val="en-US"/>
              </w:rPr>
              <w:t xml:space="preserve">. </w:t>
            </w:r>
            <w:r w:rsidR="00F44B42"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8A5203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="002B5761">
              <w:rPr>
                <w:rFonts w:cstheme="minorHAnsi"/>
                <w:sz w:val="18"/>
                <w:szCs w:val="18"/>
                <w:lang w:val="en-US"/>
              </w:rPr>
              <w:t xml:space="preserve">Abcam is currently not selling this Ab </w:t>
            </w:r>
          </w:p>
        </w:tc>
        <w:tc>
          <w:tcPr>
            <w:tcW w:w="2340" w:type="dxa"/>
          </w:tcPr>
          <w:p w:rsidR="00022949" w:rsidRPr="000A4877" w:rsidRDefault="00022949" w:rsidP="007D59B1">
            <w:pPr>
              <w:rPr>
                <w:rFonts w:cstheme="minorHAnsi"/>
                <w:lang w:val="en-US"/>
              </w:rPr>
            </w:pPr>
          </w:p>
        </w:tc>
        <w:tc>
          <w:tcPr>
            <w:tcW w:w="3380" w:type="dxa"/>
          </w:tcPr>
          <w:p w:rsidR="00022949" w:rsidRPr="000A4877" w:rsidRDefault="00022949" w:rsidP="00022949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2B5761">
              <w:rPr>
                <w:rFonts w:cstheme="minorHAnsi"/>
                <w:b/>
                <w:sz w:val="18"/>
                <w:szCs w:val="18"/>
                <w:lang w:val="en-US"/>
              </w:rPr>
              <w:t>IHC Ab:</w:t>
            </w:r>
            <w:r w:rsidRPr="000A4877">
              <w:rPr>
                <w:rFonts w:cstheme="minorHAnsi"/>
                <w:sz w:val="18"/>
                <w:szCs w:val="18"/>
                <w:lang w:val="en-US"/>
              </w:rPr>
              <w:t xml:space="preserve"> Novus; NBP1-82473; 1:100</w:t>
            </w:r>
          </w:p>
        </w:tc>
      </w:tr>
      <w:tr w:rsidR="002B5761" w:rsidRPr="0048316B" w:rsidTr="003F3BB4">
        <w:tc>
          <w:tcPr>
            <w:tcW w:w="3118" w:type="dxa"/>
          </w:tcPr>
          <w:p w:rsidR="00022949" w:rsidRPr="000A4877" w:rsidRDefault="002B5761" w:rsidP="002B576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 xml:space="preserve">WB detection of ITGBL1 in </w:t>
            </w:r>
            <w:r>
              <w:rPr>
                <w:rFonts w:cstheme="minorHAnsi"/>
                <w:sz w:val="18"/>
                <w:lang w:val="en-US"/>
              </w:rPr>
              <w:t>liver</w:t>
            </w:r>
            <w:r w:rsidRPr="000A4877">
              <w:rPr>
                <w:rFonts w:cstheme="minorHAnsi"/>
                <w:sz w:val="18"/>
                <w:lang w:val="en-US"/>
              </w:rPr>
              <w:t xml:space="preserve"> tumor and adjacent normal tissue</w:t>
            </w:r>
          </w:p>
        </w:tc>
        <w:tc>
          <w:tcPr>
            <w:tcW w:w="3516" w:type="dxa"/>
          </w:tcPr>
          <w:p w:rsidR="00022949" w:rsidRPr="000A4877" w:rsidRDefault="002B5761" w:rsidP="002B576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 xml:space="preserve">WB detection of ITGBL1 in </w:t>
            </w:r>
            <w:r>
              <w:rPr>
                <w:rFonts w:cstheme="minorHAnsi"/>
                <w:sz w:val="18"/>
                <w:lang w:val="en-US"/>
              </w:rPr>
              <w:t>liver</w:t>
            </w:r>
            <w:r w:rsidRPr="000A4877">
              <w:rPr>
                <w:rFonts w:cstheme="minorHAnsi"/>
                <w:sz w:val="18"/>
                <w:lang w:val="en-US"/>
              </w:rPr>
              <w:t xml:space="preserve"> cancer cell lines</w:t>
            </w:r>
          </w:p>
        </w:tc>
        <w:tc>
          <w:tcPr>
            <w:tcW w:w="3034" w:type="dxa"/>
          </w:tcPr>
          <w:p w:rsidR="00022949" w:rsidRPr="000A4877" w:rsidRDefault="002B5761" w:rsidP="002B576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 xml:space="preserve">WB detection of ITGBL1 in </w:t>
            </w:r>
            <w:r>
              <w:rPr>
                <w:rFonts w:cstheme="minorHAnsi"/>
                <w:sz w:val="18"/>
                <w:lang w:val="en-US"/>
              </w:rPr>
              <w:t xml:space="preserve">liver </w:t>
            </w:r>
            <w:r w:rsidRPr="000A4877">
              <w:rPr>
                <w:rFonts w:cstheme="minorHAnsi"/>
                <w:sz w:val="18"/>
                <w:lang w:val="en-US"/>
              </w:rPr>
              <w:t xml:space="preserve">cancer cell lines with overexpression </w:t>
            </w:r>
          </w:p>
        </w:tc>
        <w:tc>
          <w:tcPr>
            <w:tcW w:w="2340" w:type="dxa"/>
          </w:tcPr>
          <w:p w:rsidR="00022949" w:rsidRPr="000A4877" w:rsidRDefault="002B5761" w:rsidP="002B576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WB detection of ITGBL1 in knock</w:t>
            </w:r>
            <w:r>
              <w:rPr>
                <w:rFonts w:cstheme="minorHAnsi"/>
                <w:sz w:val="18"/>
                <w:lang w:val="en-US"/>
              </w:rPr>
              <w:t>ed</w:t>
            </w:r>
            <w:r w:rsidRPr="000A4877">
              <w:rPr>
                <w:rFonts w:cstheme="minorHAnsi"/>
                <w:sz w:val="18"/>
                <w:lang w:val="en-US"/>
              </w:rPr>
              <w:t xml:space="preserve">-down </w:t>
            </w:r>
            <w:r>
              <w:rPr>
                <w:rFonts w:cstheme="minorHAnsi"/>
                <w:sz w:val="18"/>
                <w:lang w:val="en-US"/>
              </w:rPr>
              <w:t>cell line</w:t>
            </w:r>
          </w:p>
        </w:tc>
        <w:tc>
          <w:tcPr>
            <w:tcW w:w="3380" w:type="dxa"/>
            <w:tcBorders>
              <w:bottom w:val="single" w:sz="4" w:space="0" w:color="auto"/>
            </w:tcBorders>
          </w:tcPr>
          <w:p w:rsidR="00022949" w:rsidRPr="000A4877" w:rsidRDefault="000A4877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sz w:val="18"/>
                <w:szCs w:val="18"/>
                <w:lang w:val="en-US"/>
              </w:rPr>
              <w:t>HE-stained tissue sections not shown</w:t>
            </w:r>
            <w:r w:rsidR="00B8757B">
              <w:rPr>
                <w:rFonts w:cstheme="minorHAnsi"/>
                <w:sz w:val="18"/>
                <w:szCs w:val="18"/>
                <w:lang w:val="en-US"/>
              </w:rPr>
              <w:t>, only this quality picture available (preprint)</w:t>
            </w:r>
          </w:p>
        </w:tc>
      </w:tr>
      <w:tr w:rsidR="002B5761" w:rsidRPr="00F44B42" w:rsidTr="003F3BB4">
        <w:trPr>
          <w:trHeight w:val="1904"/>
        </w:trPr>
        <w:tc>
          <w:tcPr>
            <w:tcW w:w="3118" w:type="dxa"/>
          </w:tcPr>
          <w:p w:rsidR="002B5761" w:rsidRPr="000A4877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0A4877" w:rsidRDefault="002B5761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719618" cy="1090458"/>
                  <wp:effectExtent l="0" t="0" r="0" b="0"/>
                  <wp:docPr id="19" name="Obraz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43" r="2843"/>
                          <a:stretch/>
                        </pic:blipFill>
                        <pic:spPr bwMode="auto">
                          <a:xfrm>
                            <a:off x="0" y="0"/>
                            <a:ext cx="1740863" cy="1103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16" w:type="dxa"/>
          </w:tcPr>
          <w:p w:rsidR="002B5761" w:rsidRPr="00F44B42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0A4877" w:rsidRDefault="002B5761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091193" cy="889133"/>
                  <wp:effectExtent l="0" t="0" r="4445" b="6350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2" r="6591"/>
                          <a:stretch/>
                        </pic:blipFill>
                        <pic:spPr bwMode="auto">
                          <a:xfrm>
                            <a:off x="0" y="0"/>
                            <a:ext cx="2110792" cy="897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4" w:type="dxa"/>
          </w:tcPr>
          <w:p w:rsidR="002B5761" w:rsidRPr="00F44B42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F44B42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0A4877" w:rsidRDefault="002B5761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757238" cy="727420"/>
                  <wp:effectExtent l="0" t="0" r="0" b="0"/>
                  <wp:docPr id="21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0" t="24326" r="2399"/>
                          <a:stretch/>
                        </pic:blipFill>
                        <pic:spPr bwMode="auto">
                          <a:xfrm>
                            <a:off x="0" y="0"/>
                            <a:ext cx="1764718" cy="730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0" w:type="dxa"/>
          </w:tcPr>
          <w:p w:rsidR="002B5761" w:rsidRPr="00F44B42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F44B42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2B5761" w:rsidRPr="000A4877" w:rsidRDefault="002B5761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304014" cy="738426"/>
                  <wp:effectExtent l="0" t="0" r="0" b="508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19" t="10434" r="7759"/>
                          <a:stretch/>
                        </pic:blipFill>
                        <pic:spPr bwMode="auto">
                          <a:xfrm>
                            <a:off x="0" y="0"/>
                            <a:ext cx="1310456" cy="742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  <w:vMerge w:val="restart"/>
            <w:tcBorders>
              <w:bottom w:val="single" w:sz="4" w:space="0" w:color="auto"/>
            </w:tcBorders>
          </w:tcPr>
          <w:p w:rsidR="002B5761" w:rsidRPr="000A4877" w:rsidRDefault="002B5761" w:rsidP="007D59B1">
            <w:pPr>
              <w:rPr>
                <w:rFonts w:cstheme="minorHAnsi"/>
                <w:lang w:val="en-US"/>
              </w:rPr>
            </w:pPr>
            <w:r w:rsidRPr="002B5761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526807" cy="1542197"/>
                  <wp:effectExtent l="0" t="0" r="0" b="127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501" cy="1565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5761" w:rsidRPr="0048316B" w:rsidTr="003F3BB4">
        <w:trPr>
          <w:trHeight w:val="522"/>
        </w:trPr>
        <w:tc>
          <w:tcPr>
            <w:tcW w:w="12008" w:type="dxa"/>
            <w:gridSpan w:val="4"/>
          </w:tcPr>
          <w:p w:rsidR="002B5761" w:rsidRPr="00F44B42" w:rsidRDefault="0093086D" w:rsidP="0093086D">
            <w:pPr>
              <w:spacing w:before="120"/>
              <w:jc w:val="center"/>
              <w:rPr>
                <w:rFonts w:cstheme="minorHAnsi"/>
                <w:noProof/>
                <w:lang w:val="en-US" w:eastAsia="pl-PL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>
              <w:rPr>
                <w:rFonts w:cstheme="minorHAnsi"/>
                <w:sz w:val="18"/>
                <w:szCs w:val="18"/>
                <w:lang w:val="en-US"/>
              </w:rPr>
              <w:t>No size marker on the blots, no ITGBL1 band size indicated</w:t>
            </w:r>
          </w:p>
        </w:tc>
        <w:tc>
          <w:tcPr>
            <w:tcW w:w="3380" w:type="dxa"/>
            <w:vMerge/>
            <w:tcBorders>
              <w:bottom w:val="single" w:sz="4" w:space="0" w:color="auto"/>
            </w:tcBorders>
          </w:tcPr>
          <w:p w:rsidR="002B5761" w:rsidRPr="0093086D" w:rsidRDefault="002B5761" w:rsidP="007D59B1">
            <w:pPr>
              <w:rPr>
                <w:rFonts w:cstheme="minorHAnsi"/>
                <w:noProof/>
                <w:lang w:val="en-US" w:eastAsia="pl-PL"/>
              </w:rPr>
            </w:pPr>
          </w:p>
        </w:tc>
      </w:tr>
    </w:tbl>
    <w:p w:rsidR="007D59B1" w:rsidRPr="000A4877" w:rsidRDefault="007D59B1" w:rsidP="007D59B1">
      <w:pPr>
        <w:rPr>
          <w:rFonts w:cstheme="minorHAnsi"/>
          <w:lang w:val="en-US"/>
        </w:rPr>
      </w:pPr>
    </w:p>
    <w:p w:rsidR="007D59B1" w:rsidRPr="00664F3E" w:rsidRDefault="007D59B1" w:rsidP="00664F3E">
      <w:pPr>
        <w:shd w:val="clear" w:color="auto" w:fill="FFFFFF"/>
        <w:spacing w:before="100" w:beforeAutospacing="1" w:after="100" w:afterAutospacing="1" w:line="240" w:lineRule="auto"/>
        <w:ind w:left="-360" w:firstLine="360"/>
        <w:rPr>
          <w:rFonts w:ascii="Segoe UI" w:eastAsia="Times New Roman" w:hAnsi="Segoe UI" w:cs="Segoe UI"/>
          <w:color w:val="212121"/>
          <w:sz w:val="24"/>
          <w:szCs w:val="24"/>
          <w:lang w:val="en-US" w:eastAsia="pl-PL"/>
        </w:rPr>
      </w:pPr>
      <w:r w:rsidRPr="002B5761">
        <w:rPr>
          <w:rFonts w:cstheme="minorHAnsi"/>
          <w:b/>
          <w:lang w:val="en-US"/>
        </w:rPr>
        <w:t>Prostate cancer (10)</w:t>
      </w:r>
      <w:r w:rsidR="00575A91">
        <w:rPr>
          <w:rFonts w:cstheme="minorHAnsi"/>
          <w:b/>
          <w:lang w:val="en-US"/>
        </w:rPr>
        <w:t xml:space="preserve"> </w:t>
      </w:r>
      <w:r w:rsidR="00354F77" w:rsidRPr="002B5761">
        <w:rPr>
          <w:rFonts w:cstheme="minorHAnsi"/>
          <w:b/>
          <w:szCs w:val="18"/>
          <w:lang w:val="en-US"/>
        </w:rPr>
        <w:t>Li et al, 2019</w:t>
      </w:r>
      <w:r w:rsidR="00575A91">
        <w:rPr>
          <w:rFonts w:cstheme="minorHAnsi"/>
          <w:b/>
          <w:szCs w:val="18"/>
          <w:lang w:val="en-US"/>
        </w:rPr>
        <w:t xml:space="preserve"> </w:t>
      </w:r>
      <w:r w:rsidR="00664F3E" w:rsidRPr="005F2936">
        <w:rPr>
          <w:rFonts w:eastAsia="Times New Roman" w:cstheme="minorHAnsi"/>
          <w:sz w:val="20"/>
          <w:szCs w:val="20"/>
          <w:lang w:val="en-US" w:eastAsia="pl-PL"/>
        </w:rPr>
        <w:t>DOI: </w:t>
      </w:r>
      <w:hyperlink r:id="rId33" w:tgtFrame="_blank" w:history="1">
        <w:r w:rsidR="00664F3E" w:rsidRPr="005F2936">
          <w:rPr>
            <w:rFonts w:eastAsia="Times New Roman" w:cstheme="minorHAnsi"/>
            <w:sz w:val="20"/>
            <w:szCs w:val="20"/>
            <w:lang w:val="en-US" w:eastAsia="pl-PL"/>
          </w:rPr>
          <w:t>10.2147/OTT.S200082</w:t>
        </w:r>
      </w:hyperlink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78"/>
        <w:gridCol w:w="3096"/>
        <w:gridCol w:w="3119"/>
        <w:gridCol w:w="5895"/>
      </w:tblGrid>
      <w:tr w:rsidR="00354F77" w:rsidRPr="0048316B" w:rsidTr="005E15EF">
        <w:tc>
          <w:tcPr>
            <w:tcW w:w="9493" w:type="dxa"/>
            <w:gridSpan w:val="3"/>
          </w:tcPr>
          <w:p w:rsidR="005E15EF" w:rsidRDefault="00F44B42" w:rsidP="00290998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F44B42">
              <w:rPr>
                <w:rFonts w:cstheme="minorHAnsi"/>
                <w:b/>
                <w:sz w:val="18"/>
                <w:szCs w:val="18"/>
                <w:lang w:val="en-US"/>
              </w:rPr>
              <w:t>WB Ab: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i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>n WB methodology</w:t>
            </w:r>
            <w:r w:rsidR="005E15EF">
              <w:rPr>
                <w:rFonts w:cstheme="minorHAnsi"/>
                <w:sz w:val="18"/>
                <w:szCs w:val="18"/>
                <w:lang w:val="en-US"/>
              </w:rPr>
              <w:t>,</w:t>
            </w:r>
            <w:r w:rsidR="008A5203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r w:rsidR="00354F77" w:rsidRPr="00F040BF">
              <w:rPr>
                <w:rFonts w:cstheme="minorHAnsi"/>
                <w:sz w:val="18"/>
                <w:szCs w:val="18"/>
                <w:lang w:val="en-US"/>
              </w:rPr>
              <w:t>Proteintech</w:t>
            </w:r>
            <w:r w:rsidR="003F3BB4">
              <w:rPr>
                <w:rFonts w:cstheme="minorHAnsi"/>
                <w:sz w:val="18"/>
                <w:szCs w:val="18"/>
                <w:lang w:val="en-US"/>
              </w:rPr>
              <w:t xml:space="preserve"> Cat#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 xml:space="preserve"> Ag11521 </w:t>
            </w:r>
            <w:r w:rsidR="00290998">
              <w:rPr>
                <w:rFonts w:cstheme="minorHAnsi"/>
                <w:sz w:val="18"/>
                <w:szCs w:val="18"/>
                <w:lang w:val="en-US"/>
              </w:rPr>
              <w:t>(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>referring</w:t>
            </w:r>
            <w:r w:rsidR="00290998">
              <w:rPr>
                <w:rFonts w:cstheme="minorHAnsi"/>
                <w:sz w:val="18"/>
                <w:szCs w:val="18"/>
                <w:lang w:val="en-US"/>
              </w:rPr>
              <w:t xml:space="preserve"> to 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>ITGBL1</w:t>
            </w:r>
            <w:r w:rsidR="00290998">
              <w:rPr>
                <w:rFonts w:cstheme="minorHAnsi"/>
                <w:sz w:val="18"/>
                <w:szCs w:val="18"/>
                <w:lang w:val="en-US"/>
              </w:rPr>
              <w:t>-GST fusion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 xml:space="preserve"> protein</w:t>
            </w:r>
            <w:r w:rsidR="00290998">
              <w:rPr>
                <w:rFonts w:cstheme="minorHAnsi"/>
                <w:sz w:val="18"/>
                <w:szCs w:val="18"/>
                <w:lang w:val="en-US"/>
              </w:rPr>
              <w:t>)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 xml:space="preserve"> is indicated wrongly as </w:t>
            </w:r>
            <w:r w:rsidR="005E15EF">
              <w:rPr>
                <w:rFonts w:cstheme="minorHAnsi"/>
                <w:sz w:val="18"/>
                <w:szCs w:val="18"/>
                <w:lang w:val="en-US"/>
              </w:rPr>
              <w:t xml:space="preserve">an </w:t>
            </w:r>
            <w:r w:rsidR="00354F77" w:rsidRPr="000A4877">
              <w:rPr>
                <w:rFonts w:cstheme="minorHAnsi"/>
                <w:sz w:val="18"/>
                <w:szCs w:val="18"/>
                <w:lang w:val="en-US"/>
              </w:rPr>
              <w:t>anti-ITGBL1 Ab</w:t>
            </w:r>
            <w:r w:rsidR="00290998">
              <w:rPr>
                <w:rFonts w:cstheme="minorHAnsi"/>
                <w:sz w:val="18"/>
                <w:szCs w:val="18"/>
                <w:lang w:val="en-US"/>
              </w:rPr>
              <w:t xml:space="preserve">. </w:t>
            </w:r>
          </w:p>
          <w:p w:rsidR="00354F77" w:rsidRPr="000A4877" w:rsidRDefault="00290998" w:rsidP="00290998">
            <w:pPr>
              <w:rPr>
                <w:rFonts w:cstheme="minorHAnsi"/>
                <w:lang w:val="en-US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575A91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 w:rsidRPr="00290998">
              <w:rPr>
                <w:rFonts w:cstheme="minorHAnsi"/>
                <w:sz w:val="18"/>
                <w:szCs w:val="18"/>
                <w:lang w:val="en-US"/>
              </w:rPr>
              <w:t xml:space="preserve">Possibly, Authors used the same Ab as Sun et al (2016) (cat# </w:t>
            </w:r>
            <w:r w:rsidRPr="00290998">
              <w:rPr>
                <w:rStyle w:val="blue"/>
                <w:rFonts w:cstheme="minorHAnsi"/>
                <w:bCs/>
                <w:sz w:val="18"/>
                <w:szCs w:val="18"/>
                <w:lang w:val="en-US"/>
              </w:rPr>
              <w:t>17484-1-AP</w:t>
            </w:r>
            <w:r w:rsidR="002B5761">
              <w:rPr>
                <w:rStyle w:val="blue"/>
                <w:rFonts w:cstheme="minorHAnsi"/>
                <w:bCs/>
                <w:sz w:val="18"/>
                <w:szCs w:val="18"/>
                <w:lang w:val="en-US"/>
              </w:rPr>
              <w:t>;</w:t>
            </w:r>
            <w:r w:rsidR="005E15EF">
              <w:rPr>
                <w:rStyle w:val="blue"/>
                <w:rFonts w:cstheme="minorHAnsi"/>
                <w:bCs/>
                <w:sz w:val="18"/>
                <w:szCs w:val="18"/>
                <w:lang w:val="en-US"/>
              </w:rPr>
              <w:t xml:space="preserve"> currently not sold</w:t>
            </w:r>
            <w:r w:rsidRPr="00290998">
              <w:rPr>
                <w:rStyle w:val="blue"/>
                <w:rFonts w:cstheme="minorHAnsi"/>
                <w:bCs/>
                <w:sz w:val="18"/>
                <w:szCs w:val="18"/>
                <w:lang w:val="en-US"/>
              </w:rPr>
              <w:t>)</w:t>
            </w:r>
            <w:r w:rsidRPr="00290998">
              <w:rPr>
                <w:rFonts w:cstheme="minorHAnsi"/>
                <w:sz w:val="18"/>
                <w:szCs w:val="18"/>
                <w:lang w:val="en-US"/>
              </w:rPr>
              <w:t>,</w:t>
            </w:r>
            <w:r w:rsidR="005E15EF">
              <w:rPr>
                <w:rFonts w:cstheme="minorHAnsi"/>
                <w:sz w:val="18"/>
                <w:szCs w:val="18"/>
                <w:lang w:val="en-US"/>
              </w:rPr>
              <w:t xml:space="preserve"> however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their work is not listed </w:t>
            </w:r>
            <w:r w:rsidR="005E15EF">
              <w:rPr>
                <w:rFonts w:cstheme="minorHAnsi"/>
                <w:sz w:val="18"/>
                <w:szCs w:val="18"/>
                <w:lang w:val="en-US"/>
              </w:rPr>
              <w:t xml:space="preserve">among references for this Ab </w:t>
            </w:r>
            <w:r>
              <w:rPr>
                <w:rFonts w:cstheme="minorHAnsi"/>
                <w:sz w:val="18"/>
                <w:szCs w:val="18"/>
                <w:lang w:val="en-US"/>
              </w:rPr>
              <w:t>at</w:t>
            </w:r>
            <w:r w:rsidR="008A5203">
              <w:rPr>
                <w:rFonts w:cstheme="minorHAnsi"/>
                <w:sz w:val="18"/>
                <w:szCs w:val="18"/>
                <w:lang w:val="en-US"/>
              </w:rPr>
              <w:t xml:space="preserve"> </w:t>
            </w:r>
            <w:r w:rsidRPr="00290998">
              <w:rPr>
                <w:rFonts w:cstheme="minorHAnsi"/>
                <w:sz w:val="18"/>
                <w:szCs w:val="18"/>
                <w:lang w:val="en-US"/>
              </w:rPr>
              <w:t>Proteintech</w:t>
            </w:r>
            <w:r w:rsidR="005E15EF">
              <w:rPr>
                <w:rFonts w:cstheme="minorHAnsi"/>
                <w:sz w:val="18"/>
                <w:szCs w:val="18"/>
                <w:lang w:val="en-US"/>
              </w:rPr>
              <w:t xml:space="preserve"> web site</w:t>
            </w:r>
          </w:p>
        </w:tc>
        <w:tc>
          <w:tcPr>
            <w:tcW w:w="5895" w:type="dxa"/>
          </w:tcPr>
          <w:p w:rsidR="00354F77" w:rsidRPr="000A4877" w:rsidRDefault="002B5761" w:rsidP="00354F77">
            <w:pPr>
              <w:pStyle w:val="NormalnyWeb"/>
              <w:spacing w:before="12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B576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IHC </w:t>
            </w:r>
            <w:r w:rsidR="00354F77" w:rsidRPr="002B576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Ab</w:t>
            </w:r>
            <w:r w:rsidRPr="002B576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:</w:t>
            </w:r>
            <w:r w:rsidR="00354F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not defined in Methods section</w:t>
            </w:r>
            <w:r w:rsidR="000A48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HE-stained tissue sections not shown</w:t>
            </w:r>
          </w:p>
        </w:tc>
      </w:tr>
      <w:tr w:rsidR="005E15EF" w:rsidRPr="0048316B" w:rsidTr="002B5761">
        <w:trPr>
          <w:trHeight w:val="870"/>
        </w:trPr>
        <w:tc>
          <w:tcPr>
            <w:tcW w:w="3278" w:type="dxa"/>
          </w:tcPr>
          <w:p w:rsidR="002B5761" w:rsidRDefault="002B5761" w:rsidP="007D59B1">
            <w:pPr>
              <w:rPr>
                <w:rFonts w:cstheme="minorHAnsi"/>
                <w:sz w:val="18"/>
                <w:lang w:val="en-US"/>
              </w:rPr>
            </w:pPr>
          </w:p>
          <w:p w:rsidR="00354F77" w:rsidRPr="000A4877" w:rsidRDefault="00354F77" w:rsidP="007D59B1">
            <w:pPr>
              <w:rPr>
                <w:rFonts w:cstheme="minorHAnsi"/>
                <w:sz w:val="18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WB detection of ITGBL1 in prostate tumor and adjacent normal tissue</w:t>
            </w:r>
          </w:p>
        </w:tc>
        <w:tc>
          <w:tcPr>
            <w:tcW w:w="3096" w:type="dxa"/>
          </w:tcPr>
          <w:p w:rsidR="002B5761" w:rsidRDefault="002B5761" w:rsidP="007D59B1">
            <w:pPr>
              <w:rPr>
                <w:rFonts w:cstheme="minorHAnsi"/>
                <w:sz w:val="18"/>
                <w:lang w:val="en-US"/>
              </w:rPr>
            </w:pPr>
          </w:p>
          <w:p w:rsidR="00354F77" w:rsidRPr="000A4877" w:rsidRDefault="00354F77" w:rsidP="007D59B1">
            <w:pPr>
              <w:rPr>
                <w:rFonts w:cstheme="minorHAnsi"/>
                <w:sz w:val="18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WB detection of ITGBL1 in prostate cancer cell lines</w:t>
            </w:r>
          </w:p>
        </w:tc>
        <w:tc>
          <w:tcPr>
            <w:tcW w:w="3119" w:type="dxa"/>
          </w:tcPr>
          <w:p w:rsidR="002B5761" w:rsidRDefault="002B5761" w:rsidP="007D59B1">
            <w:pPr>
              <w:rPr>
                <w:rFonts w:cstheme="minorHAnsi"/>
                <w:sz w:val="18"/>
                <w:lang w:val="en-US"/>
              </w:rPr>
            </w:pPr>
          </w:p>
          <w:p w:rsidR="00354F77" w:rsidRPr="000A4877" w:rsidRDefault="00354F77" w:rsidP="007D59B1">
            <w:pPr>
              <w:rPr>
                <w:rFonts w:cstheme="minorHAnsi"/>
                <w:sz w:val="18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WB detection of ITGBL1 in prostate cancer cell lines with overexpression and knock-down</w:t>
            </w:r>
          </w:p>
        </w:tc>
        <w:tc>
          <w:tcPr>
            <w:tcW w:w="5895" w:type="dxa"/>
          </w:tcPr>
          <w:p w:rsidR="00354F77" w:rsidRDefault="002B5761" w:rsidP="00354F77">
            <w:pPr>
              <w:pStyle w:val="NormalnyWeb"/>
              <w:spacing w:before="12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Authors conclusion</w:t>
            </w:r>
            <w:r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s</w:t>
            </w:r>
            <w:r w:rsidRPr="000A4877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:</w:t>
            </w:r>
            <w:r w:rsidR="00575A9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 xml:space="preserve"> </w:t>
            </w:r>
            <w:r w:rsidR="00354F77" w:rsidRPr="000A4877">
              <w:rPr>
                <w:rFonts w:asciiTheme="minorHAnsi" w:hAnsiTheme="minorHAnsi" w:cstheme="minorHAnsi"/>
                <w:sz w:val="18"/>
                <w:lang w:val="en-US"/>
              </w:rPr>
              <w:t xml:space="preserve">ITGBL1 expression level </w:t>
            </w:r>
            <w:r w:rsidR="00354F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associated </w:t>
            </w:r>
            <w:r w:rsid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with lymph node metastases</w:t>
            </w:r>
            <w:r w:rsidR="00354F77" w:rsidRPr="000A4877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, with Gleason score, and stage</w:t>
            </w:r>
            <w:r w:rsidR="003F3BB4"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>.</w:t>
            </w:r>
          </w:p>
          <w:p w:rsidR="002B5761" w:rsidRPr="000A4877" w:rsidRDefault="002B5761" w:rsidP="00354F77">
            <w:pPr>
              <w:pStyle w:val="NormalnyWeb"/>
              <w:spacing w:before="120" w:beforeAutospacing="0" w:after="0" w:afterAutospacing="0"/>
              <w:jc w:val="both"/>
              <w:rPr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2B5761">
              <w:rPr>
                <w:rFonts w:asciiTheme="minorHAnsi" w:hAnsiTheme="minorHAnsi" w:cstheme="minorHAnsi"/>
                <w:b/>
                <w:sz w:val="18"/>
                <w:szCs w:val="18"/>
                <w:lang w:val="en-US"/>
              </w:rPr>
              <w:t>Our remarks:</w:t>
            </w:r>
            <w:r>
              <w:rPr>
                <w:rFonts w:asciiTheme="minorHAnsi" w:hAnsiTheme="minorHAnsi" w:cstheme="minorHAnsi"/>
                <w:sz w:val="18"/>
                <w:szCs w:val="18"/>
                <w:lang w:val="en-US"/>
              </w:rPr>
              <w:t xml:space="preserve"> In opinion of our pathologist, image described as non-lymph nodes metastatic prostate cancer (non-LNM) resembles normal prostate tissue (small, regular nuclei, normal nucleus-to-cytoplasm ratio, etc.)</w:t>
            </w:r>
          </w:p>
        </w:tc>
      </w:tr>
      <w:tr w:rsidR="005E15EF" w:rsidRPr="000A4877" w:rsidTr="002B5761">
        <w:trPr>
          <w:trHeight w:val="2325"/>
        </w:trPr>
        <w:tc>
          <w:tcPr>
            <w:tcW w:w="3278" w:type="dxa"/>
          </w:tcPr>
          <w:p w:rsidR="005E15EF" w:rsidRPr="000A4877" w:rsidRDefault="005E15EF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944806" cy="630536"/>
                  <wp:effectExtent l="0" t="0" r="0" b="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9" r="4900"/>
                          <a:stretch/>
                        </pic:blipFill>
                        <pic:spPr bwMode="auto">
                          <a:xfrm>
                            <a:off x="0" y="0"/>
                            <a:ext cx="1996233" cy="647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5E15EF" w:rsidRPr="000A4877" w:rsidRDefault="005E15EF" w:rsidP="007D59B1">
            <w:pPr>
              <w:rPr>
                <w:rFonts w:cstheme="minorHAnsi"/>
                <w:noProof/>
                <w:lang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noProof/>
                <w:lang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noProof/>
                <w:lang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784049" cy="566382"/>
                  <wp:effectExtent l="0" t="0" r="6985" b="5715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3"/>
                          <a:stretch/>
                        </pic:blipFill>
                        <pic:spPr bwMode="auto">
                          <a:xfrm>
                            <a:off x="0" y="0"/>
                            <a:ext cx="1815455" cy="576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E15EF" w:rsidRPr="000A4877" w:rsidRDefault="005E15EF" w:rsidP="007D59B1">
            <w:pPr>
              <w:rPr>
                <w:rFonts w:cstheme="minorHAnsi"/>
                <w:lang w:val="en-US"/>
              </w:rPr>
            </w:pPr>
          </w:p>
        </w:tc>
        <w:tc>
          <w:tcPr>
            <w:tcW w:w="3119" w:type="dxa"/>
          </w:tcPr>
          <w:p w:rsidR="005E15EF" w:rsidRPr="000A4877" w:rsidRDefault="005E15EF" w:rsidP="007D59B1">
            <w:pPr>
              <w:rPr>
                <w:rFonts w:cstheme="minorHAnsi"/>
                <w:noProof/>
                <w:lang w:eastAsia="pl-PL"/>
              </w:rPr>
            </w:pPr>
          </w:p>
          <w:p w:rsidR="005E15EF" w:rsidRPr="000A4877" w:rsidRDefault="005E15EF" w:rsidP="007D59B1">
            <w:pPr>
              <w:rPr>
                <w:rFonts w:cstheme="minorHAnsi"/>
                <w:noProof/>
                <w:lang w:eastAsia="pl-PL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1773310" cy="1112292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021" cy="1126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5" w:type="dxa"/>
            <w:vMerge w:val="restart"/>
          </w:tcPr>
          <w:p w:rsidR="005E15EF" w:rsidRPr="000A4877" w:rsidRDefault="005E15EF" w:rsidP="007D59B1">
            <w:pPr>
              <w:rPr>
                <w:rFonts w:cstheme="minorHAnsi"/>
                <w:lang w:val="en-US"/>
              </w:rPr>
            </w:pPr>
            <w:r w:rsidRPr="005E15EF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320120" cy="2235240"/>
                  <wp:effectExtent l="0" t="0" r="4445" b="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207" cy="2246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15EF" w:rsidRPr="0048316B" w:rsidTr="002B5761">
        <w:trPr>
          <w:trHeight w:val="1306"/>
        </w:trPr>
        <w:tc>
          <w:tcPr>
            <w:tcW w:w="9493" w:type="dxa"/>
            <w:gridSpan w:val="3"/>
          </w:tcPr>
          <w:p w:rsidR="005E15EF" w:rsidRDefault="005E15EF" w:rsidP="005E15EF">
            <w:pPr>
              <w:jc w:val="center"/>
              <w:rPr>
                <w:rFonts w:cstheme="minorHAnsi"/>
                <w:b/>
                <w:sz w:val="18"/>
                <w:szCs w:val="18"/>
                <w:lang w:val="en-US"/>
              </w:rPr>
            </w:pPr>
          </w:p>
          <w:p w:rsidR="005E15EF" w:rsidRPr="005E15EF" w:rsidRDefault="005E15EF" w:rsidP="005E15EF">
            <w:pPr>
              <w:jc w:val="center"/>
              <w:rPr>
                <w:rFonts w:cstheme="minorHAnsi"/>
                <w:noProof/>
                <w:lang w:val="en-US" w:eastAsia="pl-PL"/>
              </w:rPr>
            </w:pP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Our remarks:</w:t>
            </w:r>
            <w:r w:rsidR="00F040BF">
              <w:rPr>
                <w:rFonts w:cstheme="minorHAnsi"/>
                <w:b/>
                <w:sz w:val="18"/>
                <w:szCs w:val="18"/>
                <w:lang w:val="en-US"/>
              </w:rPr>
              <w:t xml:space="preserve"> </w:t>
            </w:r>
            <w:r>
              <w:rPr>
                <w:rFonts w:cstheme="minorHAnsi"/>
                <w:sz w:val="18"/>
                <w:szCs w:val="18"/>
                <w:lang w:val="en-US"/>
              </w:rPr>
              <w:t>No size marker on the blots, no ITGBL1 band size indicated</w:t>
            </w:r>
          </w:p>
        </w:tc>
        <w:tc>
          <w:tcPr>
            <w:tcW w:w="5895" w:type="dxa"/>
            <w:vMerge/>
          </w:tcPr>
          <w:p w:rsidR="005E15EF" w:rsidRPr="005E15EF" w:rsidRDefault="005E15EF" w:rsidP="007D59B1">
            <w:pPr>
              <w:rPr>
                <w:rFonts w:cstheme="minorHAnsi"/>
                <w:noProof/>
                <w:lang w:val="en-US" w:eastAsia="pl-PL"/>
              </w:rPr>
            </w:pPr>
          </w:p>
        </w:tc>
      </w:tr>
    </w:tbl>
    <w:p w:rsidR="007D59B1" w:rsidRPr="00331FD7" w:rsidRDefault="007D59B1" w:rsidP="007D59B1">
      <w:pPr>
        <w:rPr>
          <w:rFonts w:cstheme="minorHAnsi"/>
          <w:b/>
          <w:sz w:val="18"/>
          <w:szCs w:val="18"/>
          <w:lang w:val="en-US"/>
        </w:rPr>
      </w:pPr>
      <w:r w:rsidRPr="0093086D">
        <w:rPr>
          <w:rFonts w:cstheme="minorHAnsi"/>
          <w:b/>
          <w:lang w:val="en-US"/>
        </w:rPr>
        <w:lastRenderedPageBreak/>
        <w:t>Breast cancer (11)</w:t>
      </w:r>
      <w:r w:rsidR="00D70475" w:rsidRPr="0093086D">
        <w:rPr>
          <w:rFonts w:cstheme="minorHAnsi"/>
          <w:b/>
          <w:lang w:val="en-US"/>
        </w:rPr>
        <w:t xml:space="preserve"> Li et al., 2015</w:t>
      </w:r>
      <w:r w:rsidR="00575A91">
        <w:rPr>
          <w:rFonts w:cstheme="minorHAnsi"/>
          <w:b/>
          <w:lang w:val="en-US"/>
        </w:rPr>
        <w:t xml:space="preserve"> </w:t>
      </w:r>
      <w:r w:rsidR="005F2936" w:rsidRPr="005F2936">
        <w:rPr>
          <w:rFonts w:cstheme="minorHAnsi"/>
          <w:sz w:val="20"/>
          <w:szCs w:val="18"/>
          <w:lang w:val="en-US"/>
        </w:rPr>
        <w:t>DOI: 10.1158/0008-5472.CAN-1</w:t>
      </w:r>
      <w:r w:rsidR="005F2936" w:rsidRPr="00331FD7">
        <w:rPr>
          <w:rFonts w:cstheme="minorHAnsi"/>
          <w:sz w:val="18"/>
          <w:szCs w:val="18"/>
          <w:lang w:val="en-US"/>
        </w:rPr>
        <w:t>5-0240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799"/>
      </w:tblGrid>
      <w:tr w:rsidR="007B0ACC" w:rsidRPr="0048316B" w:rsidTr="00B30E14">
        <w:tc>
          <w:tcPr>
            <w:tcW w:w="6799" w:type="dxa"/>
          </w:tcPr>
          <w:p w:rsidR="007B0ACC" w:rsidRDefault="00331FD7" w:rsidP="00331FD7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331FD7">
              <w:rPr>
                <w:rFonts w:cstheme="minorHAnsi"/>
                <w:sz w:val="18"/>
                <w:szCs w:val="18"/>
                <w:lang w:val="en-US"/>
              </w:rPr>
              <w:t>Wb</w:t>
            </w:r>
            <w:r w:rsidR="00575A91" w:rsidRPr="00331FD7">
              <w:rPr>
                <w:rFonts w:cstheme="minorHAnsi"/>
                <w:sz w:val="18"/>
                <w:szCs w:val="18"/>
                <w:lang w:val="en-US"/>
              </w:rPr>
              <w:t xml:space="preserve"> Ab 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- </w:t>
            </w:r>
            <w:r w:rsidRPr="00331FD7">
              <w:rPr>
                <w:rFonts w:eastAsia="SimSun"/>
                <w:color w:val="000000"/>
                <w:sz w:val="18"/>
                <w:szCs w:val="18"/>
                <w:lang w:val="en-US" w:eastAsia="zh-CN"/>
              </w:rPr>
              <w:t>GenWay Biotech, San Diego, CA, USA</w:t>
            </w:r>
            <w:r>
              <w:rPr>
                <w:rFonts w:cstheme="minorHAnsi"/>
                <w:sz w:val="18"/>
                <w:szCs w:val="18"/>
                <w:lang w:val="en-US"/>
              </w:rPr>
              <w:t xml:space="preserve"> (no cat #); </w:t>
            </w:r>
            <w:r w:rsidR="00575A91" w:rsidRPr="00331FD7">
              <w:rPr>
                <w:rFonts w:cstheme="minorHAnsi"/>
                <w:sz w:val="18"/>
                <w:szCs w:val="18"/>
                <w:lang w:val="en-US"/>
              </w:rPr>
              <w:t xml:space="preserve"> WB methodology</w:t>
            </w:r>
            <w:r w:rsidR="007B0ACC" w:rsidRPr="00331FD7">
              <w:rPr>
                <w:rFonts w:cstheme="minorHAnsi"/>
                <w:sz w:val="18"/>
                <w:szCs w:val="18"/>
                <w:lang w:val="en-US"/>
              </w:rPr>
              <w:t xml:space="preserve"> not described</w:t>
            </w:r>
          </w:p>
          <w:p w:rsidR="00331FD7" w:rsidRPr="00331FD7" w:rsidRDefault="00331FD7" w:rsidP="00331FD7">
            <w:pPr>
              <w:rPr>
                <w:rFonts w:cstheme="minorHAnsi"/>
                <w:sz w:val="18"/>
                <w:szCs w:val="18"/>
                <w:lang w:val="en-US"/>
              </w:rPr>
            </w:pPr>
            <w:r w:rsidRPr="00331FD7">
              <w:rPr>
                <w:color w:val="000000"/>
                <w:sz w:val="18"/>
                <w:lang w:val="en-US"/>
              </w:rPr>
              <w:t>O</w:t>
            </w:r>
            <w:r>
              <w:rPr>
                <w:color w:val="000000"/>
                <w:sz w:val="18"/>
                <w:lang w:val="en-US"/>
              </w:rPr>
              <w:t xml:space="preserve">ur note: GenWay Biotech offers one anty-ITGBL1 Ab </w:t>
            </w:r>
            <w:hyperlink r:id="rId38" w:history="1">
              <w:r w:rsidRPr="00331FD7">
                <w:rPr>
                  <w:rStyle w:val="Hipercze"/>
                  <w:sz w:val="18"/>
                  <w:lang w:val="en-US"/>
                </w:rPr>
                <w:t>https://www.genwaybio.com/itgbl1-integrin-beta-like-1-with-egf-like-repeat-domains</w:t>
              </w:r>
            </w:hyperlink>
            <w:r w:rsidRPr="00331FD7">
              <w:rPr>
                <w:color w:val="000000"/>
                <w:sz w:val="18"/>
                <w:lang w:val="en-US"/>
              </w:rPr>
              <w:t>),</w:t>
            </w:r>
          </w:p>
        </w:tc>
      </w:tr>
      <w:tr w:rsidR="007B0ACC" w:rsidRPr="0048316B" w:rsidTr="00B30E14">
        <w:tc>
          <w:tcPr>
            <w:tcW w:w="6799" w:type="dxa"/>
          </w:tcPr>
          <w:p w:rsidR="00B30E14" w:rsidRDefault="00B30E14" w:rsidP="00B30E14">
            <w:pPr>
              <w:rPr>
                <w:rFonts w:cstheme="minorHAnsi"/>
                <w:b/>
                <w:sz w:val="18"/>
                <w:szCs w:val="18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WB</w:t>
            </w:r>
            <w:r>
              <w:rPr>
                <w:rFonts w:cstheme="minorHAnsi"/>
                <w:sz w:val="18"/>
                <w:lang w:val="en-US"/>
              </w:rPr>
              <w:t xml:space="preserve"> detection of ITGBL1 in breast</w:t>
            </w:r>
            <w:r w:rsidRPr="000A4877">
              <w:rPr>
                <w:rFonts w:cstheme="minorHAnsi"/>
                <w:sz w:val="18"/>
                <w:lang w:val="en-US"/>
              </w:rPr>
              <w:t xml:space="preserve"> cancer cell lines with overexpression and knock-down</w:t>
            </w:r>
            <w:r>
              <w:rPr>
                <w:rFonts w:cstheme="minorHAnsi"/>
                <w:sz w:val="18"/>
                <w:lang w:val="en-US"/>
              </w:rPr>
              <w:t xml:space="preserve">. </w:t>
            </w:r>
          </w:p>
          <w:p w:rsidR="007B0ACC" w:rsidRPr="000A4877" w:rsidRDefault="00B30E14" w:rsidP="00B30E14">
            <w:pPr>
              <w:rPr>
                <w:rFonts w:cstheme="minorHAnsi"/>
                <w:sz w:val="20"/>
                <w:szCs w:val="18"/>
                <w:lang w:val="en-US"/>
              </w:rPr>
            </w:pPr>
            <w:r>
              <w:rPr>
                <w:rFonts w:cstheme="minorHAnsi"/>
                <w:b/>
                <w:sz w:val="18"/>
                <w:szCs w:val="18"/>
                <w:lang w:val="en-US"/>
              </w:rPr>
              <w:t>O</w:t>
            </w:r>
            <w:r w:rsidRPr="00CC60DA">
              <w:rPr>
                <w:rFonts w:cstheme="minorHAnsi"/>
                <w:b/>
                <w:sz w:val="18"/>
                <w:szCs w:val="18"/>
                <w:lang w:val="en-US"/>
              </w:rPr>
              <w:t>ur remarks:</w:t>
            </w:r>
            <w:r>
              <w:rPr>
                <w:rFonts w:cstheme="minorHAnsi"/>
                <w:sz w:val="18"/>
                <w:szCs w:val="18"/>
                <w:lang w:val="en-US"/>
              </w:rPr>
              <w:t>No size marker on the blots, no ITGBL1 band size indicated</w:t>
            </w:r>
          </w:p>
        </w:tc>
      </w:tr>
      <w:tr w:rsidR="007B0ACC" w:rsidRPr="000A4877" w:rsidTr="00B30E14">
        <w:trPr>
          <w:trHeight w:val="2476"/>
        </w:trPr>
        <w:tc>
          <w:tcPr>
            <w:tcW w:w="6799" w:type="dxa"/>
          </w:tcPr>
          <w:p w:rsidR="007B0ACC" w:rsidRPr="000A4877" w:rsidRDefault="007B0ACC" w:rsidP="007D59B1">
            <w:pPr>
              <w:rPr>
                <w:rFonts w:cstheme="minorHAnsi"/>
                <w:sz w:val="20"/>
                <w:szCs w:val="18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3309582" cy="1426832"/>
                  <wp:effectExtent l="0" t="0" r="5715" b="254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7733" cy="1438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B0ACC" w:rsidRPr="000A4877" w:rsidRDefault="007B0ACC" w:rsidP="007D59B1">
      <w:pPr>
        <w:rPr>
          <w:rFonts w:cstheme="minorHAnsi"/>
          <w:sz w:val="20"/>
          <w:szCs w:val="18"/>
          <w:lang w:val="en-US"/>
        </w:rPr>
      </w:pPr>
    </w:p>
    <w:p w:rsidR="007D59B1" w:rsidRPr="005F2936" w:rsidRDefault="007D59B1" w:rsidP="007D59B1">
      <w:pPr>
        <w:rPr>
          <w:rFonts w:cstheme="minorHAnsi"/>
          <w:b/>
          <w:lang w:val="en-US"/>
        </w:rPr>
      </w:pPr>
      <w:r w:rsidRPr="0093086D">
        <w:rPr>
          <w:rFonts w:cstheme="minorHAnsi"/>
          <w:b/>
          <w:lang w:val="en-US"/>
        </w:rPr>
        <w:t>Cartilage and Arthritis (12)</w:t>
      </w:r>
      <w:r w:rsidR="007B0ACC" w:rsidRPr="0093086D">
        <w:rPr>
          <w:rFonts w:cstheme="minorHAnsi"/>
          <w:b/>
          <w:lang w:val="en-US"/>
        </w:rPr>
        <w:t xml:space="preserve"> Song et al., 2018</w:t>
      </w:r>
      <w:r w:rsidR="008A5203">
        <w:rPr>
          <w:rFonts w:cstheme="minorHAnsi"/>
          <w:b/>
          <w:lang w:val="en-US"/>
        </w:rPr>
        <w:t xml:space="preserve"> </w:t>
      </w:r>
      <w:r w:rsidR="005F2936" w:rsidRPr="005F2936">
        <w:rPr>
          <w:rFonts w:cstheme="minorHAnsi"/>
          <w:sz w:val="20"/>
          <w:szCs w:val="20"/>
          <w:shd w:val="clear" w:color="auto" w:fill="FFFFFF"/>
          <w:lang w:val="en-US"/>
        </w:rPr>
        <w:t>doi: 10.1126/scitranslmed.aam7486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778"/>
        <w:gridCol w:w="5103"/>
        <w:gridCol w:w="4507"/>
      </w:tblGrid>
      <w:tr w:rsidR="00D120EC" w:rsidRPr="0048316B" w:rsidTr="00E806FF">
        <w:tc>
          <w:tcPr>
            <w:tcW w:w="15388" w:type="dxa"/>
            <w:gridSpan w:val="3"/>
          </w:tcPr>
          <w:p w:rsidR="00D120EC" w:rsidRPr="000A4877" w:rsidRDefault="00D120EC" w:rsidP="00E806FF">
            <w:pPr>
              <w:rPr>
                <w:rFonts w:cstheme="minorHAnsi"/>
                <w:sz w:val="17"/>
                <w:szCs w:val="17"/>
                <w:lang w:val="en-US"/>
              </w:rPr>
            </w:pPr>
            <w:r w:rsidRPr="0093086D">
              <w:rPr>
                <w:rFonts w:cstheme="minorHAnsi"/>
                <w:b/>
                <w:sz w:val="18"/>
                <w:lang w:val="en-US"/>
              </w:rPr>
              <w:t>IHC Ab:</w:t>
            </w:r>
            <w:r w:rsidR="008A5203">
              <w:rPr>
                <w:rFonts w:cstheme="minorHAnsi"/>
                <w:b/>
                <w:sz w:val="18"/>
                <w:lang w:val="en-US"/>
              </w:rPr>
              <w:t xml:space="preserve"> </w:t>
            </w:r>
            <w:r w:rsidR="0093086D">
              <w:rPr>
                <w:rFonts w:cstheme="minorHAnsi"/>
                <w:sz w:val="18"/>
                <w:lang w:val="en-US"/>
              </w:rPr>
              <w:t>Sigma, no cat#</w:t>
            </w:r>
            <w:r w:rsidRPr="000A4877">
              <w:rPr>
                <w:rFonts w:cstheme="minorHAnsi"/>
                <w:sz w:val="18"/>
                <w:lang w:val="en-US"/>
              </w:rPr>
              <w:t>, no dilution</w:t>
            </w:r>
            <w:r w:rsidR="0093086D">
              <w:rPr>
                <w:rFonts w:cstheme="minorHAnsi"/>
                <w:sz w:val="18"/>
                <w:lang w:val="en-US"/>
              </w:rPr>
              <w:t xml:space="preserve"> indicated. </w:t>
            </w:r>
            <w:r w:rsidR="0093086D" w:rsidRPr="0093086D">
              <w:rPr>
                <w:rFonts w:cstheme="minorHAnsi"/>
                <w:b/>
                <w:sz w:val="18"/>
                <w:lang w:val="en-US"/>
              </w:rPr>
              <w:t>Our remark:</w:t>
            </w:r>
            <w:r w:rsidRPr="000A4877">
              <w:rPr>
                <w:rFonts w:cstheme="minorHAnsi"/>
                <w:sz w:val="18"/>
                <w:lang w:val="en-US"/>
              </w:rPr>
              <w:t xml:space="preserve"> Sigma is selling one Ab dedicated to IHC </w:t>
            </w:r>
            <w:r w:rsidR="0093086D">
              <w:rPr>
                <w:rFonts w:cstheme="minorHAnsi"/>
                <w:sz w:val="18"/>
                <w:lang w:val="en-US"/>
              </w:rPr>
              <w:t xml:space="preserve">- </w:t>
            </w:r>
            <w:r w:rsidRPr="000A4877">
              <w:rPr>
                <w:rFonts w:cstheme="minorHAnsi"/>
                <w:sz w:val="18"/>
                <w:lang w:val="en-US"/>
              </w:rPr>
              <w:t>HPA005676</w:t>
            </w:r>
          </w:p>
        </w:tc>
      </w:tr>
      <w:tr w:rsidR="0093086D" w:rsidRPr="0048316B" w:rsidTr="00E806FF">
        <w:tc>
          <w:tcPr>
            <w:tcW w:w="15388" w:type="dxa"/>
            <w:gridSpan w:val="3"/>
          </w:tcPr>
          <w:p w:rsidR="0093086D" w:rsidRPr="000A4877" w:rsidRDefault="0093086D" w:rsidP="0093086D">
            <w:pPr>
              <w:jc w:val="center"/>
              <w:rPr>
                <w:rFonts w:cstheme="minorHAnsi"/>
                <w:sz w:val="17"/>
                <w:szCs w:val="17"/>
                <w:lang w:val="en-US"/>
              </w:rPr>
            </w:pPr>
            <w:r w:rsidRPr="000A4877">
              <w:rPr>
                <w:rFonts w:cstheme="minorHAnsi"/>
                <w:sz w:val="18"/>
                <w:lang w:val="en-US"/>
              </w:rPr>
              <w:t>ITGBL1 detection in mouse cartilage, normal and with induced osteoarthritis</w:t>
            </w:r>
          </w:p>
        </w:tc>
      </w:tr>
      <w:tr w:rsidR="007B0ACC" w:rsidRPr="000A4877" w:rsidTr="00E806FF">
        <w:trPr>
          <w:trHeight w:val="5242"/>
        </w:trPr>
        <w:tc>
          <w:tcPr>
            <w:tcW w:w="5778" w:type="dxa"/>
          </w:tcPr>
          <w:p w:rsidR="007B0ACC" w:rsidRPr="000B6D3D" w:rsidRDefault="007B0ACC" w:rsidP="007D59B1">
            <w:pPr>
              <w:rPr>
                <w:rFonts w:cstheme="minorHAnsi"/>
                <w:noProof/>
                <w:lang w:val="en-US" w:eastAsia="pl-PL"/>
              </w:rPr>
            </w:pPr>
          </w:p>
          <w:p w:rsidR="0093086D" w:rsidRPr="000A4877" w:rsidRDefault="0093086D" w:rsidP="007D59B1">
            <w:pPr>
              <w:rPr>
                <w:rFonts w:cstheme="minorHAnsi"/>
                <w:sz w:val="17"/>
                <w:szCs w:val="17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3647686" cy="3192846"/>
                  <wp:effectExtent l="0" t="0" r="0" b="762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46"/>
                          <a:stretch/>
                        </pic:blipFill>
                        <pic:spPr bwMode="auto">
                          <a:xfrm>
                            <a:off x="0" y="0"/>
                            <a:ext cx="3664264" cy="3207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7B0ACC" w:rsidRDefault="007B0ACC" w:rsidP="007D59B1">
            <w:pPr>
              <w:rPr>
                <w:rFonts w:cstheme="minorHAnsi"/>
                <w:noProof/>
                <w:lang w:eastAsia="pl-PL"/>
              </w:rPr>
            </w:pPr>
          </w:p>
          <w:p w:rsidR="0093086D" w:rsidRDefault="0093086D" w:rsidP="007D59B1">
            <w:pPr>
              <w:rPr>
                <w:rFonts w:cstheme="minorHAnsi"/>
                <w:noProof/>
                <w:lang w:eastAsia="pl-PL"/>
              </w:rPr>
            </w:pPr>
          </w:p>
          <w:p w:rsidR="0093086D" w:rsidRDefault="0093086D" w:rsidP="007D59B1">
            <w:pPr>
              <w:rPr>
                <w:rFonts w:cstheme="minorHAnsi"/>
                <w:sz w:val="17"/>
                <w:szCs w:val="17"/>
                <w:lang w:val="en-US"/>
              </w:rPr>
            </w:pPr>
            <w:r w:rsidRPr="000A4877">
              <w:rPr>
                <w:rFonts w:cstheme="minorHAnsi"/>
                <w:noProof/>
                <w:lang w:eastAsia="pl-PL"/>
              </w:rPr>
              <w:drawing>
                <wp:inline distT="0" distB="0" distL="0" distR="0">
                  <wp:extent cx="2783464" cy="2242867"/>
                  <wp:effectExtent l="0" t="0" r="0" b="0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28"/>
                          <a:stretch/>
                        </pic:blipFill>
                        <pic:spPr bwMode="auto">
                          <a:xfrm>
                            <a:off x="0" y="0"/>
                            <a:ext cx="2802381" cy="22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806FF" w:rsidRPr="00131232" w:rsidRDefault="00E806FF" w:rsidP="00574106">
            <w:pPr>
              <w:autoSpaceDE w:val="0"/>
              <w:autoSpaceDN w:val="0"/>
              <w:adjustRightInd w:val="0"/>
              <w:rPr>
                <w:rFonts w:cstheme="minorHAnsi"/>
                <w:sz w:val="17"/>
                <w:szCs w:val="17"/>
                <w:lang w:val="en-US"/>
              </w:rPr>
            </w:pPr>
            <w:r>
              <w:rPr>
                <w:rFonts w:ascii="MyriadPro" w:hAnsi="MyriadPro" w:cs="MyriadPro"/>
                <w:sz w:val="15"/>
                <w:szCs w:val="15"/>
                <w:lang w:val="en-US"/>
              </w:rPr>
              <w:t xml:space="preserve"> </w:t>
            </w:r>
          </w:p>
        </w:tc>
        <w:tc>
          <w:tcPr>
            <w:tcW w:w="4507" w:type="dxa"/>
          </w:tcPr>
          <w:p w:rsidR="007B0ACC" w:rsidRPr="000A4877" w:rsidRDefault="00C60668" w:rsidP="007D59B1">
            <w:pPr>
              <w:rPr>
                <w:rFonts w:cstheme="minorHAnsi"/>
                <w:sz w:val="17"/>
                <w:szCs w:val="17"/>
                <w:lang w:val="en-US"/>
              </w:rPr>
            </w:pPr>
            <w:r w:rsidRPr="00C60668">
              <w:rPr>
                <w:rFonts w:cstheme="minorHAnsi"/>
                <w:noProof/>
                <w:sz w:val="17"/>
                <w:szCs w:val="17"/>
                <w:lang w:eastAsia="pl-PL"/>
              </w:rPr>
              <w:drawing>
                <wp:inline distT="0" distB="0" distL="0" distR="0">
                  <wp:extent cx="2600783" cy="3241344"/>
                  <wp:effectExtent l="0" t="0" r="9525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878" cy="3251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0ADE" w:rsidRPr="000A4877" w:rsidRDefault="00580ADE" w:rsidP="00D120EC">
      <w:pPr>
        <w:rPr>
          <w:rFonts w:cstheme="minorHAnsi"/>
        </w:rPr>
      </w:pPr>
    </w:p>
    <w:sectPr w:rsidR="00580ADE" w:rsidRPr="000A4877" w:rsidSect="001A2F7A">
      <w:pgSz w:w="16838" w:h="11906" w:orient="landscape"/>
      <w:pgMar w:top="454" w:right="720" w:bottom="454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yriadPro">
    <w:altName w:val="Arial"/>
    <w:panose1 w:val="00000000000000000000"/>
    <w:charset w:val="EE"/>
    <w:family w:val="swiss"/>
    <w:notTrueType/>
    <w:pitch w:val="default"/>
    <w:sig w:usb0="00000005" w:usb1="00000000" w:usb2="00000000" w:usb3="00000000" w:csb0="00000002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C6F0E12"/>
    <w:multiLevelType w:val="multilevel"/>
    <w:tmpl w:val="DEE80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59B1"/>
    <w:rsid w:val="00015962"/>
    <w:rsid w:val="00022949"/>
    <w:rsid w:val="00032270"/>
    <w:rsid w:val="0007347E"/>
    <w:rsid w:val="0009651D"/>
    <w:rsid w:val="000A4877"/>
    <w:rsid w:val="000B6D3D"/>
    <w:rsid w:val="000E2665"/>
    <w:rsid w:val="000F60D8"/>
    <w:rsid w:val="00131232"/>
    <w:rsid w:val="001A2F7A"/>
    <w:rsid w:val="00221A7C"/>
    <w:rsid w:val="00231579"/>
    <w:rsid w:val="00236789"/>
    <w:rsid w:val="0028177C"/>
    <w:rsid w:val="00290998"/>
    <w:rsid w:val="002B5761"/>
    <w:rsid w:val="00331FD7"/>
    <w:rsid w:val="0033721E"/>
    <w:rsid w:val="00354F77"/>
    <w:rsid w:val="003D1A79"/>
    <w:rsid w:val="003F3BB4"/>
    <w:rsid w:val="004023E3"/>
    <w:rsid w:val="00406F80"/>
    <w:rsid w:val="004078B1"/>
    <w:rsid w:val="00457E16"/>
    <w:rsid w:val="004600FE"/>
    <w:rsid w:val="0048316B"/>
    <w:rsid w:val="00574106"/>
    <w:rsid w:val="00575A91"/>
    <w:rsid w:val="00580ADE"/>
    <w:rsid w:val="005C3DAC"/>
    <w:rsid w:val="005D6370"/>
    <w:rsid w:val="005E15EF"/>
    <w:rsid w:val="005F2936"/>
    <w:rsid w:val="00622D9C"/>
    <w:rsid w:val="00664F3E"/>
    <w:rsid w:val="006772A4"/>
    <w:rsid w:val="0069680E"/>
    <w:rsid w:val="006B5BDE"/>
    <w:rsid w:val="006B7C9A"/>
    <w:rsid w:val="0078296C"/>
    <w:rsid w:val="00796FCE"/>
    <w:rsid w:val="007B0ACC"/>
    <w:rsid w:val="007B2346"/>
    <w:rsid w:val="007C1DF8"/>
    <w:rsid w:val="007D59B1"/>
    <w:rsid w:val="008175BA"/>
    <w:rsid w:val="0089570A"/>
    <w:rsid w:val="008A5203"/>
    <w:rsid w:val="0093086D"/>
    <w:rsid w:val="00945105"/>
    <w:rsid w:val="009826B7"/>
    <w:rsid w:val="009C380B"/>
    <w:rsid w:val="00A45B55"/>
    <w:rsid w:val="00A83284"/>
    <w:rsid w:val="00B30E14"/>
    <w:rsid w:val="00B8757B"/>
    <w:rsid w:val="00B91E49"/>
    <w:rsid w:val="00C60668"/>
    <w:rsid w:val="00C651B1"/>
    <w:rsid w:val="00CC60DA"/>
    <w:rsid w:val="00D120EC"/>
    <w:rsid w:val="00D4742A"/>
    <w:rsid w:val="00D70475"/>
    <w:rsid w:val="00D94613"/>
    <w:rsid w:val="00E0178A"/>
    <w:rsid w:val="00E806FF"/>
    <w:rsid w:val="00EA7158"/>
    <w:rsid w:val="00EF66D1"/>
    <w:rsid w:val="00F040BF"/>
    <w:rsid w:val="00F11F2F"/>
    <w:rsid w:val="00F44B42"/>
    <w:rsid w:val="00F75109"/>
    <w:rsid w:val="00FA53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5CAFC07-138C-44D8-AC3E-4DEEB142A3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59B1"/>
  </w:style>
  <w:style w:type="paragraph" w:styleId="Nagwek1">
    <w:name w:val="heading 1"/>
    <w:basedOn w:val="Normalny"/>
    <w:link w:val="Nagwek1Znak"/>
    <w:uiPriority w:val="9"/>
    <w:qFormat/>
    <w:rsid w:val="007B0AC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29099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7D59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2817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28177C"/>
    <w:rPr>
      <w:b/>
      <w:bCs/>
    </w:rPr>
  </w:style>
  <w:style w:type="character" w:customStyle="1" w:styleId="Nagwek1Znak">
    <w:name w:val="Nagłówek 1 Znak"/>
    <w:basedOn w:val="Domylnaczcionkaakapitu"/>
    <w:link w:val="Nagwek1"/>
    <w:uiPriority w:val="9"/>
    <w:rsid w:val="007B0ACC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120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120EC"/>
    <w:rPr>
      <w:rFonts w:ascii="Segoe UI" w:hAnsi="Segoe UI" w:cs="Segoe UI"/>
      <w:sz w:val="18"/>
      <w:szCs w:val="18"/>
    </w:rPr>
  </w:style>
  <w:style w:type="character" w:customStyle="1" w:styleId="Nagwek5Znak">
    <w:name w:val="Nagłówek 5 Znak"/>
    <w:basedOn w:val="Domylnaczcionkaakapitu"/>
    <w:link w:val="Nagwek5"/>
    <w:uiPriority w:val="9"/>
    <w:rsid w:val="0029099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blue">
    <w:name w:val="blue"/>
    <w:basedOn w:val="Domylnaczcionkaakapitu"/>
    <w:rsid w:val="00290998"/>
  </w:style>
  <w:style w:type="character" w:styleId="Hipercze">
    <w:name w:val="Hyperlink"/>
    <w:basedOn w:val="Domylnaczcionkaakapitu"/>
    <w:uiPriority w:val="99"/>
    <w:unhideWhenUsed/>
    <w:rsid w:val="005D6370"/>
    <w:rPr>
      <w:color w:val="0000FF"/>
      <w:u w:val="single"/>
    </w:rPr>
  </w:style>
  <w:style w:type="character" w:customStyle="1" w:styleId="identifier">
    <w:name w:val="identifier"/>
    <w:basedOn w:val="Domylnaczcionkaakapitu"/>
    <w:rsid w:val="00664F3E"/>
  </w:style>
  <w:style w:type="character" w:customStyle="1" w:styleId="id-label">
    <w:name w:val="id-label"/>
    <w:basedOn w:val="Domylnaczcionkaakapitu"/>
    <w:rsid w:val="00664F3E"/>
  </w:style>
  <w:style w:type="character" w:styleId="UyteHipercze">
    <w:name w:val="FollowedHyperlink"/>
    <w:basedOn w:val="Domylnaczcionkaakapitu"/>
    <w:uiPriority w:val="99"/>
    <w:semiHidden/>
    <w:unhideWhenUsed/>
    <w:rsid w:val="00F75109"/>
    <w:rPr>
      <w:color w:val="954F72" w:themeColor="followedHyperlink"/>
      <w:u w:val="single"/>
    </w:rPr>
  </w:style>
  <w:style w:type="paragraph" w:customStyle="1" w:styleId="MDPI61Supplementary">
    <w:name w:val="MDPI_6.1_Supplementary"/>
    <w:basedOn w:val="Normalny"/>
    <w:qFormat/>
    <w:rsid w:val="0009651D"/>
    <w:pPr>
      <w:adjustRightInd w:val="0"/>
      <w:snapToGrid w:val="0"/>
      <w:spacing w:before="240" w:after="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33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emf"/><Relationship Id="rId26" Type="http://schemas.openxmlformats.org/officeDocument/2006/relationships/image" Target="media/image18.emf"/><Relationship Id="rId39" Type="http://schemas.openxmlformats.org/officeDocument/2006/relationships/image" Target="media/image29.emf"/><Relationship Id="rId21" Type="http://schemas.openxmlformats.org/officeDocument/2006/relationships/image" Target="media/image14.emf"/><Relationship Id="rId34" Type="http://schemas.openxmlformats.org/officeDocument/2006/relationships/image" Target="media/image25.emf"/><Relationship Id="rId42" Type="http://schemas.openxmlformats.org/officeDocument/2006/relationships/image" Target="media/image32.emf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hyperlink" Target="https://doi.org/10.1016/j.biopha.2018.05.033" TargetMode="External"/><Relationship Id="rId20" Type="http://schemas.openxmlformats.org/officeDocument/2006/relationships/image" Target="media/image13.emf"/><Relationship Id="rId29" Type="http://schemas.openxmlformats.org/officeDocument/2006/relationships/image" Target="media/image21.emf"/><Relationship Id="rId41" Type="http://schemas.openxmlformats.org/officeDocument/2006/relationships/image" Target="media/image31.emf"/><Relationship Id="rId1" Type="http://schemas.openxmlformats.org/officeDocument/2006/relationships/numbering" Target="numbering.xml"/><Relationship Id="rId6" Type="http://schemas.openxmlformats.org/officeDocument/2006/relationships/hyperlink" Target="https://www.ptglab.com/Products/ITGBL1-Antibody-17484-1-AP.htm" TargetMode="External"/><Relationship Id="rId11" Type="http://schemas.openxmlformats.org/officeDocument/2006/relationships/image" Target="media/image5.emf"/><Relationship Id="rId24" Type="http://schemas.openxmlformats.org/officeDocument/2006/relationships/hyperlink" Target="https://doi.org/10.1016/j.ymthe.2018.08.026" TargetMode="External"/><Relationship Id="rId32" Type="http://schemas.openxmlformats.org/officeDocument/2006/relationships/image" Target="media/image24.emf"/><Relationship Id="rId37" Type="http://schemas.openxmlformats.org/officeDocument/2006/relationships/image" Target="media/image28.emf"/><Relationship Id="rId40" Type="http://schemas.openxmlformats.org/officeDocument/2006/relationships/image" Target="media/image30.emf"/><Relationship Id="rId5" Type="http://schemas.openxmlformats.org/officeDocument/2006/relationships/hyperlink" Target="https://doi.org/10.1016/j.biopha.2016.03.053" TargetMode="Externa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0.emf"/><Relationship Id="rId36" Type="http://schemas.openxmlformats.org/officeDocument/2006/relationships/image" Target="media/image27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31" Type="http://schemas.openxmlformats.org/officeDocument/2006/relationships/image" Target="media/image23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6.emf"/><Relationship Id="rId43" Type="http://schemas.openxmlformats.org/officeDocument/2006/relationships/fontTable" Target="fontTable.xml"/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0.emf"/><Relationship Id="rId25" Type="http://schemas.openxmlformats.org/officeDocument/2006/relationships/image" Target="media/image17.emf"/><Relationship Id="rId33" Type="http://schemas.openxmlformats.org/officeDocument/2006/relationships/hyperlink" Target="https://doi.org/10.2147/ott.s200082" TargetMode="External"/><Relationship Id="rId38" Type="http://schemas.openxmlformats.org/officeDocument/2006/relationships/hyperlink" Target="https://www.genwaybio.com/itgbl1-integrin-beta-like-1-with-egf-like-repeat-domains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1193</Words>
  <Characters>7159</Characters>
  <Application>Microsoft Office Word</Application>
  <DocSecurity>0</DocSecurity>
  <Lines>59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Lisowska</dc:creator>
  <cp:keywords/>
  <dc:description/>
  <cp:lastModifiedBy>User</cp:lastModifiedBy>
  <cp:revision>4</cp:revision>
  <cp:lastPrinted>2020-07-15T07:53:00Z</cp:lastPrinted>
  <dcterms:created xsi:type="dcterms:W3CDTF">2020-08-21T13:09:00Z</dcterms:created>
  <dcterms:modified xsi:type="dcterms:W3CDTF">2020-09-10T13:56:00Z</dcterms:modified>
</cp:coreProperties>
</file>