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00F" w:rsidRDefault="00EC37B7" w:rsidP="00A778DF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Supplementary Material 4</w:t>
      </w:r>
      <w:r w:rsidR="00CC5B05" w:rsidRPr="00A778DF">
        <w:rPr>
          <w:b/>
          <w:sz w:val="24"/>
          <w:lang w:val="en-US"/>
        </w:rPr>
        <w:t>.</w:t>
      </w:r>
      <w:r w:rsidR="00A778DF">
        <w:rPr>
          <w:b/>
          <w:sz w:val="24"/>
          <w:lang w:val="en-US"/>
        </w:rPr>
        <w:t xml:space="preserve"> </w:t>
      </w:r>
      <w:r w:rsidR="003370B7" w:rsidRPr="003370B7">
        <w:rPr>
          <w:b/>
          <w:sz w:val="24"/>
          <w:lang w:val="en-US"/>
        </w:rPr>
        <w:t>Cell proliferation assay</w:t>
      </w:r>
      <w:r w:rsidR="003370B7">
        <w:rPr>
          <w:b/>
          <w:sz w:val="24"/>
          <w:lang w:val="en-US"/>
        </w:rPr>
        <w:t xml:space="preserve"> and </w:t>
      </w:r>
      <w:r w:rsidR="00B90849">
        <w:rPr>
          <w:b/>
          <w:sz w:val="24"/>
          <w:lang w:val="en-US"/>
        </w:rPr>
        <w:t xml:space="preserve">cell-cycle </w:t>
      </w:r>
      <w:r w:rsidR="00735481">
        <w:rPr>
          <w:b/>
          <w:sz w:val="24"/>
          <w:lang w:val="en-US"/>
        </w:rPr>
        <w:t xml:space="preserve">phases </w:t>
      </w:r>
      <w:bookmarkStart w:id="0" w:name="_GoBack"/>
      <w:bookmarkEnd w:id="0"/>
      <w:r w:rsidR="00B90849">
        <w:rPr>
          <w:b/>
          <w:sz w:val="24"/>
          <w:lang w:val="en-US"/>
        </w:rPr>
        <w:t>distribution</w:t>
      </w:r>
    </w:p>
    <w:p w:rsidR="003370B7" w:rsidRDefault="00B90849" w:rsidP="003370B7">
      <w:pPr>
        <w:pStyle w:val="MDPI33textspaceafter"/>
        <w:spacing w:after="120"/>
        <w:ind w:firstLine="0"/>
        <w:jc w:val="center"/>
      </w:pPr>
      <w:r>
        <w:rPr>
          <w:noProof/>
          <w:lang w:val="pl-PL" w:eastAsia="pl-PL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5pt;height:295pt">
            <v:imagedata r:id="rId4" o:title="Figure 7"/>
          </v:shape>
        </w:pict>
      </w:r>
    </w:p>
    <w:p w:rsidR="003370B7" w:rsidRPr="00864993" w:rsidRDefault="00913BCA" w:rsidP="003370B7">
      <w:pPr>
        <w:pStyle w:val="MDPI51figurecaption"/>
      </w:pPr>
      <w:r>
        <w:rPr>
          <w:b/>
        </w:rPr>
        <w:t>Supplementary Material 4</w:t>
      </w:r>
      <w:r w:rsidR="00C53FF9">
        <w:rPr>
          <w:b/>
        </w:rPr>
        <w:t>.1</w:t>
      </w:r>
      <w:r w:rsidR="003370B7" w:rsidRPr="00864993">
        <w:rPr>
          <w:b/>
        </w:rPr>
        <w:t>.</w:t>
      </w:r>
      <w:r w:rsidR="003370B7">
        <w:t xml:space="preserve"> </w:t>
      </w:r>
      <w:r w:rsidR="003370B7" w:rsidRPr="006F45F4">
        <w:rPr>
          <w:b/>
        </w:rPr>
        <w:t xml:space="preserve">Comparison of proliferation rate between </w:t>
      </w:r>
      <w:r w:rsidR="003370B7" w:rsidRPr="009C0FEE">
        <w:rPr>
          <w:b/>
          <w:i/>
        </w:rPr>
        <w:t>ITGBL1</w:t>
      </w:r>
      <w:r w:rsidR="003370B7">
        <w:rPr>
          <w:b/>
        </w:rPr>
        <w:t>-</w:t>
      </w:r>
      <w:r w:rsidR="003370B7" w:rsidRPr="006F45F4">
        <w:rPr>
          <w:b/>
        </w:rPr>
        <w:t>overexpressing and control cells.</w:t>
      </w:r>
      <w:r w:rsidR="003370B7" w:rsidRPr="006F45F4">
        <w:t xml:space="preserve"> (</w:t>
      </w:r>
      <w:r w:rsidR="003370B7" w:rsidRPr="006F45F4">
        <w:rPr>
          <w:b/>
        </w:rPr>
        <w:t>A</w:t>
      </w:r>
      <w:r w:rsidR="003370B7" w:rsidRPr="006F45F4">
        <w:t xml:space="preserve">) </w:t>
      </w:r>
      <w:proofErr w:type="gramStart"/>
      <w:r w:rsidR="003370B7" w:rsidRPr="006F45F4">
        <w:t>and</w:t>
      </w:r>
      <w:proofErr w:type="gramEnd"/>
      <w:r w:rsidR="003370B7" w:rsidRPr="006F45F4">
        <w:t xml:space="preserve"> (</w:t>
      </w:r>
      <w:r w:rsidR="003370B7" w:rsidRPr="006F45F4">
        <w:rPr>
          <w:b/>
        </w:rPr>
        <w:t>C</w:t>
      </w:r>
      <w:r w:rsidR="003370B7" w:rsidRPr="006F45F4">
        <w:t>) – Crystal violet assay. (</w:t>
      </w:r>
      <w:r w:rsidR="003370B7" w:rsidRPr="006F45F4">
        <w:rPr>
          <w:b/>
        </w:rPr>
        <w:t>B</w:t>
      </w:r>
      <w:r w:rsidR="003370B7" w:rsidRPr="006F45F4">
        <w:t xml:space="preserve">) </w:t>
      </w:r>
      <w:proofErr w:type="gramStart"/>
      <w:r w:rsidR="003370B7" w:rsidRPr="006F45F4">
        <w:t>and</w:t>
      </w:r>
      <w:proofErr w:type="gramEnd"/>
      <w:r w:rsidR="003370B7" w:rsidRPr="006F45F4">
        <w:t xml:space="preserve"> (</w:t>
      </w:r>
      <w:r w:rsidR="003370B7" w:rsidRPr="006F45F4">
        <w:rPr>
          <w:b/>
        </w:rPr>
        <w:t>D</w:t>
      </w:r>
      <w:r w:rsidR="003370B7" w:rsidRPr="006F45F4">
        <w:t xml:space="preserve">) – MTS assay. Y-axis represents percentage of cells at an indicated time point </w:t>
      </w:r>
      <w:r w:rsidR="003370B7" w:rsidRPr="00521CF3">
        <w:t xml:space="preserve">(mean ± SD, n </w:t>
      </w:r>
      <w:r w:rsidR="003370B7" w:rsidRPr="00BD4365">
        <w:t>= 2,</w:t>
      </w:r>
      <w:r w:rsidR="003370B7" w:rsidRPr="00521CF3">
        <w:t xml:space="preserve"> each in </w:t>
      </w:r>
      <w:r w:rsidR="003370B7" w:rsidRPr="00BD4365">
        <w:t>18</w:t>
      </w:r>
      <w:r w:rsidR="003370B7" w:rsidRPr="00521CF3">
        <w:t xml:space="preserve"> technical repeats)</w:t>
      </w:r>
      <w:r w:rsidR="003370B7" w:rsidRPr="006F45F4">
        <w:t>. The absorbance of crystal violet or formazan released from cells at day 0 was assumed as 100%.</w:t>
      </w:r>
    </w:p>
    <w:p w:rsidR="003370B7" w:rsidRDefault="00735481" w:rsidP="003370B7">
      <w:pPr>
        <w:pStyle w:val="MDPI33textspaceafter"/>
        <w:spacing w:after="120"/>
        <w:ind w:firstLine="0"/>
        <w:jc w:val="center"/>
      </w:pPr>
      <w:r>
        <w:rPr>
          <w:noProof/>
          <w:lang w:val="pl-PL" w:eastAsia="pl-PL" w:bidi="ar-SA"/>
        </w:rPr>
        <w:pict>
          <v:shape id="_x0000_i1026" type="#_x0000_t75" style="width:523.9pt;height:143.45pt">
            <v:imagedata r:id="rId5" o:title="Figure 8"/>
          </v:shape>
        </w:pict>
      </w:r>
    </w:p>
    <w:p w:rsidR="003370B7" w:rsidRDefault="00913BCA" w:rsidP="003370B7">
      <w:pPr>
        <w:pStyle w:val="MDPI51figurecaption"/>
      </w:pPr>
      <w:r>
        <w:rPr>
          <w:b/>
        </w:rPr>
        <w:t>Supplementary Material 4</w:t>
      </w:r>
      <w:r w:rsidR="00C53FF9">
        <w:rPr>
          <w:b/>
        </w:rPr>
        <w:t>.2</w:t>
      </w:r>
      <w:r w:rsidR="00095484" w:rsidRPr="00095484">
        <w:rPr>
          <w:b/>
        </w:rPr>
        <w:t>.</w:t>
      </w:r>
      <w:r w:rsidR="003370B7" w:rsidRPr="00864993">
        <w:t xml:space="preserve"> </w:t>
      </w:r>
      <w:r w:rsidR="003370B7" w:rsidRPr="002E7C15">
        <w:rPr>
          <w:b/>
        </w:rPr>
        <w:t>Cell-cycle analysis</w:t>
      </w:r>
      <w:r w:rsidR="003370B7" w:rsidRPr="006F45F4">
        <w:t xml:space="preserve"> </w:t>
      </w:r>
      <w:r w:rsidR="003370B7" w:rsidRPr="006F45F4">
        <w:rPr>
          <w:b/>
        </w:rPr>
        <w:t xml:space="preserve">in </w:t>
      </w:r>
      <w:r w:rsidR="003370B7" w:rsidRPr="009C0FEE">
        <w:rPr>
          <w:b/>
          <w:i/>
        </w:rPr>
        <w:t>ITGBL1</w:t>
      </w:r>
      <w:r w:rsidR="003370B7">
        <w:rPr>
          <w:b/>
        </w:rPr>
        <w:t>-</w:t>
      </w:r>
      <w:r w:rsidR="003370B7" w:rsidRPr="006F45F4">
        <w:rPr>
          <w:b/>
        </w:rPr>
        <w:t>overexpressing and control</w:t>
      </w:r>
      <w:r w:rsidR="003370B7">
        <w:rPr>
          <w:b/>
        </w:rPr>
        <w:t xml:space="preserve"> cells.</w:t>
      </w:r>
      <w:r w:rsidR="003370B7" w:rsidRPr="006F45F4">
        <w:rPr>
          <w:b/>
        </w:rPr>
        <w:t xml:space="preserve"> </w:t>
      </w:r>
      <w:r w:rsidR="003370B7" w:rsidRPr="002E7C15">
        <w:t xml:space="preserve">Flow-cytometry analysis using </w:t>
      </w:r>
      <w:proofErr w:type="spellStart"/>
      <w:r w:rsidR="003370B7" w:rsidRPr="002E7C15">
        <w:t>propidium</w:t>
      </w:r>
      <w:proofErr w:type="spellEnd"/>
      <w:r w:rsidR="003370B7" w:rsidRPr="002E7C15">
        <w:t xml:space="preserve"> iodide staining. Graphs show distribution of cell cycle phases at 48 hours after seeding (mean </w:t>
      </w:r>
      <w:r w:rsidR="003370B7" w:rsidRPr="00521CF3">
        <w:t xml:space="preserve">± SD, n </w:t>
      </w:r>
      <w:r w:rsidR="003370B7">
        <w:t>= 2</w:t>
      </w:r>
      <w:r w:rsidR="003370B7" w:rsidRPr="00BD4365">
        <w:t>, each in 6 technical</w:t>
      </w:r>
      <w:r w:rsidR="003370B7" w:rsidRPr="00521CF3">
        <w:t xml:space="preserve"> repeats)</w:t>
      </w:r>
      <w:r w:rsidR="003370B7" w:rsidRPr="006F45F4">
        <w:t>. (</w:t>
      </w:r>
      <w:r w:rsidR="003370B7" w:rsidRPr="006F45F4">
        <w:rPr>
          <w:b/>
        </w:rPr>
        <w:t>A</w:t>
      </w:r>
      <w:r w:rsidR="003370B7" w:rsidRPr="006F45F4">
        <w:t xml:space="preserve">) </w:t>
      </w:r>
      <w:r w:rsidR="003370B7">
        <w:t>– OAW42,</w:t>
      </w:r>
      <w:r w:rsidR="003370B7" w:rsidRPr="006F45F4">
        <w:t xml:space="preserve"> (</w:t>
      </w:r>
      <w:r w:rsidR="003370B7" w:rsidRPr="006F45F4">
        <w:rPr>
          <w:b/>
        </w:rPr>
        <w:t>B</w:t>
      </w:r>
      <w:r w:rsidR="003370B7" w:rsidRPr="006F45F4">
        <w:t xml:space="preserve">) – </w:t>
      </w:r>
      <w:r w:rsidR="003370B7">
        <w:t>SKOV3.</w:t>
      </w:r>
    </w:p>
    <w:p w:rsidR="003D59CD" w:rsidRPr="00A778DF" w:rsidRDefault="003D59CD" w:rsidP="003370B7">
      <w:pPr>
        <w:rPr>
          <w:b/>
          <w:sz w:val="24"/>
          <w:lang w:val="en-US"/>
        </w:rPr>
      </w:pPr>
    </w:p>
    <w:sectPr w:rsidR="003D59CD" w:rsidRPr="00A778DF" w:rsidSect="001E700F">
      <w:pgSz w:w="12240" w:h="15840"/>
      <w:pgMar w:top="454" w:right="454" w:bottom="454" w:left="45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D0"/>
    <w:rsid w:val="00095484"/>
    <w:rsid w:val="000B6AAC"/>
    <w:rsid w:val="000F7F46"/>
    <w:rsid w:val="001363EB"/>
    <w:rsid w:val="001E700F"/>
    <w:rsid w:val="002A36C4"/>
    <w:rsid w:val="003370B7"/>
    <w:rsid w:val="003D59CD"/>
    <w:rsid w:val="00483017"/>
    <w:rsid w:val="005706AF"/>
    <w:rsid w:val="006C328A"/>
    <w:rsid w:val="007119D0"/>
    <w:rsid w:val="00735481"/>
    <w:rsid w:val="00817831"/>
    <w:rsid w:val="008F3B8E"/>
    <w:rsid w:val="00913BCA"/>
    <w:rsid w:val="009423CB"/>
    <w:rsid w:val="00946087"/>
    <w:rsid w:val="009C5F00"/>
    <w:rsid w:val="009E74FE"/>
    <w:rsid w:val="00A778DF"/>
    <w:rsid w:val="00A80BFA"/>
    <w:rsid w:val="00B90849"/>
    <w:rsid w:val="00C42EF7"/>
    <w:rsid w:val="00C53FF9"/>
    <w:rsid w:val="00CA1B89"/>
    <w:rsid w:val="00CC5B05"/>
    <w:rsid w:val="00DA1BF3"/>
    <w:rsid w:val="00E96AD2"/>
    <w:rsid w:val="00EC37B7"/>
    <w:rsid w:val="00F31B07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E5B3E-EB0B-44BE-B64F-8B8D71D7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C32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8DF"/>
    <w:rPr>
      <w:rFonts w:ascii="Segoe UI" w:hAnsi="Segoe UI" w:cs="Segoe UI"/>
      <w:sz w:val="18"/>
      <w:szCs w:val="18"/>
      <w:lang w:val="pl-PL"/>
    </w:rPr>
  </w:style>
  <w:style w:type="paragraph" w:customStyle="1" w:styleId="MDPI33textspaceafter">
    <w:name w:val="MDPI_3.3_text_space_after"/>
    <w:basedOn w:val="Normalny"/>
    <w:qFormat/>
    <w:rsid w:val="003370B7"/>
    <w:pPr>
      <w:adjustRightInd w:val="0"/>
      <w:snapToGrid w:val="0"/>
      <w:spacing w:after="24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basedOn w:val="Normalny"/>
    <w:qFormat/>
    <w:rsid w:val="003370B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i Madzia</dc:creator>
  <cp:keywords/>
  <dc:description/>
  <cp:lastModifiedBy>User</cp:lastModifiedBy>
  <cp:revision>7</cp:revision>
  <dcterms:created xsi:type="dcterms:W3CDTF">2020-09-03T07:58:00Z</dcterms:created>
  <dcterms:modified xsi:type="dcterms:W3CDTF">2020-09-10T13:44:00Z</dcterms:modified>
</cp:coreProperties>
</file>