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4B" w:rsidRPr="00EB4D44" w:rsidRDefault="00955EC7" w:rsidP="0049784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FA386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9784B" w:rsidRPr="00EB4D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End w:id="0"/>
      <w:r w:rsidR="0049784B" w:rsidRPr="00EB4D44">
        <w:rPr>
          <w:rFonts w:ascii="Times New Roman" w:hAnsi="Times New Roman" w:cs="Times New Roman"/>
          <w:sz w:val="24"/>
          <w:szCs w:val="24"/>
          <w:lang w:val="en-US"/>
        </w:rPr>
        <w:t>Results obtained on FP – MEOH sample. the fused transcripts identified by using our NGS approach are highlighted in red.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75"/>
        <w:gridCol w:w="1535"/>
        <w:gridCol w:w="836"/>
        <w:gridCol w:w="2564"/>
        <w:gridCol w:w="1395"/>
        <w:gridCol w:w="1549"/>
      </w:tblGrid>
      <w:tr w:rsidR="0049784B" w:rsidRPr="00955EC7" w:rsidTr="00E06C15">
        <w:trPr>
          <w:trHeight w:val="369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Locus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Filter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Genes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exons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 counts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Detection</w:t>
            </w:r>
          </w:p>
        </w:tc>
      </w:tr>
      <w:tr w:rsidR="0049784B" w:rsidRPr="00955EC7" w:rsidTr="00E06C15">
        <w:trPr>
          <w:trHeight w:val="373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chr6:170871321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TBP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52448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74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chr12:53585787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ITGB7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10874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76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chr8:128751265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MYC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163240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73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chr11:118960975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HMBS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87238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76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chr1:156104319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EXPR_CON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LMNA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174150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66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chr4:25665952 –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chr6:117650609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SLC34A2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(4) - </w:t>
            </w: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ROS1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(32)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33224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69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chr10:61665880 –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chr10:43612032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FUSION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CCDC6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(1) - </w:t>
            </w: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RET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(12)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31148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Present</w:t>
            </w:r>
          </w:p>
        </w:tc>
      </w:tr>
      <w:tr w:rsidR="0049784B" w:rsidRPr="00EB4D44" w:rsidTr="00E06C15">
        <w:trPr>
          <w:trHeight w:val="366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chr2:42522656 –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chr2:29446394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EML4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(10) - </w:t>
            </w: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ALK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69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chr4:25665952 –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chr6:117645578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SLC34A2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(4) - </w:t>
            </w: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ROS1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</w:tr>
      <w:tr w:rsidR="0049784B" w:rsidRPr="00EB4D44" w:rsidTr="00E06C15">
        <w:trPr>
          <w:trHeight w:val="366"/>
          <w:jc w:val="center"/>
        </w:trPr>
        <w:tc>
          <w:tcPr>
            <w:tcW w:w="1002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chr1:154142878 –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chr1:156844363</w:t>
            </w:r>
          </w:p>
        </w:tc>
        <w:tc>
          <w:tcPr>
            <w:tcW w:w="779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424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1301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TPM3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(8) - </w:t>
            </w:r>
            <w:r w:rsidRPr="00EB4D4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NTRK1</w:t>
            </w: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(10)</w:t>
            </w:r>
          </w:p>
        </w:tc>
        <w:tc>
          <w:tcPr>
            <w:tcW w:w="708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1161</w:t>
            </w:r>
          </w:p>
        </w:tc>
        <w:tc>
          <w:tcPr>
            <w:tcW w:w="787" w:type="pct"/>
          </w:tcPr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Present-</w:t>
            </w:r>
          </w:p>
          <w:p w:rsidR="0049784B" w:rsidRPr="00EB4D44" w:rsidRDefault="0049784B" w:rsidP="00E06C1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Non-Targeted</w:t>
            </w:r>
          </w:p>
        </w:tc>
      </w:tr>
    </w:tbl>
    <w:p w:rsidR="0049784B" w:rsidRDefault="0049784B" w:rsidP="0049784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784B" w:rsidRPr="00966F94" w:rsidRDefault="0049784B" w:rsidP="0049784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Abbreviations: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ALK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Anaplastic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Lymphoma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CCDC6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Coiled-Coil Domain Containing 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chromosome;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EML4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Echinoderm Microtubule-Associated Protein-Like 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FP: fusion positive;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HMBS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Hydroxymethylbilane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Synthase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ITGB7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Integrin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Subunit Beta 7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LMNA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Lamin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A/C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MEOH: methanol; </w:t>
      </w:r>
      <w:r w:rsidRPr="00966F94">
        <w:rPr>
          <w:rFonts w:ascii="Times New Roman" w:hAnsi="Times New Roman" w:cs="Times New Roman"/>
          <w:i/>
          <w:sz w:val="24"/>
          <w:szCs w:val="24"/>
          <w:lang w:val="en-US"/>
        </w:rPr>
        <w:t>NTRK1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Neurotrophic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Receptor Tyrosine </w:t>
      </w:r>
      <w:proofErr w:type="spellStart"/>
      <w:r w:rsidRPr="00FD6FE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FD6FE2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TBP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TATA-Box Binding Protein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MYC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MYC Proto-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>, BHLH Transcription Factor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RET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Rearranged During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Transfection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ROS1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ROS Proto-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EB4D44">
        <w:rPr>
          <w:rFonts w:ascii="Times New Roman" w:hAnsi="Times New Roman" w:cs="Times New Roman"/>
          <w:sz w:val="24"/>
          <w:szCs w:val="24"/>
          <w:lang w:val="en-US"/>
        </w:rPr>
        <w:t xml:space="preserve"> 1, Receptor Tyrosine </w:t>
      </w:r>
      <w:proofErr w:type="spellStart"/>
      <w:r w:rsidRPr="00EB4D44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EB4D44">
        <w:rPr>
          <w:rFonts w:ascii="Times New Roman" w:hAnsi="Times New Roman" w:cs="Times New Roman"/>
          <w:i/>
          <w:sz w:val="24"/>
          <w:szCs w:val="24"/>
          <w:lang w:val="en-US"/>
        </w:rPr>
        <w:t>SLC34A2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B4D44">
        <w:rPr>
          <w:rFonts w:ascii="Times New Roman" w:hAnsi="Times New Roman" w:cs="Times New Roman"/>
          <w:sz w:val="24"/>
          <w:szCs w:val="24"/>
          <w:lang w:val="en-US"/>
        </w:rPr>
        <w:t>Solute Carrier Family 34 Member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966F94">
        <w:rPr>
          <w:rFonts w:ascii="Times New Roman" w:hAnsi="Times New Roman" w:cs="Times New Roman"/>
          <w:i/>
          <w:sz w:val="24"/>
          <w:szCs w:val="24"/>
          <w:lang w:val="en-US"/>
        </w:rPr>
        <w:t>TPM3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966F94">
        <w:rPr>
          <w:rFonts w:ascii="Times New Roman" w:hAnsi="Times New Roman" w:cs="Times New Roman"/>
          <w:sz w:val="24"/>
          <w:szCs w:val="24"/>
          <w:lang w:val="en-US"/>
        </w:rPr>
        <w:t>Tropomyosin</w:t>
      </w:r>
      <w:proofErr w:type="spellEnd"/>
      <w:r w:rsidRPr="00966F94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A5B8E" w:rsidRPr="0049784B" w:rsidRDefault="00AA5B8E">
      <w:pPr>
        <w:rPr>
          <w:lang w:val="en-US"/>
        </w:rPr>
      </w:pPr>
    </w:p>
    <w:sectPr w:rsidR="00AA5B8E" w:rsidRPr="0049784B" w:rsidSect="00790E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72453"/>
    <w:rsid w:val="0049784B"/>
    <w:rsid w:val="006C7F18"/>
    <w:rsid w:val="00790E39"/>
    <w:rsid w:val="00955EC7"/>
    <w:rsid w:val="00AA5B8E"/>
    <w:rsid w:val="00F72453"/>
    <w:rsid w:val="00F96A23"/>
    <w:rsid w:val="00FA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8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8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5</cp:revision>
  <dcterms:created xsi:type="dcterms:W3CDTF">2020-09-15T11:35:00Z</dcterms:created>
  <dcterms:modified xsi:type="dcterms:W3CDTF">2020-12-09T20:41:00Z</dcterms:modified>
</cp:coreProperties>
</file>