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02EF" w14:textId="3B08EE56" w:rsidR="00907AE7" w:rsidRPr="00907AE7" w:rsidRDefault="0084572C" w:rsidP="00907AE7">
      <w:pPr>
        <w:pStyle w:val="MDPI12title"/>
      </w:pPr>
      <w:r>
        <w:rPr>
          <w:lang w:val="en-GB"/>
        </w:rPr>
        <w:t>The N</w:t>
      </w:r>
      <w:r w:rsidRPr="00AB0CC7">
        <w:rPr>
          <w:lang w:val="en-GB"/>
        </w:rPr>
        <w:t xml:space="preserve">ovel Oral mTORC1/2 Inhibitor TAK-228 </w:t>
      </w:r>
      <w:r>
        <w:rPr>
          <w:lang w:val="en-GB"/>
        </w:rPr>
        <w:t>Reverses</w:t>
      </w:r>
      <w:r w:rsidRPr="00AB0CC7">
        <w:rPr>
          <w:lang w:val="en-GB"/>
        </w:rPr>
        <w:t xml:space="preserve"> Trastuzumab Resistance in HER2-Positive Breast Cancer Models</w:t>
      </w:r>
    </w:p>
    <w:p w14:paraId="0FDD523C" w14:textId="77777777" w:rsidR="00C54B6C" w:rsidRPr="00907AE7" w:rsidRDefault="00907AE7" w:rsidP="00907AE7">
      <w:pPr>
        <w:adjustRightInd w:val="0"/>
        <w:snapToGrid w:val="0"/>
        <w:spacing w:after="360" w:line="260" w:lineRule="atLeast"/>
        <w:rPr>
          <w:rFonts w:ascii="Palatino Linotype" w:hAnsi="Palatino Linotype"/>
          <w:b/>
          <w:bCs/>
          <w:lang w:val="en-US"/>
        </w:rPr>
      </w:pPr>
      <w:r w:rsidRPr="00907AE7">
        <w:rPr>
          <w:rFonts w:ascii="Palatino Linotype" w:hAnsi="Palatino Linotype"/>
          <w:b/>
          <w:bCs/>
          <w:lang w:val="en-US"/>
        </w:rPr>
        <w:t>Marta Sanz-Álvarez, Ester Martín-Aparicio, Melani Luque, Sandra Zazo, Javier Martínez-Useros, Pilar Eroles, Ana Rovira, Joan Albanell, Juan Madoz-Gúrpide and Federico Rojo</w:t>
      </w:r>
    </w:p>
    <w:p w14:paraId="38A87F3F" w14:textId="77777777" w:rsidR="00907AE7" w:rsidRDefault="00907AE7" w:rsidP="00907AE7">
      <w:pPr>
        <w:adjustRightInd w:val="0"/>
        <w:snapToGrid w:val="0"/>
        <w:spacing w:line="480" w:lineRule="auto"/>
        <w:rPr>
          <w:rFonts w:ascii="Palatino Linotype" w:hAnsi="Palatino Linotype"/>
          <w:sz w:val="20"/>
          <w:szCs w:val="20"/>
          <w:lang w:val="en-US"/>
        </w:rPr>
        <w:sectPr w:rsidR="00907AE7" w:rsidSect="00907AE7">
          <w:headerReference w:type="default" r:id="rId6"/>
          <w:type w:val="continuous"/>
          <w:pgSz w:w="11906" w:h="16838"/>
          <w:pgMar w:top="1417" w:right="720" w:bottom="1077" w:left="720" w:header="1020" w:footer="340" w:gutter="0"/>
          <w:cols w:space="708"/>
          <w:bidi/>
          <w:docGrid w:linePitch="360"/>
        </w:sectPr>
      </w:pPr>
    </w:p>
    <w:p w14:paraId="33265740" w14:textId="77777777" w:rsidR="00237822" w:rsidRPr="00907AE7" w:rsidRDefault="00AC1B05" w:rsidP="00907AE7">
      <w:pPr>
        <w:adjustRightInd w:val="0"/>
        <w:snapToGrid w:val="0"/>
        <w:spacing w:line="480" w:lineRule="auto"/>
        <w:rPr>
          <w:rFonts w:ascii="Helvetica" w:hAnsi="Helvetica"/>
          <w:sz w:val="20"/>
          <w:szCs w:val="20"/>
          <w:lang w:val="en-US"/>
        </w:rPr>
      </w:pPr>
      <w:r w:rsidRPr="00907AE7">
        <w:rPr>
          <w:rFonts w:ascii="Helvetica" w:hAnsi="Helvetica"/>
          <w:noProof/>
          <w:sz w:val="20"/>
          <w:szCs w:val="20"/>
          <w:lang w:val="en-US" w:eastAsia="zh-CN"/>
        </w:rPr>
        <w:lastRenderedPageBreak/>
        <w:drawing>
          <wp:inline distT="0" distB="0" distL="0" distR="0" wp14:anchorId="237D655E" wp14:editId="1CA69E38">
            <wp:extent cx="8640000" cy="4229851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0" cy="4229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EDF10A" w14:textId="77777777" w:rsidR="00AC1B05" w:rsidRPr="00907AE7" w:rsidRDefault="00907AE7" w:rsidP="006A43C3">
      <w:pPr>
        <w:adjustRightInd w:val="0"/>
        <w:snapToGrid w:val="0"/>
        <w:spacing w:before="120" w:after="240" w:line="228" w:lineRule="auto"/>
        <w:ind w:left="425" w:right="425"/>
        <w:rPr>
          <w:rFonts w:ascii="Helvetica" w:hAnsi="Helvetica"/>
          <w:sz w:val="20"/>
          <w:szCs w:val="20"/>
          <w:lang w:val="en-US"/>
        </w:rPr>
        <w:sectPr w:rsidR="00AC1B05" w:rsidRPr="00907AE7" w:rsidSect="00907AE7">
          <w:pgSz w:w="16838" w:h="11906" w:orient="landscape"/>
          <w:pgMar w:top="720" w:right="1418" w:bottom="720" w:left="1077" w:header="1021" w:footer="340" w:gutter="0"/>
          <w:cols w:space="708"/>
          <w:bidi/>
          <w:docGrid w:linePitch="360"/>
        </w:sectPr>
      </w:pPr>
      <w:r w:rsidRPr="00907AE7">
        <w:rPr>
          <w:rFonts w:ascii="Palatino Linotype" w:hAnsi="Palatino Linotype"/>
          <w:b/>
          <w:bCs/>
          <w:sz w:val="20"/>
          <w:szCs w:val="20"/>
          <w:lang w:val="en-US"/>
        </w:rPr>
        <w:t xml:space="preserve">Figure S1. </w:t>
      </w:r>
      <w:r w:rsidR="00237822" w:rsidRPr="00907AE7">
        <w:rPr>
          <w:rFonts w:ascii="Palatino Linotype" w:hAnsi="Palatino Linotype"/>
          <w:sz w:val="20"/>
          <w:szCs w:val="20"/>
          <w:lang w:val="en-US"/>
        </w:rPr>
        <w:t xml:space="preserve">Immunoblotting analysis of trastuzumab-sensitive and -resistant cells. Cell lines were treated with 15 </w:t>
      </w:r>
      <w:r w:rsidR="00237822" w:rsidRPr="00907AE7">
        <w:rPr>
          <w:rFonts w:ascii="Palatino Linotype" w:hAnsi="Palatino Linotype" w:cs="Calibri"/>
          <w:sz w:val="20"/>
          <w:szCs w:val="20"/>
          <w:lang w:val="en-US"/>
        </w:rPr>
        <w:t>μ</w:t>
      </w:r>
      <w:r w:rsidR="00237822" w:rsidRPr="00907AE7">
        <w:rPr>
          <w:rFonts w:ascii="Palatino Linotype" w:hAnsi="Palatino Linotype"/>
          <w:sz w:val="20"/>
          <w:szCs w:val="20"/>
          <w:lang w:val="en-US"/>
        </w:rPr>
        <w:t>g/m</w:t>
      </w:r>
      <w:r w:rsidR="007170B2">
        <w:rPr>
          <w:rFonts w:ascii="Palatino Linotype" w:hAnsi="Palatino Linotype"/>
          <w:sz w:val="20"/>
          <w:szCs w:val="20"/>
          <w:lang w:val="en-US"/>
        </w:rPr>
        <w:t>L</w:t>
      </w:r>
      <w:r w:rsidR="00237822" w:rsidRPr="00907AE7">
        <w:rPr>
          <w:rFonts w:ascii="Palatino Linotype" w:hAnsi="Palatino Linotype"/>
          <w:sz w:val="20"/>
          <w:szCs w:val="20"/>
          <w:lang w:val="en-US"/>
        </w:rPr>
        <w:t xml:space="preserve"> trastuzumab for 24 </w:t>
      </w:r>
      <w:r w:rsidR="005D7A0B" w:rsidRPr="00907AE7">
        <w:rPr>
          <w:rFonts w:ascii="Palatino Linotype" w:hAnsi="Palatino Linotype"/>
          <w:sz w:val="20"/>
          <w:szCs w:val="20"/>
          <w:lang w:val="en-US"/>
        </w:rPr>
        <w:t>h</w:t>
      </w:r>
      <w:r w:rsidR="00237822" w:rsidRPr="00907AE7">
        <w:rPr>
          <w:rFonts w:ascii="Palatino Linotype" w:hAnsi="Palatino Linotype"/>
          <w:sz w:val="20"/>
          <w:szCs w:val="20"/>
          <w:lang w:val="en-US"/>
        </w:rPr>
        <w:t xml:space="preserve">. Whole-cell protein extracts were analysed with the indicated antibodies. Images are representative of 3 independent experiments. </w:t>
      </w:r>
      <w:r w:rsidR="00C57536" w:rsidRPr="00907AE7">
        <w:rPr>
          <w:rFonts w:ascii="Palatino Linotype" w:hAnsi="Palatino Linotype"/>
          <w:sz w:val="20"/>
          <w:szCs w:val="20"/>
          <w:lang w:val="en-US"/>
        </w:rPr>
        <w:t xml:space="preserve">C: control culture medium; </w:t>
      </w:r>
      <w:r w:rsidR="00237822" w:rsidRPr="00907AE7">
        <w:rPr>
          <w:rFonts w:ascii="Palatino Linotype" w:hAnsi="Palatino Linotype"/>
          <w:sz w:val="20"/>
          <w:szCs w:val="20"/>
          <w:lang w:val="en-US"/>
        </w:rPr>
        <w:t xml:space="preserve">T: trastuzumab 15 </w:t>
      </w:r>
      <w:r w:rsidR="00237822" w:rsidRPr="00907AE7">
        <w:rPr>
          <w:rFonts w:ascii="Palatino Linotype" w:hAnsi="Palatino Linotype" w:cs="Calibri"/>
          <w:sz w:val="20"/>
          <w:szCs w:val="20"/>
          <w:lang w:val="en-US"/>
        </w:rPr>
        <w:t>μ</w:t>
      </w:r>
      <w:r w:rsidR="00237822" w:rsidRPr="00907AE7">
        <w:rPr>
          <w:rFonts w:ascii="Palatino Linotype" w:hAnsi="Palatino Linotype"/>
          <w:sz w:val="20"/>
          <w:szCs w:val="20"/>
          <w:lang w:val="en-US"/>
        </w:rPr>
        <w:t>g/m</w:t>
      </w:r>
      <w:r w:rsidR="007170B2">
        <w:rPr>
          <w:rFonts w:ascii="Palatino Linotype" w:hAnsi="Palatino Linotype"/>
          <w:sz w:val="20"/>
          <w:szCs w:val="20"/>
          <w:lang w:val="en-US"/>
        </w:rPr>
        <w:t>L</w:t>
      </w:r>
      <w:r w:rsidR="00237822" w:rsidRPr="00907AE7">
        <w:rPr>
          <w:rFonts w:ascii="Helvetica" w:hAnsi="Helvetica"/>
          <w:sz w:val="20"/>
          <w:szCs w:val="20"/>
          <w:lang w:val="en-US"/>
        </w:rPr>
        <w:t>.</w:t>
      </w:r>
    </w:p>
    <w:p w14:paraId="2344EEB7" w14:textId="77777777" w:rsidR="00B31D95" w:rsidRPr="00907AE7" w:rsidRDefault="00B31D95" w:rsidP="007170B2">
      <w:pPr>
        <w:adjustRightInd w:val="0"/>
        <w:snapToGrid w:val="0"/>
        <w:jc w:val="center"/>
        <w:rPr>
          <w:rFonts w:ascii="Helvetica" w:hAnsi="Helvetica"/>
          <w:b/>
          <w:bCs/>
          <w:sz w:val="20"/>
          <w:szCs w:val="20"/>
          <w:lang w:val="en-US"/>
        </w:rPr>
      </w:pPr>
      <w:r w:rsidRPr="00907AE7">
        <w:rPr>
          <w:rFonts w:ascii="Helvetica" w:hAnsi="Helvetica"/>
          <w:b/>
          <w:bCs/>
          <w:noProof/>
          <w:sz w:val="20"/>
          <w:szCs w:val="20"/>
          <w:lang w:val="en-US" w:eastAsia="zh-CN"/>
        </w:rPr>
        <w:lastRenderedPageBreak/>
        <w:drawing>
          <wp:inline distT="0" distB="0" distL="0" distR="0" wp14:anchorId="3F10805E" wp14:editId="56E69308">
            <wp:extent cx="2784231" cy="271952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431" cy="27343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86B368" w14:textId="77777777" w:rsidR="00B31D95" w:rsidRPr="00907AE7" w:rsidRDefault="00B31D95" w:rsidP="007170B2">
      <w:pPr>
        <w:adjustRightInd w:val="0"/>
        <w:snapToGrid w:val="0"/>
        <w:jc w:val="center"/>
        <w:rPr>
          <w:rFonts w:ascii="Helvetica" w:hAnsi="Helvetica"/>
          <w:b/>
          <w:bCs/>
          <w:sz w:val="20"/>
          <w:szCs w:val="20"/>
          <w:lang w:val="en-US"/>
        </w:rPr>
      </w:pPr>
      <w:r w:rsidRPr="00907AE7">
        <w:rPr>
          <w:rFonts w:ascii="Helvetica" w:hAnsi="Helvetica"/>
          <w:b/>
          <w:bCs/>
          <w:noProof/>
          <w:sz w:val="20"/>
          <w:szCs w:val="20"/>
          <w:lang w:val="en-US" w:eastAsia="zh-CN"/>
        </w:rPr>
        <w:drawing>
          <wp:inline distT="0" distB="0" distL="0" distR="0" wp14:anchorId="25B3710B" wp14:editId="0780F324">
            <wp:extent cx="1799492" cy="47085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52" cy="48850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D56DA" w14:textId="2F5967CA" w:rsidR="00E8156C" w:rsidRPr="006A43C3" w:rsidRDefault="00171CE1" w:rsidP="006A43C3">
      <w:pPr>
        <w:adjustRightInd w:val="0"/>
        <w:snapToGrid w:val="0"/>
        <w:spacing w:before="120" w:after="240" w:line="228" w:lineRule="auto"/>
        <w:ind w:left="425" w:right="425"/>
        <w:jc w:val="both"/>
        <w:rPr>
          <w:rFonts w:ascii="Palatino Linotype" w:hAnsi="Palatino Linotype"/>
          <w:sz w:val="20"/>
          <w:szCs w:val="20"/>
          <w:lang w:val="en-US"/>
        </w:rPr>
      </w:pP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Figure S</w:t>
      </w:r>
      <w:r w:rsidR="006332F1" w:rsidRPr="006A43C3">
        <w:rPr>
          <w:rFonts w:ascii="Palatino Linotype" w:hAnsi="Palatino Linotype"/>
          <w:b/>
          <w:bCs/>
          <w:sz w:val="20"/>
          <w:szCs w:val="20"/>
          <w:lang w:val="en-US"/>
        </w:rPr>
        <w:t>2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Characterization of a panel of cell line models of </w:t>
      </w:r>
      <w:r w:rsidRPr="00FE29CE">
        <w:rPr>
          <w:rFonts w:ascii="Palatino Linotype" w:hAnsi="Palatino Linotype"/>
          <w:sz w:val="20"/>
          <w:szCs w:val="20"/>
          <w:lang w:val="en-US"/>
        </w:rPr>
        <w:t>de novo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trastuzumab resistance. 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A</w:t>
      </w:r>
      <w:r w:rsidR="00B53E90"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Effect of trastuzumab treatment on primary resistant cells. Proliferation was measured after 7 days of treatment by trypan blue exclusion. Data are expressed as mean +/- SD from </w:t>
      </w:r>
      <w:r w:rsidRPr="006A43C3">
        <w:rPr>
          <w:rFonts w:ascii="Palatino Linotype" w:hAnsi="Palatino Linotype" w:cs="Arial"/>
          <w:sz w:val="20"/>
          <w:szCs w:val="20"/>
          <w:lang w:val="en-US"/>
        </w:rPr>
        <w:t>≥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3 in</w:t>
      </w:r>
      <w:bookmarkStart w:id="0" w:name="_GoBack"/>
      <w:bookmarkEnd w:id="0"/>
      <w:r w:rsidRPr="006A43C3">
        <w:rPr>
          <w:rFonts w:ascii="Palatino Linotype" w:hAnsi="Palatino Linotype"/>
          <w:sz w:val="20"/>
          <w:szCs w:val="20"/>
          <w:lang w:val="en-US"/>
        </w:rPr>
        <w:t xml:space="preserve">dependent 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experiments. *** denotes </w:t>
      </w:r>
      <w:r w:rsidRPr="006A43C3">
        <w:rPr>
          <w:rFonts w:ascii="Palatino Linotype" w:hAnsi="Palatino Linotype"/>
          <w:i/>
          <w:iCs/>
          <w:sz w:val="20"/>
          <w:szCs w:val="20"/>
          <w:lang w:val="en-US"/>
        </w:rPr>
        <w:t>p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6A43C3">
        <w:rPr>
          <w:rFonts w:ascii="Palatino Linotype" w:hAnsi="Palatino Linotype" w:cs="Arial"/>
          <w:sz w:val="20"/>
          <w:szCs w:val="20"/>
          <w:lang w:val="en-US"/>
        </w:rPr>
        <w:t>≤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0.001. 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B</w:t>
      </w:r>
      <w:r w:rsidR="00B53E90"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Immunoblotting analysis of primary resistant cell lines profile. Whole-cell protein extracts were analysed with the indicated antibodies. Images </w:t>
      </w:r>
      <w:r w:rsidRPr="006A43C3">
        <w:rPr>
          <w:rFonts w:ascii="Palatino Linotype" w:hAnsi="Palatino Linotype"/>
          <w:sz w:val="20"/>
          <w:szCs w:val="20"/>
          <w:lang w:val="en-US"/>
        </w:rPr>
        <w:t>are representative of 3 independent experiments.</w:t>
      </w:r>
    </w:p>
    <w:p w14:paraId="6719BA44" w14:textId="77777777" w:rsidR="00171CE1" w:rsidRPr="00907AE7" w:rsidRDefault="00F320B8" w:rsidP="006A43C3">
      <w:pPr>
        <w:adjustRightInd w:val="0"/>
        <w:snapToGrid w:val="0"/>
        <w:spacing w:line="480" w:lineRule="auto"/>
        <w:jc w:val="center"/>
        <w:rPr>
          <w:rFonts w:ascii="Helvetica" w:hAnsi="Helvetica"/>
          <w:sz w:val="20"/>
          <w:szCs w:val="20"/>
          <w:lang w:val="en-US"/>
        </w:rPr>
      </w:pPr>
      <w:r w:rsidRPr="00907AE7">
        <w:rPr>
          <w:rFonts w:ascii="Helvetica" w:hAnsi="Helvetica"/>
          <w:noProof/>
          <w:sz w:val="20"/>
          <w:szCs w:val="20"/>
          <w:lang w:val="en-US" w:eastAsia="zh-CN"/>
        </w:rPr>
        <w:lastRenderedPageBreak/>
        <w:drawing>
          <wp:inline distT="0" distB="0" distL="0" distR="0" wp14:anchorId="7409FF8F" wp14:editId="3E9DF547">
            <wp:extent cx="5400000" cy="542404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42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0BB112" w14:textId="77777777" w:rsidR="00767D54" w:rsidRPr="00907AE7" w:rsidRDefault="00F320B8" w:rsidP="006A43C3">
      <w:pPr>
        <w:adjustRightInd w:val="0"/>
        <w:snapToGrid w:val="0"/>
        <w:jc w:val="center"/>
        <w:rPr>
          <w:lang w:val="en-US"/>
        </w:rPr>
      </w:pPr>
      <w:r w:rsidRPr="00907AE7">
        <w:rPr>
          <w:noProof/>
          <w:lang w:val="en-US" w:eastAsia="zh-CN"/>
        </w:rPr>
        <w:drawing>
          <wp:inline distT="0" distB="0" distL="0" distR="0" wp14:anchorId="4CD78706" wp14:editId="0363D00B">
            <wp:extent cx="2633980" cy="76835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980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4EEBC" w14:textId="77777777" w:rsidR="00F320B8" w:rsidRPr="00907AE7" w:rsidRDefault="00F320B8" w:rsidP="006A43C3">
      <w:pPr>
        <w:adjustRightInd w:val="0"/>
        <w:snapToGrid w:val="0"/>
        <w:jc w:val="center"/>
        <w:rPr>
          <w:lang w:val="en-US"/>
        </w:rPr>
      </w:pPr>
      <w:r w:rsidRPr="00907AE7">
        <w:rPr>
          <w:noProof/>
          <w:lang w:val="en-US" w:eastAsia="zh-CN"/>
        </w:rPr>
        <w:lastRenderedPageBreak/>
        <w:drawing>
          <wp:inline distT="0" distB="0" distL="0" distR="0" wp14:anchorId="2730E7D3" wp14:editId="1A3A5B7A">
            <wp:extent cx="5400000" cy="5487113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4871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976B0E" w14:textId="77777777" w:rsidR="00F320B8" w:rsidRPr="00907AE7" w:rsidRDefault="00976655" w:rsidP="006A43C3">
      <w:pPr>
        <w:adjustRightInd w:val="0"/>
        <w:snapToGrid w:val="0"/>
        <w:jc w:val="center"/>
        <w:rPr>
          <w:lang w:val="en-US"/>
        </w:rPr>
      </w:pPr>
      <w:r w:rsidRPr="00907AE7">
        <w:rPr>
          <w:noProof/>
          <w:lang w:val="en-US" w:eastAsia="zh-CN"/>
        </w:rPr>
        <w:lastRenderedPageBreak/>
        <w:drawing>
          <wp:inline distT="0" distB="0" distL="0" distR="0" wp14:anchorId="4BD41848" wp14:editId="22B46E81">
            <wp:extent cx="5400000" cy="5390054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390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F2B9DF" w14:textId="77777777" w:rsidR="005D58A7" w:rsidRPr="006A43C3" w:rsidRDefault="00976655" w:rsidP="006A43C3">
      <w:pPr>
        <w:adjustRightInd w:val="0"/>
        <w:snapToGrid w:val="0"/>
        <w:spacing w:before="120" w:after="240" w:line="228" w:lineRule="auto"/>
        <w:ind w:left="425" w:right="425"/>
        <w:jc w:val="both"/>
        <w:rPr>
          <w:rFonts w:ascii="Palatino Linotype" w:hAnsi="Palatino Linotype"/>
          <w:sz w:val="20"/>
          <w:szCs w:val="20"/>
          <w:lang w:val="en-US"/>
        </w:rPr>
        <w:sectPr w:rsidR="005D58A7" w:rsidRPr="006A43C3" w:rsidSect="006A43C3">
          <w:pgSz w:w="11906" w:h="16838"/>
          <w:pgMar w:top="1417" w:right="720" w:bottom="1077" w:left="720" w:header="1020" w:footer="340" w:gutter="0"/>
          <w:cols w:space="708"/>
          <w:bidi/>
          <w:docGrid w:linePitch="360"/>
        </w:sectPr>
      </w:pP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Figure S</w:t>
      </w:r>
      <w:r w:rsidR="006332F1" w:rsidRPr="006A43C3">
        <w:rPr>
          <w:rFonts w:ascii="Palatino Linotype" w:hAnsi="Palatino Linotype"/>
          <w:b/>
          <w:bCs/>
          <w:sz w:val="20"/>
          <w:szCs w:val="20"/>
          <w:lang w:val="en-US"/>
        </w:rPr>
        <w:t>3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Effect of increasing concentration of PI3K/AKT/mTOR inhibitors during 7 days of treatment on cell lines BT-474, BT-474.rT3, SK-BR-3, SK-BR-3.rT1, AU-565, AU-565.rT2, EFM-192A, EFM-192A.rT1, HCC1954 and JIMT-1.</w:t>
      </w:r>
      <w:r w:rsidR="00B53E90" w:rsidRPr="006A43C3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B53E90" w:rsidRPr="006A43C3">
        <w:rPr>
          <w:rFonts w:ascii="Palatino Linotype" w:hAnsi="Palatino Linotype"/>
          <w:b/>
          <w:bCs/>
          <w:sz w:val="20"/>
          <w:szCs w:val="20"/>
          <w:lang w:val="en-US"/>
        </w:rPr>
        <w:t>A.</w:t>
      </w:r>
      <w:r w:rsidR="00B53E90" w:rsidRPr="006A43C3">
        <w:rPr>
          <w:rFonts w:ascii="Palatino Linotype" w:hAnsi="Palatino Linotype"/>
          <w:sz w:val="20"/>
          <w:szCs w:val="20"/>
          <w:lang w:val="en-US"/>
        </w:rPr>
        <w:t xml:space="preserve"> Treatment with BEZ235. </w:t>
      </w:r>
      <w:r w:rsidR="00374928" w:rsidRPr="006A43C3">
        <w:rPr>
          <w:rFonts w:ascii="Palatino Linotype" w:hAnsi="Palatino Linotype"/>
          <w:b/>
          <w:bCs/>
          <w:sz w:val="20"/>
          <w:szCs w:val="20"/>
          <w:lang w:val="en-US"/>
        </w:rPr>
        <w:t>B</w:t>
      </w:r>
      <w:r w:rsidR="00B53E90"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="00B53E90" w:rsidRPr="006A43C3">
        <w:rPr>
          <w:rFonts w:ascii="Palatino Linotype" w:hAnsi="Palatino Linotype"/>
          <w:sz w:val="20"/>
          <w:szCs w:val="20"/>
          <w:lang w:val="en-US"/>
        </w:rPr>
        <w:t xml:space="preserve"> Treatment with </w:t>
      </w:r>
      <w:r w:rsidR="00374928" w:rsidRPr="006A43C3">
        <w:rPr>
          <w:rFonts w:ascii="Palatino Linotype" w:hAnsi="Palatino Linotype"/>
          <w:sz w:val="20"/>
          <w:szCs w:val="20"/>
          <w:lang w:val="en-US"/>
        </w:rPr>
        <w:t>everolimus</w:t>
      </w:r>
      <w:r w:rsidR="00B53E90" w:rsidRPr="006A43C3"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="00374928" w:rsidRPr="006A43C3">
        <w:rPr>
          <w:rFonts w:ascii="Palatino Linotype" w:hAnsi="Palatino Linotype"/>
          <w:b/>
          <w:bCs/>
          <w:sz w:val="20"/>
          <w:szCs w:val="20"/>
          <w:lang w:val="en-US"/>
        </w:rPr>
        <w:t>C</w:t>
      </w:r>
      <w:r w:rsidR="00B53E90"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="00B53E90" w:rsidRPr="006A43C3">
        <w:rPr>
          <w:rFonts w:ascii="Palatino Linotype" w:hAnsi="Palatino Linotype"/>
          <w:sz w:val="20"/>
          <w:szCs w:val="20"/>
          <w:lang w:val="en-US"/>
        </w:rPr>
        <w:t xml:space="preserve"> Treatment with TAK-228.</w:t>
      </w:r>
    </w:p>
    <w:p w14:paraId="7DD18C48" w14:textId="77777777" w:rsidR="00976655" w:rsidRPr="00907AE7" w:rsidRDefault="005D58A7" w:rsidP="006A43C3">
      <w:pPr>
        <w:adjustRightInd w:val="0"/>
        <w:snapToGrid w:val="0"/>
        <w:spacing w:line="480" w:lineRule="auto"/>
        <w:jc w:val="center"/>
        <w:rPr>
          <w:rFonts w:ascii="Helvetica" w:hAnsi="Helvetica"/>
          <w:sz w:val="20"/>
          <w:szCs w:val="20"/>
          <w:lang w:val="en-US"/>
        </w:rPr>
      </w:pPr>
      <w:r w:rsidRPr="00907AE7">
        <w:rPr>
          <w:rFonts w:ascii="Helvetica" w:hAnsi="Helvetica"/>
          <w:noProof/>
          <w:sz w:val="20"/>
          <w:szCs w:val="20"/>
          <w:lang w:val="en-US" w:eastAsia="zh-CN"/>
        </w:rPr>
        <w:lastRenderedPageBreak/>
        <w:drawing>
          <wp:inline distT="0" distB="0" distL="0" distR="0" wp14:anchorId="74FD9A56" wp14:editId="4016C376">
            <wp:extent cx="8640000" cy="5615512"/>
            <wp:effectExtent l="0" t="0" r="8890" b="444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0" cy="56155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FF920D" w14:textId="77777777" w:rsidR="00F31039" w:rsidRPr="006A43C3" w:rsidRDefault="005D58A7" w:rsidP="00D136AD">
      <w:pPr>
        <w:adjustRightInd w:val="0"/>
        <w:snapToGrid w:val="0"/>
        <w:spacing w:before="120" w:after="240" w:line="228" w:lineRule="auto"/>
        <w:ind w:left="425" w:right="425"/>
        <w:jc w:val="both"/>
        <w:rPr>
          <w:rFonts w:ascii="Palatino Linotype" w:hAnsi="Palatino Linotype"/>
          <w:sz w:val="20"/>
          <w:szCs w:val="20"/>
          <w:lang w:val="en-US"/>
        </w:rPr>
        <w:sectPr w:rsidR="00F31039" w:rsidRPr="006A43C3" w:rsidSect="006A43C3">
          <w:pgSz w:w="16838" w:h="11906" w:orient="landscape"/>
          <w:pgMar w:top="1417" w:right="720" w:bottom="1077" w:left="720" w:header="1020" w:footer="340" w:gutter="0"/>
          <w:cols w:space="708"/>
          <w:bidi/>
          <w:docGrid w:linePitch="360"/>
        </w:sectPr>
      </w:pP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lastRenderedPageBreak/>
        <w:t>Figure S</w:t>
      </w:r>
      <w:r w:rsidR="006332F1" w:rsidRPr="006A43C3">
        <w:rPr>
          <w:rFonts w:ascii="Palatino Linotype" w:hAnsi="Palatino Linotype"/>
          <w:b/>
          <w:bCs/>
          <w:sz w:val="20"/>
          <w:szCs w:val="20"/>
          <w:lang w:val="en-US"/>
        </w:rPr>
        <w:t>4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Effects of decrease in mTOR activation in </w:t>
      </w:r>
      <w:r w:rsidR="00887EF1" w:rsidRPr="006A43C3">
        <w:rPr>
          <w:rFonts w:ascii="Palatino Linotype" w:hAnsi="Palatino Linotype"/>
          <w:sz w:val="20"/>
          <w:szCs w:val="20"/>
          <w:lang w:val="en-US"/>
        </w:rPr>
        <w:t>t</w:t>
      </w:r>
      <w:r w:rsidRPr="006A43C3">
        <w:rPr>
          <w:rFonts w:ascii="Palatino Linotype" w:hAnsi="Palatino Linotype"/>
          <w:sz w:val="20"/>
          <w:szCs w:val="20"/>
          <w:lang w:val="en-US"/>
        </w:rPr>
        <w:t>rastuzumab sensitivity in primary resistant cell lines. Trastuzumab</w:t>
      </w:r>
      <w:r w:rsidR="00887EF1" w:rsidRPr="006A43C3">
        <w:rPr>
          <w:rFonts w:ascii="Palatino Linotype" w:hAnsi="Palatino Linotype"/>
          <w:sz w:val="20"/>
          <w:szCs w:val="20"/>
          <w:lang w:val="en-US"/>
        </w:rPr>
        <w:t>-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resistant cells were treated for 7 days with DMSO, 15 </w:t>
      </w:r>
      <w:r w:rsidRPr="006A43C3">
        <w:rPr>
          <w:rFonts w:ascii="Palatino Linotype" w:hAnsi="Palatino Linotype" w:cs="Calibri"/>
          <w:sz w:val="20"/>
          <w:szCs w:val="20"/>
          <w:lang w:val="en-US"/>
        </w:rPr>
        <w:t>μ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g/ml trastuzumab (T), 1 or 5 nM BEZ235 (B), 0.5 or 1 nM everolimus (E), 1 or 5 nM TAK-228 (TAK), or a combination of 15 </w:t>
      </w:r>
      <w:r w:rsidRPr="006A43C3">
        <w:rPr>
          <w:rFonts w:ascii="Palatino Linotype" w:hAnsi="Palatino Linotype" w:cs="Calibri"/>
          <w:sz w:val="20"/>
          <w:szCs w:val="20"/>
          <w:lang w:val="en-US"/>
        </w:rPr>
        <w:t>μ</w:t>
      </w:r>
      <w:r w:rsidRPr="006A43C3">
        <w:rPr>
          <w:rFonts w:ascii="Palatino Linotype" w:hAnsi="Palatino Linotype"/>
          <w:sz w:val="20"/>
          <w:szCs w:val="20"/>
          <w:lang w:val="en-US"/>
        </w:rPr>
        <w:t>g/m</w:t>
      </w:r>
      <w:r w:rsidR="00D136AD">
        <w:rPr>
          <w:rFonts w:ascii="Palatino Linotype" w:hAnsi="Palatino Linotype"/>
          <w:sz w:val="20"/>
          <w:szCs w:val="20"/>
          <w:lang w:val="en-US"/>
        </w:rPr>
        <w:t>L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trastuzumab plus each mTOR inhibitor. Viable cells were then counted by trypan blue exclusion. Viability is presented as a percentage of DMSO-treated control vector group. Error bars represent standard deviation between replicates (</w:t>
      </w:r>
      <w:r w:rsidRPr="00D136AD">
        <w:rPr>
          <w:rFonts w:ascii="Palatino Linotype" w:hAnsi="Palatino Linotype"/>
          <w:i/>
          <w:iCs/>
          <w:sz w:val="20"/>
          <w:szCs w:val="20"/>
          <w:lang w:val="en-US"/>
        </w:rPr>
        <w:t>n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6A43C3">
        <w:rPr>
          <w:rFonts w:ascii="Palatino Linotype" w:hAnsi="Palatino Linotype" w:cs="Arial"/>
          <w:sz w:val="20"/>
          <w:szCs w:val="20"/>
          <w:lang w:val="en-US"/>
        </w:rPr>
        <w:t>≥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3). * denotes </w:t>
      </w:r>
      <w:r w:rsidRPr="00D136AD">
        <w:rPr>
          <w:rFonts w:ascii="Palatino Linotype" w:hAnsi="Palatino Linotype"/>
          <w:i/>
          <w:iCs/>
          <w:sz w:val="20"/>
          <w:szCs w:val="20"/>
          <w:lang w:val="en-US"/>
        </w:rPr>
        <w:t>p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6A43C3">
        <w:rPr>
          <w:rFonts w:ascii="Palatino Linotype" w:hAnsi="Palatino Linotype" w:cs="Arial"/>
          <w:sz w:val="20"/>
          <w:szCs w:val="20"/>
          <w:lang w:val="en-US"/>
        </w:rPr>
        <w:t>≤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0.05, ** denotes </w:t>
      </w:r>
      <w:r w:rsidRPr="00D136AD">
        <w:rPr>
          <w:rFonts w:ascii="Palatino Linotype" w:hAnsi="Palatino Linotype"/>
          <w:i/>
          <w:iCs/>
          <w:sz w:val="20"/>
          <w:szCs w:val="20"/>
          <w:lang w:val="en-US"/>
        </w:rPr>
        <w:t>p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6A43C3">
        <w:rPr>
          <w:rFonts w:ascii="Palatino Linotype" w:hAnsi="Palatino Linotype" w:cs="Arial"/>
          <w:sz w:val="20"/>
          <w:szCs w:val="20"/>
          <w:lang w:val="en-US"/>
        </w:rPr>
        <w:t>≤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0.01 and *** denotes </w:t>
      </w:r>
      <w:r w:rsidRPr="00D136AD">
        <w:rPr>
          <w:rFonts w:ascii="Palatino Linotype" w:hAnsi="Palatino Linotype"/>
          <w:i/>
          <w:iCs/>
          <w:sz w:val="20"/>
          <w:szCs w:val="20"/>
          <w:lang w:val="en-US"/>
        </w:rPr>
        <w:t>p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6A43C3">
        <w:rPr>
          <w:rFonts w:ascii="Palatino Linotype" w:hAnsi="Palatino Linotype" w:cs="Arial"/>
          <w:sz w:val="20"/>
          <w:szCs w:val="20"/>
          <w:lang w:val="en-US"/>
        </w:rPr>
        <w:t>≤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0.001. 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A.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HCC1419 trastuzumab</w:t>
      </w:r>
      <w:r w:rsidR="00516C0C" w:rsidRPr="006A43C3">
        <w:rPr>
          <w:rFonts w:ascii="Palatino Linotype" w:hAnsi="Palatino Linotype"/>
          <w:sz w:val="20"/>
          <w:szCs w:val="20"/>
          <w:lang w:val="en-US"/>
        </w:rPr>
        <w:t>-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sensitive/resistant cells. 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B.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HCC1954 trastuzumab</w:t>
      </w:r>
      <w:r w:rsidR="00516C0C" w:rsidRPr="006A43C3">
        <w:rPr>
          <w:rFonts w:ascii="Palatino Linotype" w:hAnsi="Palatino Linotype"/>
          <w:sz w:val="20"/>
          <w:szCs w:val="20"/>
          <w:lang w:val="en-US"/>
        </w:rPr>
        <w:t>-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resistant cells. 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C.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JIMT-1 trastuzumab</w:t>
      </w:r>
      <w:r w:rsidR="00516C0C" w:rsidRPr="006A43C3">
        <w:rPr>
          <w:rFonts w:ascii="Palatino Linotype" w:hAnsi="Palatino Linotype"/>
          <w:sz w:val="20"/>
          <w:szCs w:val="20"/>
          <w:lang w:val="en-US"/>
        </w:rPr>
        <w:t>-</w:t>
      </w:r>
      <w:r w:rsidRPr="006A43C3">
        <w:rPr>
          <w:rFonts w:ascii="Palatino Linotype" w:hAnsi="Palatino Linotype"/>
          <w:sz w:val="20"/>
          <w:szCs w:val="20"/>
          <w:lang w:val="en-US"/>
        </w:rPr>
        <w:t>resistant cells.</w:t>
      </w:r>
    </w:p>
    <w:p w14:paraId="1F80FB62" w14:textId="6378769B" w:rsidR="004B4F0F" w:rsidRPr="00907AE7" w:rsidRDefault="004B4F0F" w:rsidP="006A43C3">
      <w:pPr>
        <w:adjustRightInd w:val="0"/>
        <w:snapToGrid w:val="0"/>
        <w:spacing w:line="480" w:lineRule="auto"/>
        <w:jc w:val="center"/>
        <w:rPr>
          <w:rFonts w:ascii="Helvetica" w:hAnsi="Helvetica"/>
          <w:sz w:val="20"/>
          <w:szCs w:val="20"/>
          <w:lang w:val="en-US"/>
        </w:rPr>
      </w:pPr>
      <w:r w:rsidRPr="00517AF8">
        <w:rPr>
          <w:rFonts w:ascii="Helvetica" w:hAnsi="Helvetica"/>
          <w:noProof/>
          <w:sz w:val="20"/>
          <w:szCs w:val="20"/>
          <w:lang w:val="en-US" w:eastAsia="zh-CN"/>
        </w:rPr>
        <w:lastRenderedPageBreak/>
        <w:drawing>
          <wp:inline distT="0" distB="0" distL="0" distR="0" wp14:anchorId="148FF5B3" wp14:editId="3E11ACA1">
            <wp:extent cx="5400000" cy="522491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224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79FED0" w14:textId="09923494" w:rsidR="00F31039" w:rsidRPr="006A43C3" w:rsidRDefault="00F31039" w:rsidP="00A74F5F">
      <w:pPr>
        <w:adjustRightInd w:val="0"/>
        <w:snapToGrid w:val="0"/>
        <w:spacing w:before="120" w:after="240" w:line="228" w:lineRule="auto"/>
        <w:ind w:left="425" w:right="425"/>
        <w:jc w:val="both"/>
        <w:rPr>
          <w:rFonts w:ascii="Palatino Linotype" w:hAnsi="Palatino Linotype"/>
          <w:sz w:val="20"/>
          <w:szCs w:val="20"/>
          <w:lang w:val="en-US"/>
        </w:rPr>
      </w:pP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Figure S</w:t>
      </w:r>
      <w:r w:rsidR="006332F1" w:rsidRPr="006A43C3">
        <w:rPr>
          <w:rFonts w:ascii="Palatino Linotype" w:hAnsi="Palatino Linotype"/>
          <w:b/>
          <w:bCs/>
          <w:sz w:val="20"/>
          <w:szCs w:val="20"/>
          <w:lang w:val="en-US"/>
        </w:rPr>
        <w:t>5</w:t>
      </w:r>
      <w:r w:rsidRPr="006A43C3">
        <w:rPr>
          <w:rFonts w:ascii="Palatino Linotype" w:hAnsi="Palatino Linotype"/>
          <w:b/>
          <w:bCs/>
          <w:sz w:val="20"/>
          <w:szCs w:val="20"/>
          <w:lang w:val="en-US"/>
        </w:rPr>
        <w:t>.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Biochemical analyses of primary trastuzumab-resistant cells treated with trastuzumab and TAK-228. HCC1954 and JIMT-1 cells were treated for 24 </w:t>
      </w:r>
      <w:r w:rsidR="005D7A0B" w:rsidRPr="006A43C3">
        <w:rPr>
          <w:rFonts w:ascii="Palatino Linotype" w:hAnsi="Palatino Linotype"/>
          <w:sz w:val="20"/>
          <w:szCs w:val="20"/>
          <w:lang w:val="en-US"/>
        </w:rPr>
        <w:t>h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with DMSO, 15 </w:t>
      </w:r>
      <w:r w:rsidRPr="006A43C3">
        <w:rPr>
          <w:rFonts w:ascii="Palatino Linotype" w:hAnsi="Palatino Linotype" w:cs="Calibri"/>
          <w:sz w:val="20"/>
          <w:szCs w:val="20"/>
          <w:lang w:val="en-US"/>
        </w:rPr>
        <w:t>μ</w:t>
      </w:r>
      <w:r w:rsidRPr="006A43C3">
        <w:rPr>
          <w:rFonts w:ascii="Palatino Linotype" w:hAnsi="Palatino Linotype"/>
          <w:sz w:val="20"/>
          <w:szCs w:val="20"/>
          <w:lang w:val="en-US"/>
        </w:rPr>
        <w:t>g/m</w:t>
      </w:r>
      <w:r w:rsidR="00A74F5F">
        <w:rPr>
          <w:rFonts w:ascii="Palatino Linotype" w:hAnsi="Palatino Linotype"/>
          <w:sz w:val="20"/>
          <w:szCs w:val="20"/>
          <w:lang w:val="en-US"/>
        </w:rPr>
        <w:t>L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trastuzumab (T), 5 </w:t>
      </w:r>
      <w:r w:rsidR="00846921" w:rsidRPr="006A43C3">
        <w:rPr>
          <w:rFonts w:ascii="Palatino Linotype" w:hAnsi="Palatino Linotype"/>
          <w:sz w:val="20"/>
          <w:szCs w:val="20"/>
          <w:lang w:val="en-US"/>
        </w:rPr>
        <w:t>or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50 nM TAK-228 (TAK), or a combination of 15 </w:t>
      </w:r>
      <w:r w:rsidRPr="006A43C3">
        <w:rPr>
          <w:rFonts w:ascii="Palatino Linotype" w:hAnsi="Palatino Linotype" w:cs="Calibri"/>
          <w:sz w:val="20"/>
          <w:szCs w:val="20"/>
          <w:lang w:val="en-US"/>
        </w:rPr>
        <w:t>μ</w:t>
      </w:r>
      <w:r w:rsidRPr="006A43C3">
        <w:rPr>
          <w:rFonts w:ascii="Palatino Linotype" w:hAnsi="Palatino Linotype"/>
          <w:sz w:val="20"/>
          <w:szCs w:val="20"/>
          <w:lang w:val="en-US"/>
        </w:rPr>
        <w:t>g/m</w:t>
      </w:r>
      <w:r w:rsidR="00A74F5F">
        <w:rPr>
          <w:rFonts w:ascii="Palatino Linotype" w:hAnsi="Palatino Linotype"/>
          <w:sz w:val="20"/>
          <w:szCs w:val="20"/>
          <w:lang w:val="en-US"/>
        </w:rPr>
        <w:t>L</w:t>
      </w:r>
      <w:r w:rsidRPr="006A43C3">
        <w:rPr>
          <w:rFonts w:ascii="Palatino Linotype" w:hAnsi="Palatino Linotype"/>
          <w:sz w:val="20"/>
          <w:szCs w:val="20"/>
          <w:lang w:val="en-US"/>
        </w:rPr>
        <w:t xml:space="preserve"> trastuzumab plus 5 or 50 nM TAK-228. Whole-cell protein extracts were analysed with the indicated antibodies. Images are representative of </w:t>
      </w:r>
      <w:r w:rsidRPr="006A43C3">
        <w:rPr>
          <w:rFonts w:ascii="Palatino Linotype" w:hAnsi="Palatino Linotype"/>
          <w:sz w:val="20"/>
          <w:szCs w:val="20"/>
          <w:lang w:val="en-US"/>
        </w:rPr>
        <w:t>3 independent experiments.</w:t>
      </w:r>
    </w:p>
    <w:sectPr w:rsidR="00F31039" w:rsidRPr="006A43C3" w:rsidSect="006A43C3">
      <w:pgSz w:w="11906" w:h="16838"/>
      <w:pgMar w:top="1417" w:right="720" w:bottom="1077" w:left="720" w:header="1020" w:footer="340" w:gutter="0"/>
      <w:cols w:space="708"/>
      <w:bidi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00175D" w16cid:durableId="24608819"/>
  <w16cid:commentId w16cid:paraId="3549D11B" w16cid:durableId="2460881A"/>
  <w16cid:commentId w16cid:paraId="0D8C4834" w16cid:durableId="24608B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CDD2D" w14:textId="77777777" w:rsidR="00502A9D" w:rsidRDefault="00502A9D" w:rsidP="00E8156C">
      <w:pPr>
        <w:spacing w:after="0" w:line="240" w:lineRule="auto"/>
      </w:pPr>
      <w:r>
        <w:separator/>
      </w:r>
    </w:p>
  </w:endnote>
  <w:endnote w:type="continuationSeparator" w:id="0">
    <w:p w14:paraId="5722DF25" w14:textId="77777777" w:rsidR="00502A9D" w:rsidRDefault="00502A9D" w:rsidP="00E81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98279" w14:textId="77777777" w:rsidR="00502A9D" w:rsidRDefault="00502A9D" w:rsidP="00E8156C">
      <w:pPr>
        <w:spacing w:after="0" w:line="240" w:lineRule="auto"/>
      </w:pPr>
      <w:r>
        <w:separator/>
      </w:r>
    </w:p>
  </w:footnote>
  <w:footnote w:type="continuationSeparator" w:id="0">
    <w:p w14:paraId="4AD56AAC" w14:textId="77777777" w:rsidR="00502A9D" w:rsidRDefault="00502A9D" w:rsidP="00E81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55192" w14:textId="77777777" w:rsidR="00C54B6C" w:rsidRPr="007A6555" w:rsidRDefault="00C54B6C" w:rsidP="00907AE7">
    <w:pPr>
      <w:tabs>
        <w:tab w:val="right" w:pos="10466"/>
      </w:tabs>
      <w:adjustRightInd w:val="0"/>
      <w:snapToGrid w:val="0"/>
      <w:spacing w:line="240" w:lineRule="auto"/>
      <w:rPr>
        <w:rFonts w:ascii="Palatino Linotype" w:hAnsi="Palatino Linotype"/>
        <w:sz w:val="16"/>
      </w:rPr>
    </w:pPr>
    <w:r w:rsidRPr="007A6555">
      <w:rPr>
        <w:rFonts w:ascii="Palatino Linotype" w:hAnsi="Palatino Linotype"/>
        <w:i/>
        <w:sz w:val="16"/>
      </w:rPr>
      <w:t xml:space="preserve">Cancers </w:t>
    </w:r>
    <w:r w:rsidRPr="007A6555">
      <w:rPr>
        <w:rFonts w:ascii="Palatino Linotype" w:hAnsi="Palatino Linotype"/>
        <w:b/>
        <w:sz w:val="16"/>
      </w:rPr>
      <w:t>2021</w:t>
    </w:r>
    <w:r w:rsidRPr="007A6555">
      <w:rPr>
        <w:rFonts w:ascii="Palatino Linotype" w:hAnsi="Palatino Linotype"/>
        <w:sz w:val="16"/>
      </w:rPr>
      <w:t xml:space="preserve">, </w:t>
    </w:r>
    <w:r w:rsidRPr="007A6555">
      <w:rPr>
        <w:rFonts w:ascii="Palatino Linotype" w:hAnsi="Palatino Linotype"/>
        <w:i/>
        <w:sz w:val="16"/>
      </w:rPr>
      <w:t>13</w:t>
    </w:r>
    <w:r w:rsidR="00907AE7"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 w:rsidRPr="007A6555">
      <w:rPr>
        <w:rFonts w:ascii="Palatino Linotype" w:hAnsi="Palatino Linotype"/>
        <w:sz w:val="16"/>
      </w:rPr>
      <w:fldChar w:fldCharType="begin"/>
    </w:r>
    <w:r w:rsidRPr="007A6555">
      <w:rPr>
        <w:rFonts w:ascii="Palatino Linotype" w:hAnsi="Palatino Linotype"/>
        <w:sz w:val="16"/>
      </w:rPr>
      <w:instrText xml:space="preserve"> PAGE   \* MERGEFORMAT </w:instrText>
    </w:r>
    <w:r w:rsidRPr="007A6555">
      <w:rPr>
        <w:rFonts w:ascii="Palatino Linotype" w:hAnsi="Palatino Linotype"/>
        <w:sz w:val="16"/>
      </w:rPr>
      <w:fldChar w:fldCharType="separate"/>
    </w:r>
    <w:r w:rsidR="00FE29CE">
      <w:rPr>
        <w:rFonts w:ascii="Palatino Linotype" w:hAnsi="Palatino Linotype"/>
        <w:noProof/>
        <w:sz w:val="16"/>
      </w:rPr>
      <w:t>5</w:t>
    </w:r>
    <w:r w:rsidRPr="007A6555">
      <w:rPr>
        <w:rFonts w:ascii="Palatino Linotype" w:hAnsi="Palatino Linotype"/>
        <w:sz w:val="16"/>
      </w:rPr>
      <w:fldChar w:fldCharType="end"/>
    </w:r>
    <w:r w:rsidRPr="007A6555"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t>S</w:t>
    </w:r>
    <w:r w:rsidRPr="007A6555">
      <w:rPr>
        <w:rFonts w:ascii="Palatino Linotype" w:hAnsi="Palatino Linotype"/>
        <w:sz w:val="16"/>
      </w:rPr>
      <w:fldChar w:fldCharType="begin"/>
    </w:r>
    <w:r w:rsidRPr="007A6555">
      <w:rPr>
        <w:rFonts w:ascii="Palatino Linotype" w:hAnsi="Palatino Linotype"/>
        <w:sz w:val="16"/>
      </w:rPr>
      <w:instrText xml:space="preserve"> NUMPAGES   \* MERGEFORMAT </w:instrText>
    </w:r>
    <w:r w:rsidRPr="007A6555">
      <w:rPr>
        <w:rFonts w:ascii="Palatino Linotype" w:hAnsi="Palatino Linotype"/>
        <w:sz w:val="16"/>
      </w:rPr>
      <w:fldChar w:fldCharType="separate"/>
    </w:r>
    <w:r w:rsidR="00FE29CE">
      <w:rPr>
        <w:rFonts w:ascii="Palatino Linotype" w:hAnsi="Palatino Linotype"/>
        <w:noProof/>
        <w:sz w:val="16"/>
      </w:rPr>
      <w:t>9</w:t>
    </w:r>
    <w:r w:rsidRPr="007A6555">
      <w:rPr>
        <w:rFonts w:ascii="Palatino Linotype" w:hAnsi="Palatino Linotype"/>
        <w:sz w:val="16"/>
      </w:rPr>
      <w:fldChar w:fldCharType="end"/>
    </w:r>
  </w:p>
  <w:p w14:paraId="060732E5" w14:textId="77777777" w:rsidR="00C54B6C" w:rsidRPr="007A6555" w:rsidRDefault="00C54B6C" w:rsidP="00C54B6C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rPr>
        <w:rFonts w:ascii="Palatino Linotype" w:hAnsi="Palatino Linotype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51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A6"/>
    <w:rsid w:val="00151563"/>
    <w:rsid w:val="00171CE1"/>
    <w:rsid w:val="001B1052"/>
    <w:rsid w:val="00237822"/>
    <w:rsid w:val="00374928"/>
    <w:rsid w:val="003C404A"/>
    <w:rsid w:val="004B4F0F"/>
    <w:rsid w:val="00502A9D"/>
    <w:rsid w:val="00516C0C"/>
    <w:rsid w:val="00517AF8"/>
    <w:rsid w:val="005D58A7"/>
    <w:rsid w:val="005D7A0B"/>
    <w:rsid w:val="005F23A0"/>
    <w:rsid w:val="006332F1"/>
    <w:rsid w:val="0063697A"/>
    <w:rsid w:val="006A43C3"/>
    <w:rsid w:val="007170B2"/>
    <w:rsid w:val="007B0E19"/>
    <w:rsid w:val="0084572C"/>
    <w:rsid w:val="00846921"/>
    <w:rsid w:val="00887EF1"/>
    <w:rsid w:val="00907AE7"/>
    <w:rsid w:val="00946316"/>
    <w:rsid w:val="00976655"/>
    <w:rsid w:val="009C6B78"/>
    <w:rsid w:val="00A33C32"/>
    <w:rsid w:val="00A74F5F"/>
    <w:rsid w:val="00A76853"/>
    <w:rsid w:val="00AC1B05"/>
    <w:rsid w:val="00B261A8"/>
    <w:rsid w:val="00B31D95"/>
    <w:rsid w:val="00B53E90"/>
    <w:rsid w:val="00B611F4"/>
    <w:rsid w:val="00C54B6C"/>
    <w:rsid w:val="00C57536"/>
    <w:rsid w:val="00C86FE1"/>
    <w:rsid w:val="00CF25A6"/>
    <w:rsid w:val="00D136AD"/>
    <w:rsid w:val="00E43DD1"/>
    <w:rsid w:val="00E8156C"/>
    <w:rsid w:val="00E83DDC"/>
    <w:rsid w:val="00F036E9"/>
    <w:rsid w:val="00F31039"/>
    <w:rsid w:val="00F320B8"/>
    <w:rsid w:val="00FE29CE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BD8850"/>
  <w15:chartTrackingRefBased/>
  <w15:docId w15:val="{A2808B21-2E66-4862-A2D9-0B71C720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8156C"/>
  </w:style>
  <w:style w:type="paragraph" w:styleId="Header">
    <w:name w:val="header"/>
    <w:basedOn w:val="Normal"/>
    <w:link w:val="HeaderChar"/>
    <w:uiPriority w:val="99"/>
    <w:unhideWhenUsed/>
    <w:rsid w:val="00E8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56C"/>
  </w:style>
  <w:style w:type="paragraph" w:styleId="Footer">
    <w:name w:val="footer"/>
    <w:basedOn w:val="Normal"/>
    <w:link w:val="FooterChar"/>
    <w:uiPriority w:val="99"/>
    <w:unhideWhenUsed/>
    <w:rsid w:val="00E815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56C"/>
  </w:style>
  <w:style w:type="character" w:styleId="CommentReference">
    <w:name w:val="annotation reference"/>
    <w:basedOn w:val="DefaultParagraphFont"/>
    <w:uiPriority w:val="99"/>
    <w:unhideWhenUsed/>
    <w:rsid w:val="00907A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AE7"/>
    <w:pPr>
      <w:spacing w:after="0" w:line="240" w:lineRule="auto"/>
    </w:pPr>
    <w:rPr>
      <w:rFonts w:eastAsia="宋体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AE7"/>
    <w:rPr>
      <w:rFonts w:eastAsia="宋体"/>
      <w:sz w:val="20"/>
      <w:szCs w:val="20"/>
    </w:rPr>
  </w:style>
  <w:style w:type="paragraph" w:customStyle="1" w:styleId="MDPI12title">
    <w:name w:val="MDPI_1.2_title"/>
    <w:next w:val="Normal"/>
    <w:qFormat/>
    <w:rsid w:val="00907AE7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AE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6AD"/>
    <w:pPr>
      <w:spacing w:after="160"/>
    </w:pPr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6AD"/>
    <w:rPr>
      <w:rFonts w:eastAsia="宋体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376</Words>
  <Characters>2212</Characters>
  <Application>Microsoft Office Word</Application>
  <DocSecurity>0</DocSecurity>
  <Lines>40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Novel Oral mTORC1/</dc:title>
  <dc:subject/>
  <dc:creator>MDPI</dc:creator>
  <cp:keywords/>
  <dc:description/>
  <cp:lastModifiedBy>MDPI</cp:lastModifiedBy>
  <cp:revision>20</cp:revision>
  <dcterms:created xsi:type="dcterms:W3CDTF">2021-05-11T12:02:00Z</dcterms:created>
  <dcterms:modified xsi:type="dcterms:W3CDTF">2021-06-03T03:56:00Z</dcterms:modified>
</cp:coreProperties>
</file>