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0E216" w14:textId="18EC41EE" w:rsidR="0068323E" w:rsidRPr="00FD0D37" w:rsidRDefault="00FD0D37" w:rsidP="0068323E">
      <w:pPr>
        <w:pStyle w:val="Web"/>
        <w:spacing w:before="0" w:beforeAutospacing="0" w:after="0" w:afterAutospacing="0"/>
        <w:jc w:val="both"/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</w:pPr>
      <w:r>
        <w:rPr>
          <w:rFonts w:ascii="Palatino Linotype" w:eastAsia="+mn-ea" w:hAnsi="Palatino Linotype"/>
          <w:b/>
          <w:bCs/>
          <w:noProof/>
          <w:color w:val="000000" w:themeColor="text1"/>
          <w:kern w:val="24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AAA0E92" wp14:editId="66D3288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4548743" cy="5697415"/>
            <wp:effectExtent l="0" t="0" r="0" b="508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Εικόνα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8743" cy="569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23E" w:rsidRPr="00FD0D37"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  <w:t xml:space="preserve"> Figure S2. Immunofluorescence staining of RKO cells with Annexin V/ PI staining</w:t>
      </w:r>
      <w:r w:rsidR="0068323E" w:rsidRPr="00FD0D37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. RKO cells were treated with 0.5-1.75mΜ BAT or 100-200mM Tau for 48 hours versus negative control (NC). Microscopy images showed increased population rates at the late apoptosis stage (Annexin V </w:t>
      </w:r>
      <w:r w:rsidR="0068323E" w:rsidRPr="00FD0D37">
        <w:rPr>
          <w:rFonts w:ascii="Palatino Linotype" w:eastAsia="+mn-ea" w:hAnsi="Palatino Linotype"/>
          <w:color w:val="000000" w:themeColor="text1"/>
          <w:kern w:val="24"/>
          <w:sz w:val="18"/>
          <w:szCs w:val="18"/>
          <w:vertAlign w:val="superscript"/>
        </w:rPr>
        <w:t>+</w:t>
      </w:r>
      <w:r w:rsidR="0068323E" w:rsidRPr="00FD0D37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 PI</w:t>
      </w:r>
      <w:r w:rsidR="0068323E" w:rsidRPr="00FD0D37">
        <w:rPr>
          <w:rFonts w:ascii="Palatino Linotype" w:eastAsia="+mn-ea" w:hAnsi="Palatino Linotype"/>
          <w:color w:val="000000" w:themeColor="text1"/>
          <w:kern w:val="24"/>
          <w:sz w:val="18"/>
          <w:szCs w:val="18"/>
          <w:vertAlign w:val="superscript"/>
        </w:rPr>
        <w:t>+</w:t>
      </w:r>
      <w:r w:rsidR="0068323E" w:rsidRPr="00FD0D37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 xml:space="preserve">). The apoptosis pattern was manifested by cell shrinkage and increased signals of Annexin V (green) and PI (red). Hoechst was used to stain the cell nuclei (Magnification x400). </w:t>
      </w:r>
    </w:p>
    <w:p w14:paraId="3C0E5017" w14:textId="77777777" w:rsidR="0068323E" w:rsidRPr="00FD0D37" w:rsidRDefault="0068323E" w:rsidP="0068323E">
      <w:pPr>
        <w:pStyle w:val="Web"/>
        <w:spacing w:before="0" w:beforeAutospacing="0" w:after="0" w:afterAutospacing="0"/>
        <w:jc w:val="both"/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</w:pPr>
    </w:p>
    <w:p w14:paraId="0C2363FE" w14:textId="77777777" w:rsidR="0068323E" w:rsidRPr="00FD0D37" w:rsidRDefault="0068323E" w:rsidP="0068323E">
      <w:pPr>
        <w:pStyle w:val="Web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18"/>
          <w:szCs w:val="18"/>
        </w:rPr>
      </w:pPr>
    </w:p>
    <w:p w14:paraId="679FF209" w14:textId="77777777" w:rsidR="00B15EB7" w:rsidRPr="00FD0D37" w:rsidRDefault="00B15EB7">
      <w:pPr>
        <w:rPr>
          <w:rFonts w:ascii="Palatino Linotype" w:hAnsi="Palatino Linotype"/>
          <w:sz w:val="18"/>
          <w:szCs w:val="18"/>
        </w:rPr>
      </w:pPr>
    </w:p>
    <w:sectPr w:rsidR="00B15EB7" w:rsidRPr="00FD0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SwMDA0szA2sTQ2sTBT0lEKTi0uzszPAykwrAUAffb39ywAAAA="/>
  </w:docVars>
  <w:rsids>
    <w:rsidRoot w:val="0068323E"/>
    <w:rsid w:val="0068323E"/>
    <w:rsid w:val="00B15EB7"/>
    <w:rsid w:val="00FD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4779"/>
  <w15:chartTrackingRefBased/>
  <w15:docId w15:val="{2168A221-80D6-44E5-A4FC-09315C26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83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393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Petros Ioannou</cp:lastModifiedBy>
  <cp:revision>2</cp:revision>
  <dcterms:created xsi:type="dcterms:W3CDTF">2020-11-28T23:36:00Z</dcterms:created>
  <dcterms:modified xsi:type="dcterms:W3CDTF">2020-11-29T10:59:00Z</dcterms:modified>
</cp:coreProperties>
</file>