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E91FBF" w14:textId="77777777" w:rsidR="00AB78BE" w:rsidRPr="00947C91" w:rsidRDefault="00AB78BE" w:rsidP="00AB78BE">
      <w:pPr>
        <w:pStyle w:val="MDPI12title"/>
      </w:pPr>
      <w:r w:rsidRPr="00947C91">
        <w:t xml:space="preserve">Management of Synchronous </w:t>
      </w:r>
      <w:proofErr w:type="spellStart"/>
      <w:r w:rsidRPr="00947C91">
        <w:t>Extrathoracic</w:t>
      </w:r>
      <w:proofErr w:type="spellEnd"/>
      <w:r w:rsidRPr="00947C91">
        <w:t xml:space="preserve"> </w:t>
      </w:r>
      <w:proofErr w:type="spellStart"/>
      <w:r w:rsidRPr="00947C91">
        <w:t>Oligometastatic</w:t>
      </w:r>
      <w:proofErr w:type="spellEnd"/>
      <w:r w:rsidRPr="00947C91">
        <w:t xml:space="preserve"> Non-Small Cell Lung Cancer</w:t>
      </w:r>
    </w:p>
    <w:p w14:paraId="6034FC76" w14:textId="6223FF10" w:rsidR="00AB78BE" w:rsidRPr="00947C91" w:rsidRDefault="00AB78BE" w:rsidP="00AB78BE">
      <w:pPr>
        <w:pStyle w:val="MDPI13authornames"/>
        <w:rPr>
          <w:rFonts w:eastAsia="Calibri" w:cs="Calibri"/>
          <w:color w:val="auto"/>
          <w:sz w:val="22"/>
        </w:rPr>
      </w:pPr>
      <w:bookmarkStart w:id="0" w:name="OLE_LINK60"/>
      <w:bookmarkStart w:id="1" w:name="OLE_LINK61"/>
      <w:r w:rsidRPr="00947C91">
        <w:t xml:space="preserve">Gregory D. Jones, Harry B. </w:t>
      </w:r>
      <w:proofErr w:type="spellStart"/>
      <w:r w:rsidRPr="00947C91">
        <w:t>Lengel</w:t>
      </w:r>
      <w:proofErr w:type="spellEnd"/>
      <w:r w:rsidRPr="00947C91">
        <w:t xml:space="preserve">, Meier Hsu, Kay See Tan, Raul </w:t>
      </w:r>
      <w:proofErr w:type="spellStart"/>
      <w:r w:rsidRPr="00947C91">
        <w:t>Caso</w:t>
      </w:r>
      <w:proofErr w:type="spellEnd"/>
      <w:r w:rsidRPr="00947C91">
        <w:t xml:space="preserve">, Amanda </w:t>
      </w:r>
      <w:proofErr w:type="spellStart"/>
      <w:r w:rsidRPr="00947C91">
        <w:t>Ghanie</w:t>
      </w:r>
      <w:proofErr w:type="spellEnd"/>
      <w:r w:rsidRPr="00947C91">
        <w:t xml:space="preserve">, James G. Connolly, </w:t>
      </w:r>
      <w:r w:rsidRPr="00947C91">
        <w:br/>
      </w:r>
      <w:proofErr w:type="spellStart"/>
      <w:r w:rsidRPr="00947C91">
        <w:t>Manjit</w:t>
      </w:r>
      <w:proofErr w:type="spellEnd"/>
      <w:r w:rsidRPr="00947C91">
        <w:t xml:space="preserve"> S. </w:t>
      </w:r>
      <w:proofErr w:type="spellStart"/>
      <w:r w:rsidRPr="00947C91">
        <w:t>Bains</w:t>
      </w:r>
      <w:proofErr w:type="spellEnd"/>
      <w:r w:rsidRPr="00947C91">
        <w:t xml:space="preserve">, Valerie W. </w:t>
      </w:r>
      <w:proofErr w:type="spellStart"/>
      <w:r w:rsidRPr="00947C91">
        <w:t>Rusch</w:t>
      </w:r>
      <w:proofErr w:type="spellEnd"/>
      <w:r w:rsidRPr="00947C91">
        <w:t xml:space="preserve">, James Huang, Bernard J. Park, Daniel R. Gomez, David R. Jones and </w:t>
      </w:r>
      <w:r w:rsidRPr="00947C91">
        <w:br/>
        <w:t>Gaetano Rocco</w:t>
      </w:r>
      <w:bookmarkEnd w:id="0"/>
      <w:bookmarkEnd w:id="1"/>
    </w:p>
    <w:p w14:paraId="106A7C1F" w14:textId="77777777" w:rsidR="00AB78BE" w:rsidRPr="00947C91" w:rsidRDefault="00AB78BE" w:rsidP="00AB78BE">
      <w:pPr>
        <w:pStyle w:val="MDPI52figure"/>
        <w:rPr>
          <w:rFonts w:eastAsia="Calibri"/>
          <w:sz w:val="24"/>
          <w:szCs w:val="24"/>
          <w:lang w:eastAsia="en-US"/>
        </w:rPr>
      </w:pPr>
      <w:r w:rsidRPr="00947C91">
        <w:rPr>
          <w:rFonts w:eastAsia="Calibri"/>
          <w:noProof/>
          <w:lang w:eastAsia="zh-CN" w:bidi="ar-SA"/>
        </w:rPr>
        <w:drawing>
          <wp:inline distT="0" distB="0" distL="0" distR="0" wp14:anchorId="0892BD99" wp14:editId="3699885B">
            <wp:extent cx="6478527" cy="2139043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5" t="5007" r="19726" b="50613"/>
                    <a:stretch/>
                  </pic:blipFill>
                  <pic:spPr bwMode="auto">
                    <a:xfrm>
                      <a:off x="0" y="0"/>
                      <a:ext cx="6480000" cy="213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1E560" w14:textId="5DBBC465" w:rsidR="00AB78BE" w:rsidRPr="00947C91" w:rsidRDefault="00AB78BE" w:rsidP="00AB78BE">
      <w:pPr>
        <w:pStyle w:val="MDPI51figurecaption"/>
        <w:ind w:left="425" w:right="425"/>
        <w:jc w:val="center"/>
        <w:rPr>
          <w:rFonts w:eastAsia="Calibri"/>
        </w:rPr>
      </w:pPr>
      <w:r w:rsidRPr="00947C91">
        <w:rPr>
          <w:rFonts w:eastAsia="Calibri"/>
          <w:b/>
        </w:rPr>
        <w:t xml:space="preserve">Figure S1. </w:t>
      </w:r>
      <w:r w:rsidRPr="00947C91">
        <w:rPr>
          <w:rFonts w:eastAsia="Calibri"/>
        </w:rPr>
        <w:t>CONSORT diagram.</w:t>
      </w:r>
    </w:p>
    <w:p w14:paraId="1C5DE6D8" w14:textId="77777777" w:rsidR="00AB78BE" w:rsidRPr="00947C91" w:rsidRDefault="00AB78BE" w:rsidP="00AB78BE">
      <w:pPr>
        <w:pStyle w:val="MDPI51figurecaption"/>
        <w:ind w:left="425" w:right="425"/>
        <w:jc w:val="center"/>
        <w:rPr>
          <w:rFonts w:eastAsia="Calibri"/>
          <w:b/>
        </w:rPr>
      </w:pPr>
    </w:p>
    <w:p w14:paraId="65A953C9" w14:textId="77777777" w:rsidR="00AB78BE" w:rsidRPr="00947C91" w:rsidRDefault="00AB78BE" w:rsidP="00AB78BE">
      <w:pPr>
        <w:pStyle w:val="MDPI52figure"/>
        <w:rPr>
          <w:rFonts w:eastAsia="Calibri"/>
          <w:lang w:eastAsia="en-US"/>
        </w:rPr>
      </w:pPr>
      <w:r w:rsidRPr="00947C91">
        <w:rPr>
          <w:rFonts w:eastAsia="Calibri"/>
          <w:noProof/>
          <w:lang w:eastAsia="zh-CN" w:bidi="ar-SA"/>
        </w:rPr>
        <w:drawing>
          <wp:inline distT="0" distB="0" distL="0" distR="0" wp14:anchorId="529DAA87" wp14:editId="05A3E772">
            <wp:extent cx="5943600" cy="35693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 Figure 2.t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86C6E" w14:textId="7EBFBA60" w:rsidR="00AB78BE" w:rsidRPr="00947C91" w:rsidRDefault="00AB78BE" w:rsidP="00AB78BE">
      <w:pPr>
        <w:pStyle w:val="MDPI51figurecaption"/>
        <w:ind w:left="425" w:right="425"/>
        <w:jc w:val="both"/>
        <w:rPr>
          <w:rFonts w:eastAsia="Calibri"/>
          <w:b/>
        </w:rPr>
      </w:pPr>
      <w:r w:rsidRPr="00947C91">
        <w:rPr>
          <w:rFonts w:eastAsia="Calibri"/>
          <w:b/>
        </w:rPr>
        <w:t xml:space="preserve">Figure S2. </w:t>
      </w:r>
      <w:r w:rsidRPr="00947C91">
        <w:rPr>
          <w:rFonts w:eastAsia="Calibri"/>
        </w:rPr>
        <w:t xml:space="preserve">Kaplan-Meier 3-year event-free survival (A) and overall survival (B) estimates by metastatic site at diagnosis: adrenal, bone, brain, and other. “Other” includes eye, intestine, </w:t>
      </w:r>
      <w:proofErr w:type="spellStart"/>
      <w:r w:rsidRPr="00947C91">
        <w:rPr>
          <w:rFonts w:eastAsia="Calibri"/>
        </w:rPr>
        <w:t>omentum</w:t>
      </w:r>
      <w:proofErr w:type="spellEnd"/>
      <w:r w:rsidRPr="00947C91">
        <w:rPr>
          <w:rFonts w:eastAsia="Calibri"/>
        </w:rPr>
        <w:t>, pancreas, scalp, spleen, and perianal soft tissue.</w:t>
      </w:r>
    </w:p>
    <w:p w14:paraId="16F47DCC" w14:textId="77777777" w:rsidR="00AB78BE" w:rsidRPr="00947C91" w:rsidRDefault="00AB78BE" w:rsidP="00AB78BE">
      <w:pPr>
        <w:pStyle w:val="MDPI52figure"/>
        <w:rPr>
          <w:rFonts w:eastAsia="Calibri"/>
          <w:lang w:eastAsia="en-US"/>
        </w:rPr>
      </w:pPr>
      <w:r w:rsidRPr="00947C91">
        <w:rPr>
          <w:rFonts w:eastAsia="Calibri"/>
          <w:noProof/>
          <w:lang w:eastAsia="zh-CN" w:bidi="ar-SA"/>
        </w:rPr>
        <w:lastRenderedPageBreak/>
        <w:drawing>
          <wp:inline distT="0" distB="0" distL="0" distR="0" wp14:anchorId="7BF2BCA7" wp14:editId="2A3C545F">
            <wp:extent cx="5943600" cy="35693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 Figure 3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6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8328A" w14:textId="179CE2C9" w:rsidR="00AB78BE" w:rsidRPr="00947C91" w:rsidRDefault="00AB78BE" w:rsidP="00AB78BE">
      <w:pPr>
        <w:pStyle w:val="MDPI51figurecaption"/>
        <w:ind w:left="425" w:right="425"/>
        <w:jc w:val="both"/>
        <w:rPr>
          <w:rFonts w:eastAsia="Calibri"/>
        </w:rPr>
      </w:pPr>
      <w:r w:rsidRPr="00947C91">
        <w:rPr>
          <w:rFonts w:eastAsia="Calibri"/>
          <w:b/>
        </w:rPr>
        <w:t xml:space="preserve">Figure S3. </w:t>
      </w:r>
      <w:r w:rsidRPr="00947C91">
        <w:rPr>
          <w:rFonts w:eastAsia="Calibri"/>
        </w:rPr>
        <w:t>Kaplan-Meier 3-year event-free survival (A) and overall survival estimates (B) by type of metastatic local consolidative therapy received: none, surgery only, radiation therapy (RT) only, and surgery + RT.</w:t>
      </w:r>
    </w:p>
    <w:p w14:paraId="5C87B3C5" w14:textId="179CE2C9" w:rsidR="00AB78BE" w:rsidRPr="00947C91" w:rsidRDefault="00AB78BE" w:rsidP="00AB78BE">
      <w:pPr>
        <w:pStyle w:val="MDPI52figure"/>
        <w:rPr>
          <w:rFonts w:eastAsia="Calibri"/>
          <w:lang w:eastAsia="en-US"/>
        </w:rPr>
      </w:pPr>
      <w:r w:rsidRPr="00947C91">
        <w:rPr>
          <w:rFonts w:eastAsia="Calibri"/>
          <w:noProof/>
          <w:lang w:eastAsia="zh-CN" w:bidi="ar-SA"/>
        </w:rPr>
        <w:drawing>
          <wp:inline distT="0" distB="0" distL="0" distR="0" wp14:anchorId="677D842B" wp14:editId="03FCEAA6">
            <wp:extent cx="4288790" cy="406019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uppl Figure 4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30"/>
                    <a:stretch/>
                  </pic:blipFill>
                  <pic:spPr bwMode="auto">
                    <a:xfrm>
                      <a:off x="0" y="0"/>
                      <a:ext cx="4296941" cy="40679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FCBD6B" w14:textId="67A4455A" w:rsidR="00AB78BE" w:rsidRPr="00947C91" w:rsidRDefault="00AB78BE" w:rsidP="00AB78BE">
      <w:pPr>
        <w:pStyle w:val="MDPI51figurecaption"/>
        <w:ind w:left="425" w:right="425"/>
        <w:jc w:val="both"/>
        <w:rPr>
          <w:rFonts w:eastAsia="Calibri"/>
          <w:b/>
        </w:rPr>
      </w:pPr>
      <w:r w:rsidRPr="00947C91">
        <w:rPr>
          <w:rFonts w:eastAsia="Calibri"/>
          <w:b/>
        </w:rPr>
        <w:t xml:space="preserve">Figure S4. </w:t>
      </w:r>
      <w:r w:rsidRPr="00947C91">
        <w:rPr>
          <w:rFonts w:eastAsia="Calibri"/>
        </w:rPr>
        <w:t xml:space="preserve">Kaplan-Meier 3-year </w:t>
      </w:r>
      <w:proofErr w:type="spellStart"/>
      <w:r w:rsidRPr="00947C91">
        <w:rPr>
          <w:rFonts w:eastAsia="Calibri"/>
        </w:rPr>
        <w:t>postrecurrence</w:t>
      </w:r>
      <w:proofErr w:type="spellEnd"/>
      <w:r w:rsidRPr="00947C91">
        <w:rPr>
          <w:rFonts w:eastAsia="Calibri"/>
        </w:rPr>
        <w:t xml:space="preserve"> survival estimates by site (adrenal, bone, brain, or thorax) of recurrence or progression (</w:t>
      </w:r>
      <w:r w:rsidRPr="00947C91">
        <w:rPr>
          <w:rFonts w:eastAsia="Calibri"/>
          <w:i/>
          <w:iCs/>
        </w:rPr>
        <w:t>n</w:t>
      </w:r>
      <w:r w:rsidR="00864530" w:rsidRPr="00947C91">
        <w:rPr>
          <w:rFonts w:eastAsia="Calibri"/>
        </w:rPr>
        <w:t xml:space="preserve"> </w:t>
      </w:r>
      <w:r w:rsidRPr="00947C91">
        <w:rPr>
          <w:rFonts w:eastAsia="Calibri"/>
        </w:rPr>
        <w:t>=</w:t>
      </w:r>
      <w:r w:rsidR="00864530" w:rsidRPr="00947C91">
        <w:rPr>
          <w:rFonts w:eastAsia="Calibri"/>
        </w:rPr>
        <w:t xml:space="preserve"> </w:t>
      </w:r>
      <w:r w:rsidRPr="00947C91">
        <w:rPr>
          <w:rFonts w:eastAsia="Calibri"/>
        </w:rPr>
        <w:t>77). The Y-axis represents the time to death from the date of first recurrence or progression. RT, radiation therapy.</w:t>
      </w:r>
    </w:p>
    <w:p w14:paraId="495F28F3" w14:textId="1EF00372" w:rsidR="00AB78BE" w:rsidRPr="00947C91" w:rsidRDefault="00AB78BE" w:rsidP="00AB78BE">
      <w:pPr>
        <w:pStyle w:val="MDPI41tablecaption"/>
        <w:ind w:left="425" w:right="425"/>
        <w:jc w:val="center"/>
        <w:rPr>
          <w:rFonts w:eastAsia="Calibri"/>
        </w:rPr>
      </w:pPr>
      <w:r w:rsidRPr="00947C91">
        <w:rPr>
          <w:rFonts w:eastAsia="Calibri"/>
          <w:b/>
        </w:rPr>
        <w:lastRenderedPageBreak/>
        <w:t xml:space="preserve">Table S1. </w:t>
      </w:r>
      <w:r w:rsidRPr="00947C91">
        <w:rPr>
          <w:rFonts w:eastAsia="Calibri"/>
        </w:rPr>
        <w:t xml:space="preserve">Complete </w:t>
      </w:r>
      <w:proofErr w:type="spellStart"/>
      <w:r w:rsidRPr="00947C91">
        <w:rPr>
          <w:rFonts w:eastAsia="Calibri"/>
        </w:rPr>
        <w:t>univariable</w:t>
      </w:r>
      <w:proofErr w:type="spellEnd"/>
      <w:r w:rsidRPr="00947C91">
        <w:rPr>
          <w:rFonts w:eastAsia="Calibri"/>
        </w:rPr>
        <w:t xml:space="preserve"> analysis for factors associated with event-free survival.</w:t>
      </w:r>
    </w:p>
    <w:tbl>
      <w:tblPr>
        <w:tblStyle w:val="TableGrid1"/>
        <w:tblW w:w="7857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06"/>
        <w:gridCol w:w="649"/>
        <w:gridCol w:w="1668"/>
        <w:gridCol w:w="834"/>
      </w:tblGrid>
      <w:tr w:rsidR="00AB78BE" w:rsidRPr="00947C91" w14:paraId="1421F48D" w14:textId="77777777" w:rsidTr="00AB78BE">
        <w:trPr>
          <w:jc w:val="center"/>
        </w:trPr>
        <w:tc>
          <w:tcPr>
            <w:tcW w:w="4633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2B2DF1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Variable</w:t>
            </w:r>
          </w:p>
        </w:tc>
        <w:tc>
          <w:tcPr>
            <w:tcW w:w="63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24ABD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HR</w:t>
            </w:r>
          </w:p>
        </w:tc>
        <w:tc>
          <w:tcPr>
            <w:tcW w:w="164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E19CC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95% CI</w:t>
            </w:r>
          </w:p>
        </w:tc>
        <w:tc>
          <w:tcPr>
            <w:tcW w:w="82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47EB7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i/>
                <w:noProof w:val="0"/>
                <w:color w:val="auto"/>
                <w:sz w:val="20"/>
                <w:szCs w:val="24"/>
              </w:rPr>
              <w:t>P</w:t>
            </w:r>
          </w:p>
        </w:tc>
      </w:tr>
      <w:tr w:rsidR="00AB78BE" w:rsidRPr="00947C91" w14:paraId="438989C5" w14:textId="77777777" w:rsidTr="00AB78BE">
        <w:trPr>
          <w:jc w:val="center"/>
        </w:trPr>
        <w:tc>
          <w:tcPr>
            <w:tcW w:w="463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5AF8C6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Age at surgery, years</w:t>
            </w:r>
          </w:p>
        </w:tc>
        <w:tc>
          <w:tcPr>
            <w:tcW w:w="63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6AAA3AA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0.99</w:t>
            </w:r>
          </w:p>
        </w:tc>
        <w:tc>
          <w:tcPr>
            <w:tcW w:w="164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1F9A41B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(0.97-1.01)</w:t>
            </w:r>
          </w:p>
        </w:tc>
        <w:tc>
          <w:tcPr>
            <w:tcW w:w="82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BD8B44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</w:t>
            </w:r>
          </w:p>
        </w:tc>
      </w:tr>
      <w:tr w:rsidR="00AB78BE" w:rsidRPr="00947C91" w14:paraId="0DE72168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0E77336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FEV1, % (n=103)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DFB619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1.00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FDBA4A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(0.98-1.01)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2848DA30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</w:t>
            </w:r>
          </w:p>
        </w:tc>
      </w:tr>
      <w:tr w:rsidR="00AB78BE" w:rsidRPr="00947C91" w14:paraId="745F046D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76F94E9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DLCO, % (n=103)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548354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1.00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E315AA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(0.99-1.01)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566ED14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</w:t>
            </w:r>
          </w:p>
        </w:tc>
      </w:tr>
      <w:tr w:rsidR="00AB78BE" w:rsidRPr="00947C91" w14:paraId="7C1F32E4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7C39CAE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Induction therapy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02AAD5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0.92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0494C0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(0.56-1.52)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66F5BB4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0.7</w:t>
            </w:r>
          </w:p>
        </w:tc>
      </w:tr>
      <w:tr w:rsidR="00AB78BE" w:rsidRPr="00947C91" w14:paraId="6661096C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3F03E5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Metastasis location at diagnosis 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4293ECC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3FEEE34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4A92375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2125AC8A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33B35CC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Bone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2FA673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B56F35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1C301B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4E02858F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3D58E28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Adrenal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15F832D0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0.32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DC2052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(0.09-1.11)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474C1D0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0.074</w:t>
            </w:r>
          </w:p>
        </w:tc>
      </w:tr>
      <w:tr w:rsidR="00AB78BE" w:rsidRPr="00947C91" w14:paraId="2C42671D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1CAADF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Brain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6781CA7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0.75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940B48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(0.43-1.31)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425AB0E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AB78BE" w:rsidRPr="00947C91" w14:paraId="77522CC1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0A7A966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Liver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1BE8E99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0.88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155856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(0.37-2.11)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58EC2B9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0.8</w:t>
            </w:r>
          </w:p>
        </w:tc>
      </w:tr>
      <w:tr w:rsidR="00AB78BE" w:rsidRPr="00947C91" w14:paraId="4101348A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68BD89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Multiple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E00985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0.29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7E0C44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(0.11-0.80)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64D7AC7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0.02</w:t>
            </w:r>
          </w:p>
        </w:tc>
      </w:tr>
      <w:tr w:rsidR="00AB78BE" w:rsidRPr="00947C91" w14:paraId="01A90631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6649790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Other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2BB42AA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0.53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9D4215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(0.22-1.30)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1A1062B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</w:t>
            </w:r>
          </w:p>
        </w:tc>
      </w:tr>
      <w:tr w:rsidR="00AB78BE" w:rsidRPr="00947C91" w14:paraId="0F040920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4C5F403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Total metastatic lesions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7D307E6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0.72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86F73E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(0.49-1.05)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76BEC12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0.085</w:t>
            </w:r>
          </w:p>
        </w:tc>
      </w:tr>
      <w:tr w:rsidR="00AB78BE" w:rsidRPr="00947C91" w14:paraId="287A84B0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8DEC71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Metastasis treated 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588E5F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0.55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6FEA42E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(0.18-1.19) 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915E83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AB78BE" w:rsidRPr="00947C91" w14:paraId="3A92C226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7F410D5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Histologic subtype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7DA954F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642D4E8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392AD0A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3F4C6A12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B2F09D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Lepidic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acinar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/papillary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4699555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36CF64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631CB2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2CA312A1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718DFD8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Micropapillary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/solid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6F43AE0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2.11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27762B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(1.02-4.36)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912ADD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0.043</w:t>
            </w:r>
          </w:p>
        </w:tc>
      </w:tr>
      <w:tr w:rsidR="00AB78BE" w:rsidRPr="00947C91" w14:paraId="3AE5A826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070E6CF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Final pathologic diagnosis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4F76848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10C768F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4D11B1F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2D819D5D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17709BF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Adenocarcinoma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61C044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BDC344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19CECC5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54E7ECE2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607ED35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Squamous cell carcinoma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7C7FD480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0.76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F082F6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(0.27-2.15)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80F7AD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</w:t>
            </w:r>
          </w:p>
        </w:tc>
      </w:tr>
      <w:tr w:rsidR="00AB78BE" w:rsidRPr="00947C91" w14:paraId="1FA4E9B6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60777A1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Other NSCLC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62936B9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0.82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C946D2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(0.44-1.52)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752B77E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</w:t>
            </w:r>
          </w:p>
        </w:tc>
      </w:tr>
      <w:tr w:rsidR="00AB78BE" w:rsidRPr="00947C91" w14:paraId="516C5FB4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14A6B58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No viable tumor 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A8E975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0.45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2B4FDCC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(0.16-1.23)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1D4F29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0.12</w:t>
            </w:r>
          </w:p>
        </w:tc>
      </w:tr>
      <w:tr w:rsidR="00AB78BE" w:rsidRPr="00947C91" w14:paraId="28E66E5F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45A0611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Lymphovascular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 xml:space="preserve"> invasion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34B9B45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1.85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5348CA5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(1.16-2.96)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2A87702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0.010</w:t>
            </w:r>
          </w:p>
        </w:tc>
      </w:tr>
      <w:tr w:rsidR="00AB78BE" w:rsidRPr="00947C91" w14:paraId="33E3486C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B250310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Visceral pleural invasion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45F33A6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1.58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F14671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(1.01-2.46)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6CC3F03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0.045</w:t>
            </w:r>
          </w:p>
        </w:tc>
      </w:tr>
      <w:tr w:rsidR="00AB78BE" w:rsidRPr="00947C91" w14:paraId="3C12A494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315E140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tumor size, cm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13229C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1.15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C789E3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(1.03-1.28)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A5A7A4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0.013</w:t>
            </w:r>
          </w:p>
        </w:tc>
      </w:tr>
      <w:tr w:rsidR="00AB78BE" w:rsidRPr="00947C91" w14:paraId="0FB8A9D5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32409BF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N stage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73ACBA5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44753A0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603FEEC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246BD60C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3A57F9D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C178B8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0E51D57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74776BB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00A1EE39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7FF555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1/2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797AA3C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1.57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0EAF990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(1.01-2.45)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175008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0.047</w:t>
            </w:r>
          </w:p>
        </w:tc>
      </w:tr>
      <w:tr w:rsidR="00AB78BE" w:rsidRPr="00947C91" w14:paraId="5330B625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F3CB68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M stage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3732683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23D5B09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57E3A4A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67103B65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0EC87F9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3CD4592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96D83C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964B21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38FF0B8A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74C3903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1a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D8192B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1.18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EE6111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(0.32-4.37)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1B2A189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0.8</w:t>
            </w:r>
          </w:p>
        </w:tc>
      </w:tr>
      <w:tr w:rsidR="00AB78BE" w:rsidRPr="00947C91" w14:paraId="68EFF71B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B6A721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1b/1c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2DA6D43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1.74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427F3E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(0.87-3.48)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BC3FDE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0.12</w:t>
            </w:r>
          </w:p>
        </w:tc>
      </w:tr>
      <w:tr w:rsidR="00AB78BE" w:rsidRPr="00947C91" w14:paraId="4D937E86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8E7BA7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stage (AJCC 8)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4CEA855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5C0AF17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2ADF24C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4B72E5BF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2E69C16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2A2D8DB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0A39F7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102A8D14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750ED363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11E4B40B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DDBD3C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2.08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4559361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(0.38-11.4)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0A7CE94D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0.4</w:t>
            </w:r>
          </w:p>
        </w:tc>
      </w:tr>
      <w:tr w:rsidR="00AB78BE" w:rsidRPr="00947C91" w14:paraId="729BD57A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4D0617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II/III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59371C3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2.70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324266F6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(0.45-16.2)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3874C44F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AB78BE" w:rsidRPr="00947C91" w14:paraId="7E51A8C4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5F598DCC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IV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09A1BB4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3.04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1C9A696A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(0.75-12.4)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6ACABA15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0.12</w:t>
            </w:r>
          </w:p>
        </w:tc>
      </w:tr>
      <w:tr w:rsidR="00AB78BE" w:rsidRPr="00947C91" w14:paraId="120D0805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1DC4723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Extent of resection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145DBFE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642" w:type="dxa"/>
            <w:shd w:val="clear" w:color="auto" w:fill="auto"/>
            <w:vAlign w:val="center"/>
          </w:tcPr>
          <w:p w14:paraId="6B97F5A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821" w:type="dxa"/>
            <w:shd w:val="clear" w:color="auto" w:fill="auto"/>
            <w:vAlign w:val="center"/>
          </w:tcPr>
          <w:p w14:paraId="3FB807B9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AB78BE" w:rsidRPr="00947C91" w14:paraId="0848BFB3" w14:textId="77777777" w:rsidTr="00AB78BE">
        <w:trPr>
          <w:jc w:val="center"/>
        </w:trPr>
        <w:tc>
          <w:tcPr>
            <w:tcW w:w="4633" w:type="dxa"/>
            <w:shd w:val="clear" w:color="auto" w:fill="auto"/>
            <w:vAlign w:val="center"/>
          </w:tcPr>
          <w:p w14:paraId="18F96A0E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R0</w:t>
            </w:r>
          </w:p>
        </w:tc>
        <w:tc>
          <w:tcPr>
            <w:tcW w:w="639" w:type="dxa"/>
            <w:shd w:val="clear" w:color="auto" w:fill="auto"/>
            <w:vAlign w:val="center"/>
          </w:tcPr>
          <w:p w14:paraId="3366647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1642" w:type="dxa"/>
            <w:shd w:val="clear" w:color="auto" w:fill="auto"/>
            <w:vAlign w:val="center"/>
          </w:tcPr>
          <w:p w14:paraId="7A281638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821" w:type="dxa"/>
            <w:shd w:val="clear" w:color="auto" w:fill="auto"/>
            <w:vAlign w:val="center"/>
          </w:tcPr>
          <w:p w14:paraId="6EE95402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AB78BE" w:rsidRPr="00947C91" w14:paraId="6CB8E43A" w14:textId="77777777" w:rsidTr="00AB78BE">
        <w:trPr>
          <w:jc w:val="center"/>
        </w:trPr>
        <w:tc>
          <w:tcPr>
            <w:tcW w:w="4633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9EEE9F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R1/R2</w:t>
            </w:r>
          </w:p>
        </w:tc>
        <w:tc>
          <w:tcPr>
            <w:tcW w:w="63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0D920AC3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1.64</w:t>
            </w:r>
          </w:p>
        </w:tc>
        <w:tc>
          <w:tcPr>
            <w:tcW w:w="164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36B39B81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(0.59-4.54)</w:t>
            </w:r>
          </w:p>
        </w:tc>
        <w:tc>
          <w:tcPr>
            <w:tcW w:w="82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23617457" w14:textId="77777777" w:rsidR="00AB78BE" w:rsidRPr="00947C91" w:rsidRDefault="00AB78BE" w:rsidP="00AB78BE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</w:tbl>
    <w:p w14:paraId="206226C6" w14:textId="1F4226FD" w:rsidR="00AB78BE" w:rsidRPr="00947C91" w:rsidRDefault="00AB78BE" w:rsidP="00AB78BE">
      <w:pPr>
        <w:pStyle w:val="MDPI43tablefooter"/>
        <w:ind w:left="425" w:right="425"/>
        <w:jc w:val="both"/>
        <w:rPr>
          <w:rFonts w:eastAsia="Calibri"/>
        </w:rPr>
      </w:pPr>
      <w:r w:rsidRPr="00947C91">
        <w:rPr>
          <w:rFonts w:eastAsia="Calibri"/>
        </w:rPr>
        <w:t xml:space="preserve">AJCC, American Joint Committee on Cancer; DLCO, diffusion capacity of the lungs for carbon monoxide; FEV1, forced expiratory volume in 1 second; NSCLC, non-small cell lung cancer; ref, reference; </w:t>
      </w:r>
      <w:proofErr w:type="spellStart"/>
      <w:r w:rsidRPr="00947C91">
        <w:rPr>
          <w:rFonts w:eastAsia="Calibri"/>
        </w:rPr>
        <w:t>SUVmax</w:t>
      </w:r>
      <w:proofErr w:type="spellEnd"/>
      <w:r w:rsidRPr="00947C91">
        <w:rPr>
          <w:rFonts w:eastAsia="Calibri"/>
        </w:rPr>
        <w:t xml:space="preserve">, maximum standardized uptake value; VATS, video-assisted </w:t>
      </w:r>
      <w:proofErr w:type="spellStart"/>
      <w:r w:rsidRPr="00947C91">
        <w:rPr>
          <w:rFonts w:eastAsia="Calibri"/>
        </w:rPr>
        <w:t>thoracoscopic</w:t>
      </w:r>
      <w:proofErr w:type="spellEnd"/>
      <w:r w:rsidRPr="00947C91">
        <w:rPr>
          <w:rFonts w:eastAsia="Calibri"/>
        </w:rPr>
        <w:t xml:space="preserve"> surgery.</w:t>
      </w:r>
    </w:p>
    <w:p w14:paraId="0156D958" w14:textId="70DAC2EB" w:rsidR="00AB78BE" w:rsidRPr="00947C91" w:rsidRDefault="00AB78BE" w:rsidP="00AB78BE">
      <w:pPr>
        <w:pStyle w:val="MDPI41tablecaption"/>
        <w:ind w:left="425" w:right="425"/>
        <w:jc w:val="center"/>
        <w:rPr>
          <w:rFonts w:eastAsia="Calibri"/>
        </w:rPr>
      </w:pPr>
      <w:r w:rsidRPr="00947C91">
        <w:rPr>
          <w:rFonts w:eastAsia="Calibri"/>
          <w:b/>
        </w:rPr>
        <w:br w:type="page"/>
      </w:r>
      <w:r w:rsidRPr="00947C91">
        <w:rPr>
          <w:rFonts w:eastAsia="Calibri"/>
          <w:b/>
        </w:rPr>
        <w:lastRenderedPageBreak/>
        <w:t xml:space="preserve">Table S2. </w:t>
      </w:r>
      <w:r w:rsidRPr="00947C91">
        <w:rPr>
          <w:rFonts w:eastAsia="Calibri"/>
        </w:rPr>
        <w:t xml:space="preserve">Complete </w:t>
      </w:r>
      <w:proofErr w:type="spellStart"/>
      <w:r w:rsidRPr="00947C91">
        <w:rPr>
          <w:rFonts w:eastAsia="Calibri"/>
        </w:rPr>
        <w:t>univariable</w:t>
      </w:r>
      <w:proofErr w:type="spellEnd"/>
      <w:r w:rsidRPr="00947C91">
        <w:rPr>
          <w:rFonts w:eastAsia="Calibri"/>
        </w:rPr>
        <w:t xml:space="preserve"> analysis for factors associated with overall survival.</w:t>
      </w:r>
    </w:p>
    <w:tbl>
      <w:tblPr>
        <w:tblStyle w:val="TableGrid2"/>
        <w:tblW w:w="7857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98"/>
        <w:gridCol w:w="653"/>
        <w:gridCol w:w="1669"/>
        <w:gridCol w:w="837"/>
      </w:tblGrid>
      <w:tr w:rsidR="00947C91" w:rsidRPr="00947C91" w14:paraId="3F6732B0" w14:textId="77777777" w:rsidTr="00947C91">
        <w:trPr>
          <w:jc w:val="center"/>
        </w:trPr>
        <w:tc>
          <w:tcPr>
            <w:tcW w:w="626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4D77B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Variable</w:t>
            </w:r>
          </w:p>
        </w:tc>
        <w:tc>
          <w:tcPr>
            <w:tcW w:w="865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9F79D4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HR</w:t>
            </w:r>
          </w:p>
        </w:tc>
        <w:tc>
          <w:tcPr>
            <w:tcW w:w="2222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B5A4E5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noProof w:val="0"/>
                <w:color w:val="auto"/>
                <w:sz w:val="20"/>
                <w:szCs w:val="24"/>
              </w:rPr>
              <w:t>95% CI</w:t>
            </w:r>
          </w:p>
        </w:tc>
        <w:tc>
          <w:tcPr>
            <w:tcW w:w="1111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27B4DD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i/>
                <w:noProof w:val="0"/>
                <w:color w:val="auto"/>
                <w:sz w:val="20"/>
                <w:szCs w:val="24"/>
              </w:rPr>
            </w:pPr>
            <w:r w:rsidRPr="00947C91">
              <w:rPr>
                <w:b/>
                <w:i/>
                <w:noProof w:val="0"/>
                <w:color w:val="auto"/>
                <w:sz w:val="20"/>
                <w:szCs w:val="24"/>
              </w:rPr>
              <w:t>P</w:t>
            </w:r>
          </w:p>
        </w:tc>
      </w:tr>
      <w:tr w:rsidR="00947C91" w:rsidRPr="00947C91" w14:paraId="22035EC5" w14:textId="77777777" w:rsidTr="00947C91">
        <w:trPr>
          <w:jc w:val="center"/>
        </w:trPr>
        <w:tc>
          <w:tcPr>
            <w:tcW w:w="626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510592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Age at surgery, years</w:t>
            </w:r>
          </w:p>
        </w:tc>
        <w:tc>
          <w:tcPr>
            <w:tcW w:w="86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386D5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1.00</w:t>
            </w:r>
          </w:p>
        </w:tc>
        <w:tc>
          <w:tcPr>
            <w:tcW w:w="222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2C712A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(0.98-1.02)</w:t>
            </w:r>
          </w:p>
        </w:tc>
        <w:tc>
          <w:tcPr>
            <w:tcW w:w="1111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A2329B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</w:t>
            </w:r>
          </w:p>
        </w:tc>
      </w:tr>
      <w:tr w:rsidR="00947C91" w:rsidRPr="00947C91" w14:paraId="6BADE365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7657728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FEV1, % (n=103)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3D1590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0.99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6151D73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(0.98-1.01)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BBAE34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</w:t>
            </w:r>
          </w:p>
        </w:tc>
      </w:tr>
      <w:tr w:rsidR="00947C91" w:rsidRPr="00947C91" w14:paraId="294A4A80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08F99A4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DLCO, % (n=103)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6AA0173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1.00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1AA7842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(0.99-1.02)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784B61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</w:t>
            </w:r>
          </w:p>
        </w:tc>
      </w:tr>
      <w:tr w:rsidR="00947C91" w:rsidRPr="00947C91" w14:paraId="7C406FD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2218E88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Induction therapy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09DE06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0.52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33B5D8C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(0.30-0.89)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24B426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0.018</w:t>
            </w:r>
          </w:p>
        </w:tc>
      </w:tr>
      <w:tr w:rsidR="00947C91" w:rsidRPr="00947C91" w14:paraId="7B66DE26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4F1085C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Metastasis location at diagnosis 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47E9972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6759C92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A85D5C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095A8759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465541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Bone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2E589D3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18937E0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D55A2F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57B5AEA9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7107271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Adrenal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A737B5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0.51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7B4EA3D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(0.14-1.81)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2F18CD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947C91" w:rsidRPr="00947C91" w14:paraId="6CC7733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FFA61F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Brain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738CE8A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0.60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7FC6BAE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(0.31-1.14)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5FD984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0.12</w:t>
            </w:r>
          </w:p>
        </w:tc>
      </w:tr>
      <w:tr w:rsidR="00947C91" w:rsidRPr="00947C91" w14:paraId="3FD284E0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A9D0C1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Liver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5E647F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0.57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5E62C41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(0.19-1.73)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E0A650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947C91" w:rsidRPr="00947C91" w14:paraId="066F84D8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0A405C3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Multiple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621E97D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0.27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4AB35E6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(0.08-0.95)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5E3A879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0.042</w:t>
            </w:r>
          </w:p>
        </w:tc>
      </w:tr>
      <w:tr w:rsidR="00947C91" w:rsidRPr="00947C91" w14:paraId="7BA0F167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7F480AA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Other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09CDFE7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0.48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3EA6F11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(0.14-1.70)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57B05F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947C91" w:rsidRPr="00947C91" w14:paraId="55768B1F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859F55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Total metastatic lesions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E265E2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0.51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00F5E91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(0.27-1.37)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4FAD2D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0.10</w:t>
            </w:r>
          </w:p>
        </w:tc>
      </w:tr>
      <w:tr w:rsidR="00947C91" w:rsidRPr="00947C91" w14:paraId="6054F69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FC3F88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Metastasis treated 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C2346B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0.65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505BA56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(0.37-1.12) 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6E4531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</w:t>
            </w:r>
          </w:p>
        </w:tc>
      </w:tr>
      <w:tr w:rsidR="00947C91" w:rsidRPr="00947C91" w14:paraId="1AC5BC31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685F40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Histologic subtype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4BEE6D5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14E60F3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58E315B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421ED51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2ED1770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Lepidic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acinar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/papillary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4D0D9A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4B39E04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065D3DF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3E7FC3EB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3E2B61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</w:t>
            </w: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Micropapillary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>/solid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B6F7FA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1.97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1F81A6A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(0.75-5.17)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BE22A5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</w:t>
            </w:r>
          </w:p>
        </w:tc>
      </w:tr>
      <w:tr w:rsidR="00947C91" w:rsidRPr="00947C91" w14:paraId="22E8284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468BE69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Final pathologic diagnosis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0018F42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585AA3A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2846103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3EF0C5A2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F5EFF8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Adenocarcinoma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A7D5A3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75FB0C6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B18BBF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68A04D2D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5DAA0D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Squamous cell carcinoma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F58E21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1.39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2FE5AC7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(0.48-4.08)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9157E7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</w:t>
            </w:r>
          </w:p>
        </w:tc>
      </w:tr>
      <w:tr w:rsidR="00947C91" w:rsidRPr="00947C91" w14:paraId="1F947949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8BDA3E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Other NSCLC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4E464FC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1.00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7A6F643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(0.49-2.05)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E64E43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</w:t>
            </w:r>
          </w:p>
        </w:tc>
      </w:tr>
      <w:tr w:rsidR="00947C91" w:rsidRPr="00947C91" w14:paraId="4764EDC7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1DFDB4C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No viable tumor 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290DB05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0.23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0D32658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(0.03-1.64)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16DABC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0.14</w:t>
            </w:r>
          </w:p>
        </w:tc>
      </w:tr>
      <w:tr w:rsidR="00947C91" w:rsidRPr="00947C91" w14:paraId="7687C590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0602D35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proofErr w:type="spellStart"/>
            <w:r w:rsidRPr="00947C91">
              <w:rPr>
                <w:noProof w:val="0"/>
                <w:color w:val="auto"/>
                <w:sz w:val="20"/>
                <w:szCs w:val="24"/>
              </w:rPr>
              <w:t>Lymphovascular</w:t>
            </w:r>
            <w:proofErr w:type="spellEnd"/>
            <w:r w:rsidRPr="00947C91">
              <w:rPr>
                <w:noProof w:val="0"/>
                <w:color w:val="auto"/>
                <w:sz w:val="20"/>
                <w:szCs w:val="24"/>
              </w:rPr>
              <w:t xml:space="preserve"> invasion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573A27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1.77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302C05C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(1.01-3.10)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3E72BC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0.047</w:t>
            </w:r>
          </w:p>
        </w:tc>
      </w:tr>
      <w:tr w:rsidR="00947C91" w:rsidRPr="00947C91" w14:paraId="439C88AE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51B315B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Visceral pleural invasion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E5485E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2.45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6BA22E9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(1.42-4.21)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7E1FC6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0.001</w:t>
            </w:r>
          </w:p>
        </w:tc>
      </w:tr>
      <w:tr w:rsidR="00947C91" w:rsidRPr="00947C91" w14:paraId="4EC6C0B9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7345AD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tumor size, cm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E8CFB6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1.21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6196C6A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(1.06-1.38)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70502C7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0.004</w:t>
            </w:r>
          </w:p>
        </w:tc>
      </w:tr>
      <w:tr w:rsidR="00947C91" w:rsidRPr="00947C91" w14:paraId="449714A1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9DC5DD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N stage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608B26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26B12D8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62D580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5556B125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72FF49B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46BBDA8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2FBB605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26C71C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5144CFB1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79D6B2F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1/2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C9C24A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2.05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4D37687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(1.18-3.56)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1B0A8B3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0.010</w:t>
            </w:r>
          </w:p>
        </w:tc>
      </w:tr>
      <w:tr w:rsidR="00947C91" w:rsidRPr="00947C91" w14:paraId="1AAFFF09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57E08C0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M stage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5C688A0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31845C8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3DDE780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2DAB7FDF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CD7C93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2D4F581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57F32FD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77E270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7D48786B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2755696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1a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2BA452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0.96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0EFBB8B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(0.20-4.62)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9EB271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</w:t>
            </w:r>
          </w:p>
        </w:tc>
      </w:tr>
      <w:tr w:rsidR="00947C91" w:rsidRPr="00947C91" w14:paraId="70AD9061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6040AED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1b/1c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2C810FD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1.35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6E4A078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(0.61-2.97)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910482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</w:t>
            </w:r>
          </w:p>
        </w:tc>
      </w:tr>
      <w:tr w:rsidR="00947C91" w:rsidRPr="00947C91" w14:paraId="291F6322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4D88D59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Pathologic stage (AJCC 8)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577FC52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37179B2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1FA8C87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3BDFBC7A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42AEA6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0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6D6ECC6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4EA46F9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55A14E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2D33D15D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114E6BC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0888F0B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1.65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0887139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(0.17-16.0)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410663E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0.7</w:t>
            </w:r>
          </w:p>
        </w:tc>
      </w:tr>
      <w:tr w:rsidR="00947C91" w:rsidRPr="00947C91" w14:paraId="32DBE77C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7F3AFF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II/III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1AB2154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1.99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3CE8403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(0.20-19.4)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34F4EAA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0.6</w:t>
            </w:r>
          </w:p>
        </w:tc>
      </w:tr>
      <w:tr w:rsidR="00947C91" w:rsidRPr="00947C91" w14:paraId="2E036AA4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94C447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IV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DEB102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2.14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7DD66A5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(0.29-15.6)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25BBBB0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0.5</w:t>
            </w:r>
          </w:p>
        </w:tc>
      </w:tr>
      <w:tr w:rsidR="00947C91" w:rsidRPr="00947C91" w14:paraId="5104165C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541EE0A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Extent of resection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3F9D670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2222" w:type="dxa"/>
            <w:shd w:val="clear" w:color="auto" w:fill="auto"/>
            <w:vAlign w:val="center"/>
          </w:tcPr>
          <w:p w14:paraId="14860A6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  <w:tc>
          <w:tcPr>
            <w:tcW w:w="1111" w:type="dxa"/>
            <w:shd w:val="clear" w:color="auto" w:fill="auto"/>
            <w:vAlign w:val="center"/>
          </w:tcPr>
          <w:p w14:paraId="754AC8B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</w:p>
        </w:tc>
      </w:tr>
      <w:tr w:rsidR="00947C91" w:rsidRPr="00947C91" w14:paraId="4159F8E0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24DAB2A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R0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75043B0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Ref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3E58981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67D0690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-</w:t>
            </w:r>
          </w:p>
        </w:tc>
      </w:tr>
      <w:tr w:rsidR="00947C91" w:rsidRPr="00947C91" w14:paraId="4205E8D7" w14:textId="77777777" w:rsidTr="00947C91">
        <w:trPr>
          <w:jc w:val="center"/>
        </w:trPr>
        <w:tc>
          <w:tcPr>
            <w:tcW w:w="6267" w:type="dxa"/>
            <w:shd w:val="clear" w:color="auto" w:fill="auto"/>
            <w:vAlign w:val="center"/>
          </w:tcPr>
          <w:p w14:paraId="33AD803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 xml:space="preserve">    R1/R2</w:t>
            </w:r>
          </w:p>
        </w:tc>
        <w:tc>
          <w:tcPr>
            <w:tcW w:w="865" w:type="dxa"/>
            <w:shd w:val="clear" w:color="auto" w:fill="auto"/>
            <w:vAlign w:val="center"/>
          </w:tcPr>
          <w:p w14:paraId="221CABD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1.92</w:t>
            </w:r>
          </w:p>
        </w:tc>
        <w:tc>
          <w:tcPr>
            <w:tcW w:w="2222" w:type="dxa"/>
            <w:shd w:val="clear" w:color="auto" w:fill="auto"/>
            <w:vAlign w:val="center"/>
          </w:tcPr>
          <w:p w14:paraId="40F8A26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(0.59-6.17)</w:t>
            </w:r>
          </w:p>
        </w:tc>
        <w:tc>
          <w:tcPr>
            <w:tcW w:w="1111" w:type="dxa"/>
            <w:shd w:val="clear" w:color="auto" w:fill="auto"/>
            <w:vAlign w:val="center"/>
          </w:tcPr>
          <w:p w14:paraId="1D7C3B9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0.3</w:t>
            </w:r>
          </w:p>
        </w:tc>
      </w:tr>
      <w:tr w:rsidR="00947C91" w:rsidRPr="00947C91" w14:paraId="0F4E6548" w14:textId="77777777" w:rsidTr="00947C91">
        <w:trPr>
          <w:jc w:val="center"/>
        </w:trPr>
        <w:tc>
          <w:tcPr>
            <w:tcW w:w="6267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7C25EA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Adjuvant therapy</w:t>
            </w:r>
          </w:p>
        </w:tc>
        <w:tc>
          <w:tcPr>
            <w:tcW w:w="865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6B6826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0.91</w:t>
            </w:r>
          </w:p>
        </w:tc>
        <w:tc>
          <w:tcPr>
            <w:tcW w:w="2222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52B6E511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(0.49-1.67)</w:t>
            </w:r>
          </w:p>
        </w:tc>
        <w:tc>
          <w:tcPr>
            <w:tcW w:w="1111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4D7EAA0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noProof w:val="0"/>
                <w:color w:val="auto"/>
                <w:sz w:val="20"/>
                <w:szCs w:val="24"/>
              </w:rPr>
            </w:pPr>
            <w:r w:rsidRPr="00947C91">
              <w:rPr>
                <w:noProof w:val="0"/>
                <w:color w:val="auto"/>
                <w:sz w:val="20"/>
                <w:szCs w:val="24"/>
              </w:rPr>
              <w:t>0.9</w:t>
            </w:r>
          </w:p>
        </w:tc>
      </w:tr>
    </w:tbl>
    <w:p w14:paraId="5F63D4C4" w14:textId="7E40BCA4" w:rsidR="00AB78BE" w:rsidRPr="00947C91" w:rsidRDefault="00AB78BE" w:rsidP="00AB78BE">
      <w:pPr>
        <w:pStyle w:val="MDPI43tablefooter"/>
        <w:ind w:left="425" w:right="425"/>
        <w:jc w:val="both"/>
        <w:rPr>
          <w:rFonts w:eastAsia="Calibri"/>
        </w:rPr>
      </w:pPr>
      <w:r w:rsidRPr="00947C91">
        <w:rPr>
          <w:rFonts w:eastAsia="Calibri"/>
        </w:rPr>
        <w:t xml:space="preserve">AJCC, American Joint Committee on Cancer; DLCO, diffusion capacity of the lungs for carbon monoxide; FEV1, forced expiratory volume in 1 second; NSCLC, non-small cell lung cancer; ref, reference; </w:t>
      </w:r>
      <w:proofErr w:type="spellStart"/>
      <w:r w:rsidRPr="00947C91">
        <w:rPr>
          <w:rFonts w:eastAsia="Calibri"/>
        </w:rPr>
        <w:t>SUVmax</w:t>
      </w:r>
      <w:proofErr w:type="spellEnd"/>
      <w:r w:rsidRPr="00947C91">
        <w:rPr>
          <w:rFonts w:eastAsia="Calibri"/>
        </w:rPr>
        <w:t xml:space="preserve">, maximum standardized uptake value; VATS, video assisted </w:t>
      </w:r>
      <w:proofErr w:type="spellStart"/>
      <w:r w:rsidRPr="00947C91">
        <w:rPr>
          <w:rFonts w:eastAsia="Calibri"/>
        </w:rPr>
        <w:t>thoracoscopic</w:t>
      </w:r>
      <w:proofErr w:type="spellEnd"/>
      <w:r w:rsidRPr="00947C91">
        <w:rPr>
          <w:rFonts w:eastAsia="Calibri"/>
        </w:rPr>
        <w:t xml:space="preserve"> surgery.</w:t>
      </w:r>
    </w:p>
    <w:p w14:paraId="13E64058" w14:textId="77777777" w:rsidR="00AB78BE" w:rsidRPr="00947C91" w:rsidRDefault="00AB78BE" w:rsidP="00AB78BE">
      <w:pPr>
        <w:spacing w:line="240" w:lineRule="auto"/>
        <w:jc w:val="left"/>
        <w:rPr>
          <w:rFonts w:eastAsia="Calibri"/>
          <w:noProof w:val="0"/>
          <w:color w:val="auto"/>
          <w:sz w:val="24"/>
          <w:szCs w:val="24"/>
          <w:lang w:eastAsia="en-US"/>
        </w:rPr>
      </w:pPr>
      <w:r w:rsidRPr="00947C91">
        <w:rPr>
          <w:rFonts w:eastAsia="Calibri"/>
          <w:noProof w:val="0"/>
          <w:color w:val="auto"/>
          <w:sz w:val="24"/>
          <w:szCs w:val="24"/>
          <w:lang w:eastAsia="en-US"/>
        </w:rPr>
        <w:br w:type="page"/>
      </w:r>
    </w:p>
    <w:p w14:paraId="26FACCB4" w14:textId="1A776141" w:rsidR="00AB78BE" w:rsidRDefault="00AB78BE" w:rsidP="00AB78BE">
      <w:pPr>
        <w:pStyle w:val="MDPI41tablecaption"/>
        <w:ind w:left="425" w:right="425"/>
        <w:jc w:val="center"/>
        <w:rPr>
          <w:rFonts w:eastAsia="Calibri"/>
        </w:rPr>
      </w:pPr>
      <w:r w:rsidRPr="00947C91">
        <w:rPr>
          <w:rFonts w:eastAsia="Calibri"/>
          <w:b/>
          <w:bCs/>
        </w:rPr>
        <w:lastRenderedPageBreak/>
        <w:t xml:space="preserve">Table S3. </w:t>
      </w:r>
      <w:r w:rsidRPr="00947C91">
        <w:rPr>
          <w:rFonts w:eastAsia="Calibri"/>
        </w:rPr>
        <w:t xml:space="preserve">Patient selection criteria in </w:t>
      </w:r>
      <w:proofErr w:type="spellStart"/>
      <w:r w:rsidRPr="00947C91">
        <w:rPr>
          <w:rFonts w:eastAsia="Calibri"/>
        </w:rPr>
        <w:t>oligometastatic</w:t>
      </w:r>
      <w:proofErr w:type="spellEnd"/>
      <w:r w:rsidRPr="00947C91">
        <w:rPr>
          <w:rFonts w:eastAsia="Calibri"/>
        </w:rPr>
        <w:t xml:space="preserve"> non-small cell lung cancer.</w:t>
      </w:r>
    </w:p>
    <w:tbl>
      <w:tblPr>
        <w:tblStyle w:val="TableGrid3"/>
        <w:tblW w:w="7857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27"/>
        <w:gridCol w:w="3621"/>
        <w:gridCol w:w="1509"/>
      </w:tblGrid>
      <w:tr w:rsidR="00947C91" w:rsidRPr="00947C91" w14:paraId="04A7AA97" w14:textId="77777777" w:rsidTr="00947C91">
        <w:trPr>
          <w:jc w:val="center"/>
        </w:trPr>
        <w:tc>
          <w:tcPr>
            <w:tcW w:w="3217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0CFAC2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  <w:t>Criteria</w:t>
            </w:r>
          </w:p>
        </w:tc>
        <w:tc>
          <w:tcPr>
            <w:tcW w:w="4274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0C7BD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b/>
                <w:bCs/>
                <w:noProof w:val="0"/>
                <w:color w:val="auto"/>
                <w:sz w:val="20"/>
                <w:szCs w:val="24"/>
              </w:rPr>
              <w:t>Literature criteria for surgery of the  lung primary as LCT</w:t>
            </w:r>
          </w:p>
        </w:tc>
        <w:tc>
          <w:tcPr>
            <w:tcW w:w="1779" w:type="dxa"/>
            <w:tcBorders>
              <w:top w:val="single" w:sz="8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BF86E2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b/>
                <w:bCs/>
                <w:noProof w:val="0"/>
                <w:color w:val="auto"/>
                <w:sz w:val="20"/>
                <w:szCs w:val="24"/>
              </w:rPr>
              <w:t>Current MSKCC study</w:t>
            </w:r>
          </w:p>
        </w:tc>
      </w:tr>
      <w:tr w:rsidR="00947C91" w:rsidRPr="00947C91" w14:paraId="0C0C2D38" w14:textId="77777777" w:rsidTr="00947C91">
        <w:trPr>
          <w:jc w:val="center"/>
        </w:trPr>
        <w:tc>
          <w:tcPr>
            <w:tcW w:w="321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F48083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ECOG Performance Status</w:t>
            </w:r>
          </w:p>
        </w:tc>
        <w:tc>
          <w:tcPr>
            <w:tcW w:w="427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97124D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0-1</w:t>
            </w:r>
          </w:p>
        </w:tc>
        <w:tc>
          <w:tcPr>
            <w:tcW w:w="1779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4A0132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0-1</w:t>
            </w:r>
          </w:p>
        </w:tc>
      </w:tr>
      <w:tr w:rsidR="00947C91" w:rsidRPr="00947C91" w14:paraId="285C1735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4A2F7397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Cardiopulmonary reserve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1972552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Permissive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28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523A79B6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Permissive</w:t>
            </w:r>
          </w:p>
        </w:tc>
      </w:tr>
      <w:tr w:rsidR="00947C91" w:rsidRPr="00947C91" w14:paraId="37C788E8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6FF308C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Number of metastases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59A54AF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1-3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26,28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3539728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 xml:space="preserve">Not a factor - </w:t>
            </w:r>
          </w:p>
          <w:p w14:paraId="77EC1AA8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 xml:space="preserve">All 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sym w:font="Symbol" w:char="F0A3"/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 xml:space="preserve"> 5 metastatic lesions</w:t>
            </w:r>
          </w:p>
        </w:tc>
      </w:tr>
      <w:tr w:rsidR="00947C91" w:rsidRPr="00947C91" w14:paraId="6CF00EEC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7CDBF91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Nodal involvement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1DEF7B70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N0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25,28-30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075F453E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N0</w:t>
            </w:r>
          </w:p>
        </w:tc>
      </w:tr>
      <w:tr w:rsidR="00947C91" w:rsidRPr="00947C91" w14:paraId="6DFF2038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507964C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Anticipated completeness   of resection (R0)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5C1CEA0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Yes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28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5C4C164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Yes</w:t>
            </w:r>
          </w:p>
        </w:tc>
      </w:tr>
      <w:tr w:rsidR="00947C91" w:rsidRPr="00947C91" w14:paraId="73F3C16E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6F83E54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Disease Free Interval (DFI)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3200969C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&gt;6-12 months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29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5B9EBE34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---</w:t>
            </w:r>
          </w:p>
        </w:tc>
      </w:tr>
      <w:tr w:rsidR="00947C91" w:rsidRPr="00947C91" w14:paraId="57794110" w14:textId="77777777" w:rsidTr="00947C91">
        <w:trPr>
          <w:jc w:val="center"/>
        </w:trPr>
        <w:tc>
          <w:tcPr>
            <w:tcW w:w="3217" w:type="dxa"/>
            <w:shd w:val="clear" w:color="auto" w:fill="auto"/>
            <w:vAlign w:val="center"/>
          </w:tcPr>
          <w:p w14:paraId="6950926B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b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Site of metastases</w:t>
            </w:r>
          </w:p>
        </w:tc>
        <w:tc>
          <w:tcPr>
            <w:tcW w:w="4274" w:type="dxa"/>
            <w:shd w:val="clear" w:color="auto" w:fill="auto"/>
            <w:vAlign w:val="center"/>
          </w:tcPr>
          <w:p w14:paraId="530DFDA5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Adrenal, Brain, Lung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30</w:t>
            </w:r>
          </w:p>
        </w:tc>
        <w:tc>
          <w:tcPr>
            <w:tcW w:w="1779" w:type="dxa"/>
            <w:shd w:val="clear" w:color="auto" w:fill="auto"/>
            <w:vAlign w:val="center"/>
          </w:tcPr>
          <w:p w14:paraId="5AC8768F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 xml:space="preserve">All </w:t>
            </w:r>
            <w:proofErr w:type="spellStart"/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extrathoracic</w:t>
            </w:r>
            <w:proofErr w:type="spellEnd"/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 xml:space="preserve"> </w:t>
            </w:r>
            <w:proofErr w:type="spellStart"/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sites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a</w:t>
            </w:r>
            <w:proofErr w:type="spellEnd"/>
          </w:p>
        </w:tc>
      </w:tr>
      <w:tr w:rsidR="00947C91" w:rsidRPr="00947C91" w14:paraId="4362A8ED" w14:textId="77777777" w:rsidTr="00947C91">
        <w:trPr>
          <w:jc w:val="center"/>
        </w:trPr>
        <w:tc>
          <w:tcPr>
            <w:tcW w:w="3217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1C1D8FA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Timing of metastases</w:t>
            </w:r>
          </w:p>
        </w:tc>
        <w:tc>
          <w:tcPr>
            <w:tcW w:w="4274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64ADEAAD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Metachronous</w:t>
            </w: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  <w:vertAlign w:val="superscript"/>
              </w:rPr>
              <w:t>25,30</w:t>
            </w:r>
          </w:p>
        </w:tc>
        <w:tc>
          <w:tcPr>
            <w:tcW w:w="1779" w:type="dxa"/>
            <w:tcBorders>
              <w:bottom w:val="single" w:sz="8" w:space="0" w:color="auto"/>
            </w:tcBorders>
            <w:shd w:val="clear" w:color="auto" w:fill="auto"/>
            <w:vAlign w:val="center"/>
          </w:tcPr>
          <w:p w14:paraId="7F10D259" w14:textId="77777777" w:rsidR="00947C91" w:rsidRPr="00947C91" w:rsidRDefault="00947C91" w:rsidP="00947C91">
            <w:pPr>
              <w:autoSpaceDE w:val="0"/>
              <w:autoSpaceDN w:val="0"/>
              <w:adjustRightInd w:val="0"/>
              <w:snapToGrid w:val="0"/>
              <w:spacing w:line="240" w:lineRule="auto"/>
              <w:jc w:val="center"/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</w:pPr>
            <w:r w:rsidRPr="00947C91">
              <w:rPr>
                <w:rFonts w:ascii="Times New Roman" w:hAnsi="Times New Roman"/>
                <w:noProof w:val="0"/>
                <w:color w:val="auto"/>
                <w:sz w:val="20"/>
                <w:szCs w:val="24"/>
              </w:rPr>
              <w:t>Synchronous</w:t>
            </w:r>
          </w:p>
        </w:tc>
      </w:tr>
    </w:tbl>
    <w:p w14:paraId="62B9201A" w14:textId="56CAB3B7" w:rsidR="000D6839" w:rsidRPr="00947C91" w:rsidRDefault="00AB78BE" w:rsidP="00AB78BE">
      <w:pPr>
        <w:pStyle w:val="MDPI43tablefooter"/>
        <w:ind w:left="425" w:right="425"/>
        <w:jc w:val="both"/>
        <w:rPr>
          <w:rFonts w:eastAsia="Calibri"/>
        </w:rPr>
      </w:pPr>
      <w:r w:rsidRPr="00947C91">
        <w:rPr>
          <w:rFonts w:eastAsia="Calibri"/>
        </w:rPr>
        <w:t xml:space="preserve">LCT = local consolidative therapy. MSKCC = Memorial Sloan Kettering Cancer Center. ECOG = Eastern Cooperative Oncology Group. </w:t>
      </w:r>
      <w:proofErr w:type="spellStart"/>
      <w:proofErr w:type="gramStart"/>
      <w:r w:rsidRPr="00947C91">
        <w:rPr>
          <w:rFonts w:eastAsia="Calibri"/>
          <w:vertAlign w:val="superscript"/>
        </w:rPr>
        <w:t>a</w:t>
      </w:r>
      <w:r w:rsidRPr="00947C91">
        <w:rPr>
          <w:rFonts w:eastAsia="Calibri"/>
        </w:rPr>
        <w:t>Extrathoracic</w:t>
      </w:r>
      <w:proofErr w:type="spellEnd"/>
      <w:proofErr w:type="gramEnd"/>
      <w:r w:rsidRPr="00947C91">
        <w:rPr>
          <w:rFonts w:eastAsia="Calibri"/>
        </w:rPr>
        <w:t xml:space="preserve"> metastatic sites included: adrenal, brain, bone, liver, eye, intestine, </w:t>
      </w:r>
      <w:proofErr w:type="spellStart"/>
      <w:r w:rsidRPr="00947C91">
        <w:rPr>
          <w:rFonts w:eastAsia="Calibri"/>
        </w:rPr>
        <w:t>omentum</w:t>
      </w:r>
      <w:proofErr w:type="spellEnd"/>
      <w:r w:rsidRPr="00947C91">
        <w:rPr>
          <w:rFonts w:eastAsia="Calibri"/>
        </w:rPr>
        <w:t>, pancreas, scalp, spleen, and perianal soft tissue.</w:t>
      </w:r>
    </w:p>
    <w:p w14:paraId="5BB7F752" w14:textId="77777777" w:rsidR="00AB78BE" w:rsidRDefault="00AB78BE" w:rsidP="00AB78BE">
      <w:pPr>
        <w:pStyle w:val="MDPI31text"/>
      </w:pPr>
    </w:p>
    <w:p w14:paraId="3AF76B08" w14:textId="77777777" w:rsidR="00947C91" w:rsidRDefault="00947C91" w:rsidP="00AB78BE">
      <w:pPr>
        <w:pStyle w:val="MDPI31text"/>
      </w:pPr>
    </w:p>
    <w:p w14:paraId="40D1F111" w14:textId="77777777" w:rsidR="00947C91" w:rsidRDefault="00947C91" w:rsidP="00AB78BE">
      <w:pPr>
        <w:pStyle w:val="MDPI31text"/>
      </w:pPr>
    </w:p>
    <w:p w14:paraId="5119E6E0" w14:textId="77777777" w:rsidR="00947C91" w:rsidRPr="00947C91" w:rsidRDefault="00947C91" w:rsidP="00AB78BE">
      <w:pPr>
        <w:pStyle w:val="MDPI31text"/>
      </w:pPr>
      <w:bookmarkStart w:id="2" w:name="_GoBack"/>
      <w:bookmarkEnd w:id="2"/>
    </w:p>
    <w:p w14:paraId="3B97E36D" w14:textId="4CFC8FE2" w:rsidR="00AB78BE" w:rsidRPr="00947C91" w:rsidRDefault="00AB78BE" w:rsidP="00AB78BE">
      <w:pPr>
        <w:pStyle w:val="MDPI41tablecaption"/>
        <w:ind w:left="425" w:right="425"/>
        <w:jc w:val="both"/>
      </w:pPr>
      <w:r w:rsidRPr="00947C91">
        <w:rPr>
          <w:rFonts w:eastAsia="Calibri"/>
          <w:b/>
        </w:rPr>
        <w:t xml:space="preserve">Video S1. </w:t>
      </w:r>
      <w:r w:rsidRPr="00947C91">
        <w:rPr>
          <w:rFonts w:eastAsia="Calibri"/>
        </w:rPr>
        <w:t xml:space="preserve">Our findings regarding the role of surgical resection of the primary tumor in select patients with </w:t>
      </w:r>
      <w:proofErr w:type="spellStart"/>
      <w:r w:rsidRPr="00947C91">
        <w:rPr>
          <w:rFonts w:eastAsia="Calibri"/>
        </w:rPr>
        <w:t>oligometastatic</w:t>
      </w:r>
      <w:proofErr w:type="spellEnd"/>
      <w:r w:rsidRPr="00947C91">
        <w:rPr>
          <w:rFonts w:eastAsia="Calibri"/>
        </w:rPr>
        <w:t xml:space="preserve"> non-small cell lung cancer.</w:t>
      </w:r>
    </w:p>
    <w:sectPr w:rsidR="00AB78BE" w:rsidRPr="00947C91" w:rsidSect="00AB78BE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type w:val="continuous"/>
      <w:pgSz w:w="11906" w:h="16838" w:code="9"/>
      <w:pgMar w:top="1417" w:right="720" w:bottom="1077" w:left="720" w:header="1020" w:footer="340" w:gutter="0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A60988" w14:textId="77777777" w:rsidR="00D93AC0" w:rsidRDefault="00D93AC0">
      <w:pPr>
        <w:spacing w:line="240" w:lineRule="auto"/>
      </w:pPr>
      <w:r>
        <w:separator/>
      </w:r>
    </w:p>
  </w:endnote>
  <w:endnote w:type="continuationSeparator" w:id="0">
    <w:p w14:paraId="15098145" w14:textId="77777777" w:rsidR="00D93AC0" w:rsidRDefault="00D93AC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roman"/>
    <w:notTrueType/>
    <w:pitch w:val="variable"/>
    <w:sig w:usb0="01000001" w:usb1="00000000" w:usb2="00000000" w:usb3="00000000" w:csb0="0001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58526BB" w14:textId="77777777" w:rsidR="00AF7CE2" w:rsidRPr="00164C5C" w:rsidRDefault="00AF7CE2" w:rsidP="00AF7CE2">
    <w:pPr>
      <w:pStyle w:val="Footer"/>
      <w:spacing w:line="240" w:lineRule="auto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6FE4D3" w14:textId="77777777" w:rsidR="005F530C" w:rsidRDefault="005F530C" w:rsidP="00B16808">
    <w:pPr>
      <w:pStyle w:val="MDPIfooterfirstpage"/>
      <w:pBdr>
        <w:top w:val="single" w:sz="4" w:space="0" w:color="000000"/>
      </w:pBdr>
      <w:adjustRightInd w:val="0"/>
      <w:snapToGrid w:val="0"/>
      <w:spacing w:before="480" w:line="100" w:lineRule="exact"/>
      <w:rPr>
        <w:i/>
      </w:rPr>
    </w:pPr>
  </w:p>
  <w:p w14:paraId="55AA74F4" w14:textId="77777777" w:rsidR="00AF7CE2" w:rsidRPr="008B308E" w:rsidRDefault="00AF7CE2" w:rsidP="00AC5F82">
    <w:pPr>
      <w:pStyle w:val="MDPIfooterfirstpage"/>
      <w:tabs>
        <w:tab w:val="clear" w:pos="8845"/>
        <w:tab w:val="right" w:pos="10466"/>
      </w:tabs>
      <w:spacing w:line="240" w:lineRule="auto"/>
      <w:jc w:val="both"/>
      <w:rPr>
        <w:lang w:val="fr-CH"/>
      </w:rPr>
    </w:pPr>
    <w:r>
      <w:rPr>
        <w:i/>
      </w:rPr>
      <w:t xml:space="preserve">Cancers </w:t>
    </w:r>
    <w:r w:rsidR="009A5A53" w:rsidRPr="009A5A53">
      <w:rPr>
        <w:b/>
      </w:rPr>
      <w:t>2021</w:t>
    </w:r>
    <w:r w:rsidR="00F71A8C" w:rsidRPr="00F71A8C">
      <w:t xml:space="preserve">, </w:t>
    </w:r>
    <w:r w:rsidR="009A5A53" w:rsidRPr="009A5A53">
      <w:rPr>
        <w:i/>
      </w:rPr>
      <w:t>13</w:t>
    </w:r>
    <w:r w:rsidR="00F71A8C" w:rsidRPr="00F71A8C">
      <w:t xml:space="preserve">, </w:t>
    </w:r>
    <w:r w:rsidR="00534C4A">
      <w:t>x</w:t>
    </w:r>
    <w:r w:rsidR="005F530C">
      <w:t>. https://doi.org/10.3390/xxxxx</w:t>
    </w:r>
    <w:r w:rsidR="00AC5F82" w:rsidRPr="008B308E">
      <w:rPr>
        <w:lang w:val="fr-CH"/>
      </w:rPr>
      <w:tab/>
    </w:r>
    <w:r w:rsidRPr="008B308E">
      <w:rPr>
        <w:lang w:val="fr-CH"/>
      </w:rPr>
      <w:t>www.mdpi.com/journal/</w:t>
    </w:r>
    <w:r w:rsidRPr="00511F0B">
      <w:t>cancers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923EB31" w14:textId="77777777" w:rsidR="00D93AC0" w:rsidRDefault="00D93AC0">
      <w:pPr>
        <w:spacing w:line="240" w:lineRule="auto"/>
      </w:pPr>
      <w:r>
        <w:separator/>
      </w:r>
    </w:p>
  </w:footnote>
  <w:footnote w:type="continuationSeparator" w:id="0">
    <w:p w14:paraId="1728F89E" w14:textId="77777777" w:rsidR="00D93AC0" w:rsidRDefault="00D93AC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C58639" w14:textId="77777777" w:rsidR="00AF7CE2" w:rsidRDefault="00AF7CE2" w:rsidP="00AF7CE2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1A49182" w14:textId="7B5F84D2" w:rsidR="005F530C" w:rsidRDefault="00AF7CE2" w:rsidP="00AB78BE">
    <w:pPr>
      <w:tabs>
        <w:tab w:val="right" w:pos="10466"/>
      </w:tabs>
      <w:adjustRightInd w:val="0"/>
      <w:snapToGrid w:val="0"/>
      <w:spacing w:line="240" w:lineRule="auto"/>
      <w:rPr>
        <w:sz w:val="16"/>
      </w:rPr>
    </w:pPr>
    <w:r>
      <w:rPr>
        <w:i/>
        <w:sz w:val="16"/>
      </w:rPr>
      <w:t xml:space="preserve">Cancers </w:t>
    </w:r>
    <w:r w:rsidR="001059C9" w:rsidRPr="001059C9">
      <w:rPr>
        <w:b/>
        <w:sz w:val="16"/>
      </w:rPr>
      <w:t>2021</w:t>
    </w:r>
    <w:r w:rsidR="00F71A8C" w:rsidRPr="00F71A8C">
      <w:rPr>
        <w:sz w:val="16"/>
      </w:rPr>
      <w:t xml:space="preserve">, </w:t>
    </w:r>
    <w:r w:rsidR="001059C9" w:rsidRPr="001059C9">
      <w:rPr>
        <w:i/>
        <w:sz w:val="16"/>
      </w:rPr>
      <w:t>13</w:t>
    </w:r>
    <w:r w:rsidR="00AC5F82">
      <w:rPr>
        <w:sz w:val="16"/>
      </w:rPr>
      <w:tab/>
    </w:r>
    <w:r w:rsidR="00AB78BE">
      <w:rPr>
        <w:sz w:val="16"/>
      </w:rPr>
      <w:t>S</w:t>
    </w:r>
    <w:r w:rsidR="00534C4A">
      <w:rPr>
        <w:sz w:val="16"/>
      </w:rPr>
      <w:fldChar w:fldCharType="begin"/>
    </w:r>
    <w:r w:rsidR="00534C4A">
      <w:rPr>
        <w:sz w:val="16"/>
      </w:rPr>
      <w:instrText xml:space="preserve"> PAGE   \* MERGEFORMAT </w:instrText>
    </w:r>
    <w:r w:rsidR="00534C4A">
      <w:rPr>
        <w:sz w:val="16"/>
      </w:rPr>
      <w:fldChar w:fldCharType="separate"/>
    </w:r>
    <w:r w:rsidR="00947C91">
      <w:rPr>
        <w:sz w:val="16"/>
      </w:rPr>
      <w:t>2</w:t>
    </w:r>
    <w:r w:rsidR="00534C4A">
      <w:rPr>
        <w:sz w:val="16"/>
      </w:rPr>
      <w:fldChar w:fldCharType="end"/>
    </w:r>
    <w:r w:rsidR="00534C4A">
      <w:rPr>
        <w:sz w:val="16"/>
      </w:rPr>
      <w:t xml:space="preserve"> of </w:t>
    </w:r>
    <w:r w:rsidR="00AB78BE">
      <w:rPr>
        <w:sz w:val="16"/>
      </w:rPr>
      <w:t>S</w:t>
    </w:r>
    <w:r w:rsidR="00534C4A">
      <w:rPr>
        <w:sz w:val="16"/>
      </w:rPr>
      <w:fldChar w:fldCharType="begin"/>
    </w:r>
    <w:r w:rsidR="00534C4A">
      <w:rPr>
        <w:sz w:val="16"/>
      </w:rPr>
      <w:instrText xml:space="preserve"> NUMPAGES   \* MERGEFORMAT </w:instrText>
    </w:r>
    <w:r w:rsidR="00534C4A">
      <w:rPr>
        <w:sz w:val="16"/>
      </w:rPr>
      <w:fldChar w:fldCharType="separate"/>
    </w:r>
    <w:r w:rsidR="00947C91">
      <w:rPr>
        <w:sz w:val="16"/>
      </w:rPr>
      <w:t>5</w:t>
    </w:r>
    <w:r w:rsidR="00534C4A">
      <w:rPr>
        <w:sz w:val="16"/>
      </w:rPr>
      <w:fldChar w:fldCharType="end"/>
    </w:r>
  </w:p>
  <w:p w14:paraId="416EDAA7" w14:textId="77777777" w:rsidR="00AF7CE2" w:rsidRPr="00836BB8" w:rsidRDefault="00AF7CE2" w:rsidP="00B16808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jc w:val="left"/>
      <w:rPr>
        <w:sz w:val="16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5F530C" w:rsidRPr="00AC5F82" w14:paraId="0797AA79" w14:textId="77777777" w:rsidTr="00AC5F82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79EF51A2" w14:textId="0F992CC3" w:rsidR="005F530C" w:rsidRPr="00BD0BE9" w:rsidRDefault="005D7715" w:rsidP="00AC5F82">
          <w:pPr>
            <w:pStyle w:val="Header"/>
            <w:pBdr>
              <w:bottom w:val="none" w:sz="0" w:space="0" w:color="auto"/>
            </w:pBdr>
            <w:jc w:val="left"/>
            <w:rPr>
              <w:rFonts w:eastAsia="等线"/>
              <w:b/>
              <w:bCs/>
            </w:rPr>
          </w:pPr>
          <w:r w:rsidRPr="00BD0BE9">
            <w:rPr>
              <w:rFonts w:eastAsia="等线"/>
              <w:b/>
              <w:bCs/>
            </w:rPr>
            <w:drawing>
              <wp:inline distT="0" distB="0" distL="0" distR="0" wp14:anchorId="48476184" wp14:editId="2491FCBA">
                <wp:extent cx="1682750" cy="431800"/>
                <wp:effectExtent l="0" t="0" r="0" b="0"/>
                <wp:docPr id="5" name="Picture 3" descr="C:\Users\home\Desktop\logos\cancers-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home\Desktop\logos\cancers-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82750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6D1BA1B2" w14:textId="77777777" w:rsidR="005F530C" w:rsidRPr="00BD0BE9" w:rsidRDefault="005F530C" w:rsidP="00AC5F82">
          <w:pPr>
            <w:pStyle w:val="Header"/>
            <w:pBdr>
              <w:bottom w:val="none" w:sz="0" w:space="0" w:color="auto"/>
            </w:pBdr>
            <w:rPr>
              <w:rFonts w:eastAsia="等线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58170E97" w14:textId="5EBC769E" w:rsidR="005F530C" w:rsidRPr="00BD0BE9" w:rsidRDefault="005D7715" w:rsidP="00AC5F82">
          <w:pPr>
            <w:pStyle w:val="Header"/>
            <w:pBdr>
              <w:bottom w:val="none" w:sz="0" w:space="0" w:color="auto"/>
            </w:pBdr>
            <w:jc w:val="right"/>
            <w:rPr>
              <w:rFonts w:eastAsia="等线"/>
              <w:b/>
              <w:bCs/>
            </w:rPr>
          </w:pPr>
          <w:r w:rsidRPr="00BD0BE9">
            <w:rPr>
              <w:rFonts w:eastAsia="等线"/>
              <w:b/>
              <w:bCs/>
            </w:rPr>
            <w:drawing>
              <wp:inline distT="0" distB="0" distL="0" distR="0" wp14:anchorId="7574E0AA" wp14:editId="3EF52C97">
                <wp:extent cx="539750" cy="355600"/>
                <wp:effectExtent l="0" t="0" r="0" b="0"/>
                <wp:docPr id="6" name="Picture 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39750" cy="355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6073A1D9" w14:textId="77777777" w:rsidR="00AF7CE2" w:rsidRPr="005F530C" w:rsidRDefault="00AF7CE2" w:rsidP="00B16808">
    <w:pPr>
      <w:pBdr>
        <w:bottom w:val="single" w:sz="4" w:space="1" w:color="000000"/>
      </w:pBdr>
      <w:adjustRightInd w:val="0"/>
      <w:snapToGrid w:val="0"/>
      <w:spacing w:line="100" w:lineRule="exact"/>
      <w:jc w:val="lef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7AA0F88"/>
    <w:multiLevelType w:val="hybridMultilevel"/>
    <w:tmpl w:val="C77C711C"/>
    <w:lvl w:ilvl="0" w:tplc="5286504C">
      <w:start w:val="169"/>
      <w:numFmt w:val="bullet"/>
      <w:lvlText w:val=""/>
      <w:lvlJc w:val="left"/>
      <w:pPr>
        <w:ind w:left="580" w:hanging="360"/>
      </w:pPr>
      <w:rPr>
        <w:rFonts w:ascii="Symbol" w:eastAsia="Times New Roman" w:hAnsi="Symbol" w:cs="Times New Roman" w:hint="default"/>
      </w:rPr>
    </w:lvl>
    <w:lvl w:ilvl="1" w:tplc="1C090003" w:tentative="1">
      <w:start w:val="1"/>
      <w:numFmt w:val="bullet"/>
      <w:lvlText w:val="o"/>
      <w:lvlJc w:val="left"/>
      <w:pPr>
        <w:ind w:left="130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202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74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46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418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90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62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340" w:hanging="360"/>
      </w:pPr>
      <w:rPr>
        <w:rFonts w:ascii="Wingdings" w:hAnsi="Wingdings" w:hint="default"/>
      </w:rPr>
    </w:lvl>
  </w:abstractNum>
  <w:abstractNum w:abstractNumId="1">
    <w:nsid w:val="1E0C6F5D"/>
    <w:multiLevelType w:val="hybridMultilevel"/>
    <w:tmpl w:val="8BFE0D56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2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4075B53"/>
    <w:multiLevelType w:val="hybridMultilevel"/>
    <w:tmpl w:val="A0DCA02E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7">
    <w:nsid w:val="56CF7C60"/>
    <w:multiLevelType w:val="hybridMultilevel"/>
    <w:tmpl w:val="BB52EB1E"/>
    <w:lvl w:ilvl="0" w:tplc="08086F0C">
      <w:start w:val="16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06D5736"/>
    <w:multiLevelType w:val="hybridMultilevel"/>
    <w:tmpl w:val="E3640C5C"/>
    <w:lvl w:ilvl="0" w:tplc="0409000F">
      <w:start w:val="1"/>
      <w:numFmt w:val="decimal"/>
      <w:lvlText w:val="%1."/>
      <w:lvlJc w:val="left"/>
      <w:pPr>
        <w:ind w:left="1429" w:hanging="360"/>
      </w:pPr>
      <w:rPr>
        <w:rFonts w:hint="eastAsia"/>
      </w:r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4"/>
  </w:num>
  <w:num w:numId="5">
    <w:abstractNumId w:val="6"/>
  </w:num>
  <w:num w:numId="6">
    <w:abstractNumId w:val="1"/>
  </w:num>
  <w:num w:numId="7">
    <w:abstractNumId w:val="6"/>
  </w:num>
  <w:num w:numId="8">
    <w:abstractNumId w:val="1"/>
  </w:num>
  <w:num w:numId="9">
    <w:abstractNumId w:val="6"/>
  </w:num>
  <w:num w:numId="10">
    <w:abstractNumId w:val="1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</w:num>
  <w:num w:numId="13">
    <w:abstractNumId w:val="7"/>
  </w:num>
  <w:num w:numId="14">
    <w:abstractNumId w:val="8"/>
  </w:num>
  <w:num w:numId="15">
    <w:abstractNumId w:val="6"/>
  </w:num>
  <w:num w:numId="1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ocumentProtection w:edit="readOnly" w:enforcement="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D7715"/>
    <w:rsid w:val="000618E3"/>
    <w:rsid w:val="000A6F47"/>
    <w:rsid w:val="000D4AE8"/>
    <w:rsid w:val="000D6839"/>
    <w:rsid w:val="000F0E63"/>
    <w:rsid w:val="00103E20"/>
    <w:rsid w:val="001059C9"/>
    <w:rsid w:val="00110CC2"/>
    <w:rsid w:val="00126C03"/>
    <w:rsid w:val="00135C67"/>
    <w:rsid w:val="001432AB"/>
    <w:rsid w:val="001475F2"/>
    <w:rsid w:val="00186691"/>
    <w:rsid w:val="001A3DE7"/>
    <w:rsid w:val="001B645A"/>
    <w:rsid w:val="001D0EB3"/>
    <w:rsid w:val="001E2AEB"/>
    <w:rsid w:val="001F7B9E"/>
    <w:rsid w:val="002026A3"/>
    <w:rsid w:val="00232A00"/>
    <w:rsid w:val="002431C5"/>
    <w:rsid w:val="002459BB"/>
    <w:rsid w:val="00272F25"/>
    <w:rsid w:val="00293431"/>
    <w:rsid w:val="002A0D6E"/>
    <w:rsid w:val="002B5823"/>
    <w:rsid w:val="002D78E7"/>
    <w:rsid w:val="00316E1B"/>
    <w:rsid w:val="00326141"/>
    <w:rsid w:val="003271CA"/>
    <w:rsid w:val="003734CA"/>
    <w:rsid w:val="00375BAA"/>
    <w:rsid w:val="00394E80"/>
    <w:rsid w:val="003A004E"/>
    <w:rsid w:val="003A55A8"/>
    <w:rsid w:val="003B0587"/>
    <w:rsid w:val="00401D30"/>
    <w:rsid w:val="00420E55"/>
    <w:rsid w:val="0044756D"/>
    <w:rsid w:val="00457EED"/>
    <w:rsid w:val="004648D4"/>
    <w:rsid w:val="004807A8"/>
    <w:rsid w:val="004D184C"/>
    <w:rsid w:val="004D3593"/>
    <w:rsid w:val="004E0105"/>
    <w:rsid w:val="00513C95"/>
    <w:rsid w:val="00534C4A"/>
    <w:rsid w:val="00535ADB"/>
    <w:rsid w:val="005425B6"/>
    <w:rsid w:val="00547F78"/>
    <w:rsid w:val="00557A2C"/>
    <w:rsid w:val="00596A63"/>
    <w:rsid w:val="005A0BED"/>
    <w:rsid w:val="005A2FC5"/>
    <w:rsid w:val="005D5DEC"/>
    <w:rsid w:val="005D7715"/>
    <w:rsid w:val="005E2B1B"/>
    <w:rsid w:val="005F3BC4"/>
    <w:rsid w:val="005F530C"/>
    <w:rsid w:val="00611407"/>
    <w:rsid w:val="006234A8"/>
    <w:rsid w:val="00627D4F"/>
    <w:rsid w:val="0063570B"/>
    <w:rsid w:val="00676FEB"/>
    <w:rsid w:val="006837C3"/>
    <w:rsid w:val="00692393"/>
    <w:rsid w:val="0069273C"/>
    <w:rsid w:val="006A25D2"/>
    <w:rsid w:val="006B71A5"/>
    <w:rsid w:val="006D37E0"/>
    <w:rsid w:val="006F7149"/>
    <w:rsid w:val="007346D0"/>
    <w:rsid w:val="00735EA3"/>
    <w:rsid w:val="007933A0"/>
    <w:rsid w:val="007A54A4"/>
    <w:rsid w:val="007C17C4"/>
    <w:rsid w:val="007F76FE"/>
    <w:rsid w:val="00817FC9"/>
    <w:rsid w:val="00851EBD"/>
    <w:rsid w:val="00864530"/>
    <w:rsid w:val="00874B5B"/>
    <w:rsid w:val="008A58E0"/>
    <w:rsid w:val="008A5BFD"/>
    <w:rsid w:val="008B0E4D"/>
    <w:rsid w:val="008D036F"/>
    <w:rsid w:val="008D09DD"/>
    <w:rsid w:val="008F4843"/>
    <w:rsid w:val="00925B94"/>
    <w:rsid w:val="00947C91"/>
    <w:rsid w:val="00960F48"/>
    <w:rsid w:val="00963346"/>
    <w:rsid w:val="00964FB2"/>
    <w:rsid w:val="00965537"/>
    <w:rsid w:val="009A5A53"/>
    <w:rsid w:val="009A7C8B"/>
    <w:rsid w:val="009B0211"/>
    <w:rsid w:val="009B3704"/>
    <w:rsid w:val="009D74AE"/>
    <w:rsid w:val="009F70E6"/>
    <w:rsid w:val="00A02616"/>
    <w:rsid w:val="00A040D1"/>
    <w:rsid w:val="00A06051"/>
    <w:rsid w:val="00A249F4"/>
    <w:rsid w:val="00A37AFF"/>
    <w:rsid w:val="00A40237"/>
    <w:rsid w:val="00A453A4"/>
    <w:rsid w:val="00A53B15"/>
    <w:rsid w:val="00A54818"/>
    <w:rsid w:val="00A56CF6"/>
    <w:rsid w:val="00A70EAB"/>
    <w:rsid w:val="00A72D48"/>
    <w:rsid w:val="00AA1F08"/>
    <w:rsid w:val="00AB68AF"/>
    <w:rsid w:val="00AB78BE"/>
    <w:rsid w:val="00AC1C84"/>
    <w:rsid w:val="00AC2C4A"/>
    <w:rsid w:val="00AC5F82"/>
    <w:rsid w:val="00AE48A6"/>
    <w:rsid w:val="00AF4AAA"/>
    <w:rsid w:val="00AF64E9"/>
    <w:rsid w:val="00AF7CE2"/>
    <w:rsid w:val="00B005DB"/>
    <w:rsid w:val="00B16352"/>
    <w:rsid w:val="00B16808"/>
    <w:rsid w:val="00B26679"/>
    <w:rsid w:val="00B43CFF"/>
    <w:rsid w:val="00B44451"/>
    <w:rsid w:val="00B63037"/>
    <w:rsid w:val="00B74A9D"/>
    <w:rsid w:val="00B874CF"/>
    <w:rsid w:val="00B904C6"/>
    <w:rsid w:val="00B9246C"/>
    <w:rsid w:val="00B9529E"/>
    <w:rsid w:val="00BB5186"/>
    <w:rsid w:val="00BD0BE9"/>
    <w:rsid w:val="00C32442"/>
    <w:rsid w:val="00C34630"/>
    <w:rsid w:val="00C40546"/>
    <w:rsid w:val="00C44C10"/>
    <w:rsid w:val="00C7708D"/>
    <w:rsid w:val="00C770AD"/>
    <w:rsid w:val="00C862EE"/>
    <w:rsid w:val="00C90FA1"/>
    <w:rsid w:val="00CA11A5"/>
    <w:rsid w:val="00CB5381"/>
    <w:rsid w:val="00CB5C68"/>
    <w:rsid w:val="00CD4EB1"/>
    <w:rsid w:val="00D109C8"/>
    <w:rsid w:val="00D47808"/>
    <w:rsid w:val="00D52E07"/>
    <w:rsid w:val="00D6737D"/>
    <w:rsid w:val="00D67A84"/>
    <w:rsid w:val="00D81694"/>
    <w:rsid w:val="00D93AC0"/>
    <w:rsid w:val="00DA4414"/>
    <w:rsid w:val="00DC461E"/>
    <w:rsid w:val="00DD5B00"/>
    <w:rsid w:val="00DE3283"/>
    <w:rsid w:val="00E13705"/>
    <w:rsid w:val="00E2144B"/>
    <w:rsid w:val="00E21B5D"/>
    <w:rsid w:val="00E317F8"/>
    <w:rsid w:val="00E521BD"/>
    <w:rsid w:val="00E71973"/>
    <w:rsid w:val="00EC2D4D"/>
    <w:rsid w:val="00F17E93"/>
    <w:rsid w:val="00F22713"/>
    <w:rsid w:val="00F5117F"/>
    <w:rsid w:val="00F528E5"/>
    <w:rsid w:val="00F71A8C"/>
    <w:rsid w:val="00F90736"/>
    <w:rsid w:val="00FB2D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2760F1A"/>
  <w15:chartTrackingRefBased/>
  <w15:docId w15:val="{E9F65F08-9491-4D72-8461-74ED7C799F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D6839"/>
    <w:pPr>
      <w:spacing w:line="260" w:lineRule="atLeast"/>
      <w:jc w:val="both"/>
    </w:pPr>
    <w:rPr>
      <w:rFonts w:ascii="Palatino Linotype" w:hAnsi="Palatino Linotype"/>
      <w:noProof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0D6839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0D6839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0D6839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0D6839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6affiliation">
    <w:name w:val="MDPI_1.6_affiliation"/>
    <w:qFormat/>
    <w:rsid w:val="000D6839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0D6839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0D6839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0D6839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3A55A8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Ind w:w="0" w:type="dxa"/>
      <w:tblBorders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0D6839"/>
    <w:pPr>
      <w:spacing w:line="260" w:lineRule="atLeast"/>
      <w:jc w:val="both"/>
    </w:pPr>
    <w:rPr>
      <w:rFonts w:ascii="Palatino Linotype" w:hAnsi="Palatino Linotype"/>
      <w:color w:val="00000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FooterChar"/>
    <w:uiPriority w:val="99"/>
    <w:rsid w:val="000D6839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styleId="Header">
    <w:name w:val="header"/>
    <w:basedOn w:val="Normal"/>
    <w:link w:val="HeaderChar"/>
    <w:uiPriority w:val="99"/>
    <w:rsid w:val="000D683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0D6839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0D6839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0D6839"/>
    <w:pPr>
      <w:ind w:firstLine="0"/>
    </w:pPr>
  </w:style>
  <w:style w:type="paragraph" w:customStyle="1" w:styleId="MDPI31text">
    <w:name w:val="MDPI_3.1_text"/>
    <w:qFormat/>
    <w:rsid w:val="009B0211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0D6839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4textspacebefore">
    <w:name w:val="MDPI_3.4_text_space_before"/>
    <w:qFormat/>
    <w:rsid w:val="000D6839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0D6839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0D6839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0D6839"/>
    <w:pPr>
      <w:numPr>
        <w:numId w:val="1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0D6839"/>
    <w:pPr>
      <w:numPr>
        <w:numId w:val="1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0D6839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0D6839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0D6839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6F7149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0D6839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0D6839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0D6839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81theorem">
    <w:name w:val="MDPI_8.1_theorem"/>
    <w:qFormat/>
    <w:rsid w:val="000D6839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0D6839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firstpage">
    <w:name w:val="MDPI_footer_firstpage"/>
    <w:qFormat/>
    <w:rsid w:val="000D6839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23heading3">
    <w:name w:val="MDPI_2.3_heading3"/>
    <w:qFormat/>
    <w:rsid w:val="000D6839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0D6839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0D6839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0D6839"/>
    <w:pPr>
      <w:adjustRightInd w:val="0"/>
      <w:snapToGrid w:val="0"/>
      <w:spacing w:line="228" w:lineRule="auto"/>
      <w:ind w:left="425" w:hanging="425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0D6839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0D6839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0D6839"/>
  </w:style>
  <w:style w:type="table" w:customStyle="1" w:styleId="MDPI41threelinetable">
    <w:name w:val="MDPI_4.1_three_line_table"/>
    <w:basedOn w:val="TableNormal"/>
    <w:uiPriority w:val="99"/>
    <w:rsid w:val="000D6839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Ind w:w="0" w:type="dxa"/>
      <w:tblBorders>
        <w:top w:val="single" w:sz="8" w:space="0" w:color="auto"/>
        <w:bottom w:val="single" w:sz="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0D6839"/>
    <w:rPr>
      <w:color w:val="0000FF"/>
      <w:u w:val="single"/>
    </w:rPr>
  </w:style>
  <w:style w:type="character" w:customStyle="1" w:styleId="UnresolvedMention">
    <w:name w:val="Unresolved Mention"/>
    <w:uiPriority w:val="99"/>
    <w:semiHidden/>
    <w:unhideWhenUsed/>
    <w:rsid w:val="00963346"/>
    <w:rPr>
      <w:color w:val="605E5C"/>
      <w:shd w:val="clear" w:color="auto" w:fill="E1DFDD"/>
    </w:rPr>
  </w:style>
  <w:style w:type="table" w:styleId="PlainTable4">
    <w:name w:val="Plain Table 4"/>
    <w:basedOn w:val="TableNormal"/>
    <w:uiPriority w:val="44"/>
    <w:rsid w:val="00F71A8C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0D6839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0D6839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0D6839"/>
    <w:pPr>
      <w:adjustRightInd w:val="0"/>
      <w:snapToGrid w:val="0"/>
      <w:spacing w:after="120" w:line="240" w:lineRule="atLeast"/>
      <w:ind w:right="113"/>
    </w:pPr>
    <w:rPr>
      <w:rFonts w:ascii="Palatino Linotype" w:hAnsi="Palatino Linotype"/>
      <w:snapToGrid w:val="0"/>
      <w:color w:val="000000"/>
      <w:sz w:val="14"/>
      <w:lang w:eastAsia="en-US" w:bidi="en-US"/>
    </w:rPr>
  </w:style>
  <w:style w:type="paragraph" w:customStyle="1" w:styleId="MDPI15academiceditor">
    <w:name w:val="MDPI_1.5_academic_editor"/>
    <w:qFormat/>
    <w:rsid w:val="000D6839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0D6839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0D6839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0D6839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0D6839"/>
    <w:pPr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/>
      <w:noProof/>
      <w:snapToGrid w:val="0"/>
      <w:color w:val="000000"/>
      <w:spacing w:val="-2"/>
      <w:sz w:val="14"/>
      <w:lang w:val="en-GB" w:eastAsia="en-GB"/>
    </w:rPr>
  </w:style>
  <w:style w:type="paragraph" w:customStyle="1" w:styleId="MDPI73CopyrightImage">
    <w:name w:val="MDPI_7.3_CopyrightImage"/>
    <w:rsid w:val="000D6839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0D6839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0D6839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header">
    <w:name w:val="MDPI_header"/>
    <w:qFormat/>
    <w:rsid w:val="000D683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0D6839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0D6839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0D6839"/>
    <w:rPr>
      <w:rFonts w:ascii="Palatino Linotype" w:hAnsi="Palatino Linotype"/>
      <w:color w:val="000000"/>
      <w:lang w:val="en-CA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MDPItext">
    <w:name w:val="MDPI_text"/>
    <w:qFormat/>
    <w:rsid w:val="000D6839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0D6839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0D6839"/>
  </w:style>
  <w:style w:type="paragraph" w:styleId="Bibliography">
    <w:name w:val="Bibliography"/>
    <w:basedOn w:val="Normal"/>
    <w:next w:val="Normal"/>
    <w:uiPriority w:val="37"/>
    <w:semiHidden/>
    <w:unhideWhenUsed/>
    <w:rsid w:val="000D6839"/>
  </w:style>
  <w:style w:type="paragraph" w:styleId="BodyText">
    <w:name w:val="Body Text"/>
    <w:link w:val="BodyTextChar"/>
    <w:rsid w:val="000D6839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0D6839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0D6839"/>
    <w:rPr>
      <w:sz w:val="21"/>
      <w:szCs w:val="21"/>
    </w:rPr>
  </w:style>
  <w:style w:type="paragraph" w:styleId="CommentText">
    <w:name w:val="annotation text"/>
    <w:basedOn w:val="Normal"/>
    <w:link w:val="CommentTextChar"/>
    <w:rsid w:val="000D6839"/>
  </w:style>
  <w:style w:type="character" w:customStyle="1" w:styleId="CommentTextChar">
    <w:name w:val="Comment Text Char"/>
    <w:link w:val="CommentText"/>
    <w:rsid w:val="000D6839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0D6839"/>
    <w:rPr>
      <w:b/>
      <w:bCs/>
    </w:rPr>
  </w:style>
  <w:style w:type="character" w:customStyle="1" w:styleId="CommentSubjectChar">
    <w:name w:val="Comment Subject Char"/>
    <w:link w:val="CommentSubject"/>
    <w:rsid w:val="000D6839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0D6839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0D6839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0D6839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0D6839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0D6839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0D6839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0D6839"/>
    <w:rPr>
      <w:szCs w:val="24"/>
    </w:rPr>
  </w:style>
  <w:style w:type="paragraph" w:customStyle="1" w:styleId="MsoFootnoteText0">
    <w:name w:val="MsoFootnoteText"/>
    <w:basedOn w:val="NormalWeb"/>
    <w:qFormat/>
    <w:rsid w:val="000D6839"/>
    <w:rPr>
      <w:rFonts w:ascii="Times New Roman" w:hAnsi="Times New Roman"/>
    </w:rPr>
  </w:style>
  <w:style w:type="character" w:styleId="PageNumber">
    <w:name w:val="page number"/>
    <w:rsid w:val="000D6839"/>
  </w:style>
  <w:style w:type="character" w:styleId="PlaceholderText">
    <w:name w:val="Placeholder Text"/>
    <w:uiPriority w:val="99"/>
    <w:semiHidden/>
    <w:rsid w:val="000D6839"/>
    <w:rPr>
      <w:color w:val="808080"/>
    </w:rPr>
  </w:style>
  <w:style w:type="table" w:customStyle="1" w:styleId="TableGrid1">
    <w:name w:val="Table Grid1"/>
    <w:basedOn w:val="TableNormal"/>
    <w:next w:val="TableGrid"/>
    <w:uiPriority w:val="39"/>
    <w:rsid w:val="00AB78BE"/>
    <w:rPr>
      <w:rFonts w:eastAsia="Calibri" w:cs="Arial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947C91"/>
    <w:rPr>
      <w:rFonts w:eastAsia="Calibri" w:cs="Arial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47C91"/>
    <w:rPr>
      <w:rFonts w:eastAsia="Calibri" w:cs="Arial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0144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iso-8859-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4.tif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dpi\AppData\Local\Temp\cancer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cancers-template.dot</Template>
  <TotalTime>158</TotalTime>
  <Pages>5</Pages>
  <Words>751</Words>
  <Characters>4416</Characters>
  <Application>Microsoft Office Word</Application>
  <DocSecurity>0</DocSecurity>
  <Lines>396</Lines>
  <Paragraphs>323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5042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mdpi</dc:creator>
  <cp:keywords/>
  <dc:description/>
  <cp:lastModifiedBy>MDPI</cp:lastModifiedBy>
  <cp:revision>12</cp:revision>
  <dcterms:created xsi:type="dcterms:W3CDTF">2020-12-15T01:18:00Z</dcterms:created>
  <dcterms:modified xsi:type="dcterms:W3CDTF">2021-04-15T03:40:00Z</dcterms:modified>
</cp:coreProperties>
</file>