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9628"/>
      </w:tblGrid>
      <w:tr w:rsidR="006F44A7" w:rsidRPr="00D0668E" w14:paraId="5167DBBF" w14:textId="77777777" w:rsidTr="00474AEB">
        <w:tc>
          <w:tcPr>
            <w:tcW w:w="9628" w:type="dxa"/>
          </w:tcPr>
          <w:p w14:paraId="340C2803" w14:textId="77777777" w:rsidR="006F44A7" w:rsidRPr="00D0668E" w:rsidRDefault="006F44A7" w:rsidP="00D0668E">
            <w:pPr>
              <w:keepNext/>
              <w:keepLines/>
              <w:adjustRightInd w:val="0"/>
              <w:snapToGrid w:val="0"/>
              <w:spacing w:before="480" w:line="480" w:lineRule="auto"/>
              <w:outlineLvl w:val="0"/>
              <w:rPr>
                <w:rFonts w:ascii="Times New Roman" w:hAnsi="Times New Roman" w:cs="Times New Roman"/>
                <w:lang w:val="en-US"/>
              </w:rPr>
            </w:pPr>
            <w:r w:rsidRPr="00D0668E">
              <w:rPr>
                <w:rFonts w:ascii="Times New Roman" w:hAnsi="Times New Roman" w:cs="Times New Roman"/>
                <w:lang w:val="en-US"/>
              </w:rPr>
              <w:t>Supplementary mat.1:</w:t>
            </w:r>
            <w:r w:rsidRPr="00D0668E">
              <w:rPr>
                <w:rFonts w:ascii="Times New Roman" w:hAnsi="Times New Roman" w:cs="Times New Roman"/>
                <w:b/>
                <w:lang w:val="en-US"/>
              </w:rPr>
              <w:t xml:space="preserve"> Example of search strategy used in MedLine and adapted to search the other databases. </w:t>
            </w:r>
          </w:p>
        </w:tc>
      </w:tr>
      <w:tr w:rsidR="006F44A7" w:rsidRPr="00D0668E" w14:paraId="1CB17595" w14:textId="77777777" w:rsidTr="00474AEB">
        <w:tc>
          <w:tcPr>
            <w:tcW w:w="9628" w:type="dxa"/>
          </w:tcPr>
          <w:p w14:paraId="1866145E" w14:textId="77777777" w:rsidR="006F44A7" w:rsidRPr="00D0668E" w:rsidRDefault="006F44A7" w:rsidP="00D0668E">
            <w:pPr>
              <w:pStyle w:val="ListParagraph"/>
              <w:keepNext/>
              <w:keepLines/>
              <w:numPr>
                <w:ilvl w:val="0"/>
                <w:numId w:val="1"/>
              </w:numPr>
              <w:adjustRightInd w:val="0"/>
              <w:snapToGrid w:val="0"/>
              <w:spacing w:before="480" w:line="480" w:lineRule="auto"/>
              <w:outlineLvl w:val="0"/>
              <w:rPr>
                <w:sz w:val="22"/>
                <w:szCs w:val="22"/>
                <w:lang w:val="en-US"/>
              </w:rPr>
            </w:pPr>
            <w:r w:rsidRPr="00D0668E">
              <w:rPr>
                <w:sz w:val="22"/>
                <w:szCs w:val="22"/>
                <w:lang w:val="en-US"/>
              </w:rPr>
              <w:t>PICO thyropaties incidence</w:t>
            </w:r>
          </w:p>
          <w:p w14:paraId="1F2815CB" w14:textId="77777777" w:rsidR="006F44A7" w:rsidRPr="00D0668E" w:rsidRDefault="006F44A7" w:rsidP="00D0668E">
            <w:pPr>
              <w:pStyle w:val="ListParagraph"/>
              <w:adjustRightInd w:val="0"/>
              <w:snapToGrid w:val="0"/>
              <w:spacing w:line="480" w:lineRule="auto"/>
              <w:ind w:left="284"/>
              <w:rPr>
                <w:sz w:val="22"/>
                <w:szCs w:val="22"/>
                <w:lang w:val="en-US"/>
              </w:rPr>
            </w:pPr>
            <w:r w:rsidRPr="00D0668E">
              <w:rPr>
                <w:sz w:val="22"/>
                <w:szCs w:val="22"/>
                <w:lang w:val="en-US"/>
              </w:rPr>
              <w:t>MedLine, Embase, and Cochrane databases up to October 2020</w:t>
            </w:r>
          </w:p>
          <w:p w14:paraId="5FD8D6B3" w14:textId="77777777" w:rsidR="006F44A7" w:rsidRPr="00D0668E" w:rsidRDefault="006F44A7" w:rsidP="00D0668E">
            <w:pPr>
              <w:adjustRightInd w:val="0"/>
              <w:snapToGrid w:val="0"/>
              <w:rPr>
                <w:rFonts w:ascii="Times New Roman" w:hAnsi="Times New Roman" w:cs="Times New Roman"/>
                <w:b/>
                <w:bCs/>
                <w:lang w:val="en-US"/>
              </w:rPr>
            </w:pPr>
            <w:r w:rsidRPr="00D0668E">
              <w:rPr>
                <w:rFonts w:ascii="Times New Roman" w:hAnsi="Times New Roman" w:cs="Times New Roman"/>
                <w:b/>
                <w:bCs/>
                <w:lang w:val="en-US"/>
              </w:rPr>
              <w:t>"</w:t>
            </w:r>
            <w:r w:rsidRPr="00D0668E">
              <w:rPr>
                <w:rFonts w:ascii="Times New Roman" w:hAnsi="Times New Roman" w:cs="Times New Roman"/>
                <w:bCs/>
                <w:lang w:val="en-US"/>
              </w:rPr>
              <w:t>(hodgkin disease) OR "Hodgkin Disease"[Mesh] OR (hodgkin lymphoma) OR (“diffuse large b cell lymphoma”) OR "Lymphoma, Large B-Cell, Diffuse"[Mesh] OR “DBLC[TIAB]”</w:t>
            </w:r>
            <w:r w:rsidRPr="00D0668E">
              <w:rPr>
                <w:rFonts w:ascii="Times New Roman" w:hAnsi="Times New Roman" w:cs="Times New Roman"/>
                <w:b/>
                <w:bCs/>
                <w:lang w:val="en-US"/>
              </w:rPr>
              <w:t xml:space="preserve"> </w:t>
            </w:r>
            <w:r w:rsidRPr="00D0668E">
              <w:rPr>
                <w:rFonts w:ascii="Times New Roman" w:hAnsi="Times New Roman" w:cs="Times New Roman"/>
                <w:lang w:val="en-US"/>
              </w:rPr>
              <w:t xml:space="preserve">AND "surviv*" OR “long term survivor” OR “survivorship” OR cancer survivors[Mesh] AND </w:t>
            </w:r>
            <w:r w:rsidRPr="00D0668E">
              <w:rPr>
                <w:rFonts w:ascii="Times New Roman" w:hAnsi="Times New Roman" w:cs="Times New Roman"/>
                <w:bCs/>
                <w:lang w:val="en-US"/>
              </w:rPr>
              <w:t xml:space="preserve">("Consolidation Chemotherapy"[Mesh] OR "Induction Chemotherapy" [Mesh]) OR "Radiotherapy"[Mesh] OR “conventional chemotherapy” OR “chemotherap*” OR “treatment” OR “ABVD” OR “doxorubicin bleomycin vinblastine dacarbazine” OR “RCHOP” OR “CHOP” OR “rituximab cyclophosphamide doxorubicin vincristine prednisone” OR “high dose chemotherapy” OR “autologous stem cell transplant” OR “transplantation” OR “transplant” OR “haematopoietic stem cell graft” OR “brentuximab”  OR “Antineoplastic Agents” [MH] OR "Antineoplastic Protocols"[Mesh] OR "Chemoradiotherapy"[Mesh] OR "Chemotherapy, Adjuvant"[Mesh] OR "Antineoplastic Combined Chemotherapy Protocols"[Mesh] AND “hypothyroidism” OR “hyperthyroidism” OR “autoimmune thyroid disease” OR “thyroiditis” OR “Hashimoto’s disease” OR “Graves’ disease” OR “nodule” OR “goiter” OR “thyroid cancer” OR “papillary”  OR “follicular” OR Thyroid Diseases[Mesh] OR Carcinoma, </w:t>
            </w:r>
            <w:r w:rsidRPr="00D0668E">
              <w:rPr>
                <w:rFonts w:ascii="Times New Roman" w:hAnsi="Times New Roman" w:cs="Times New Roman"/>
                <w:lang w:val="en-US"/>
              </w:rPr>
              <w:t>Papillary</w:t>
            </w:r>
            <w:r w:rsidRPr="00D0668E">
              <w:rPr>
                <w:rFonts w:ascii="Times New Roman" w:hAnsi="Times New Roman" w:cs="Times New Roman"/>
                <w:bCs/>
                <w:lang w:val="en-US"/>
              </w:rPr>
              <w:t>, Follicular[Mesh]</w:t>
            </w:r>
          </w:p>
        </w:tc>
      </w:tr>
      <w:tr w:rsidR="006F44A7" w:rsidRPr="00D0668E" w14:paraId="3DC42DB5" w14:textId="77777777" w:rsidTr="00474AEB">
        <w:tc>
          <w:tcPr>
            <w:tcW w:w="9628" w:type="dxa"/>
          </w:tcPr>
          <w:p w14:paraId="5EF8A5D3" w14:textId="77777777" w:rsidR="006F44A7" w:rsidRPr="00D0668E" w:rsidRDefault="006F44A7" w:rsidP="00D0668E">
            <w:pPr>
              <w:pStyle w:val="ListParagraph"/>
              <w:keepNext/>
              <w:keepLines/>
              <w:numPr>
                <w:ilvl w:val="0"/>
                <w:numId w:val="1"/>
              </w:numPr>
              <w:adjustRightInd w:val="0"/>
              <w:snapToGrid w:val="0"/>
              <w:spacing w:before="480" w:line="480" w:lineRule="auto"/>
              <w:outlineLvl w:val="0"/>
              <w:rPr>
                <w:sz w:val="22"/>
                <w:szCs w:val="22"/>
                <w:lang w:val="en-US"/>
              </w:rPr>
            </w:pPr>
            <w:r w:rsidRPr="00D0668E">
              <w:rPr>
                <w:sz w:val="22"/>
                <w:szCs w:val="22"/>
                <w:lang w:val="en-US"/>
              </w:rPr>
              <w:t>PICO gonadic dysfunction incidence</w:t>
            </w:r>
          </w:p>
          <w:p w14:paraId="03FE818C" w14:textId="77777777" w:rsidR="006F44A7" w:rsidRPr="00D0668E" w:rsidRDefault="006F44A7" w:rsidP="00D0668E">
            <w:pPr>
              <w:pStyle w:val="ListParagraph"/>
              <w:adjustRightInd w:val="0"/>
              <w:snapToGrid w:val="0"/>
              <w:spacing w:line="480" w:lineRule="auto"/>
              <w:ind w:left="284"/>
              <w:rPr>
                <w:sz w:val="22"/>
                <w:szCs w:val="22"/>
                <w:lang w:val="en-US"/>
              </w:rPr>
            </w:pPr>
            <w:r w:rsidRPr="00D0668E">
              <w:rPr>
                <w:sz w:val="22"/>
                <w:szCs w:val="22"/>
                <w:lang w:val="en-US"/>
              </w:rPr>
              <w:t>MedLine, Embase, and Cochrane databases up to October 2020</w:t>
            </w:r>
          </w:p>
          <w:p w14:paraId="55BC8EEE" w14:textId="77777777" w:rsidR="006F44A7" w:rsidRPr="00D0668E" w:rsidRDefault="006F44A7" w:rsidP="00D0668E">
            <w:pPr>
              <w:adjustRightInd w:val="0"/>
              <w:snapToGrid w:val="0"/>
              <w:rPr>
                <w:rFonts w:ascii="Times New Roman" w:eastAsia="Times New Roman" w:hAnsi="Times New Roman"/>
                <w:b/>
                <w:bCs/>
                <w:lang w:val="en-US" w:eastAsia="it-IT"/>
              </w:rPr>
            </w:pPr>
            <w:r w:rsidRPr="00D0668E">
              <w:rPr>
                <w:rFonts w:ascii="Times New Roman" w:eastAsia="Times New Roman" w:hAnsi="Times New Roman"/>
                <w:bCs/>
                <w:lang w:val="en-US" w:eastAsia="it-IT"/>
              </w:rPr>
              <w:t>(hodgkin disease) OR "Hodgkin Disease"[Mesh] OR (hodgkin lymphoma) OR (“diffuse large b cell lymphoma”) OR "Lymphoma, Large B-Cell, Diffuse"[Mesh] OR “DBLC[TIAB]”</w:t>
            </w:r>
            <w:r w:rsidRPr="00D0668E">
              <w:rPr>
                <w:rFonts w:ascii="Times New Roman" w:eastAsia="Times New Roman" w:hAnsi="Times New Roman"/>
                <w:b/>
                <w:bCs/>
                <w:lang w:val="en-US" w:eastAsia="it-IT"/>
              </w:rPr>
              <w:t xml:space="preserve"> </w:t>
            </w:r>
            <w:r w:rsidRPr="00D0668E">
              <w:rPr>
                <w:rFonts w:ascii="Times New Roman" w:eastAsia="Times New Roman" w:hAnsi="Times New Roman"/>
                <w:bCs/>
                <w:lang w:val="en-US" w:eastAsia="it-IT"/>
              </w:rPr>
              <w:t>AND "surviv*" OR “long term survivor” OR “survivorship” OR cancer survivors[Mesh] AND ("Consolidation Chemotherapy"[Mesh] OR "Induction Chemotherapy" [Mesh]) OR "Radiotherapy"[Mesh] OR “conventional chemotherapy” OR “chemotherap*” OR “treatment” OR “ABVD” OR “doxorubicin bleomycin vinblastine dacarbazine” OR “RCHOP” OR “CHOP” OR “rituximab cyclophosphamide doxorubicin vincristine prednisone” OR “high dose chemotherapy” OR “autologous stem cell transplant” OR “transplantation” OR “transplant” OR “haematopoietic stem cell graft” OR “brentuximab” OR “Antineoplastic Agents” [MH] OR "Antineoplastic Protocols"[Mesh] OR "Chemoradiotherapy"[Mesh] OR "Chemotherapy, Adjuvant"[Mesh] OR "Antineoplastic Combined Chemotherapy Protocols"[Mesh] AND “hypogonadism” OR “azoospermia”  OR “oligospermia” OR“ testosterone” OR “infertility” OR “abnormal spermogram” “amenorrhea” OR “Vaginal dryness”  OR “Hot flashes” OR“abnormal menses” OR “irregular menstrual cycles” OR “irregular periods” OR Gonadal Disorders[Mesh] OR Infertility[Mesh] OR Menstruation Disturbances[Mesh] OR Hot Flashes[Mesh]</w:t>
            </w:r>
          </w:p>
        </w:tc>
      </w:tr>
      <w:tr w:rsidR="006F44A7" w:rsidRPr="00D0668E" w14:paraId="50DCA721" w14:textId="77777777" w:rsidTr="00474AEB">
        <w:tc>
          <w:tcPr>
            <w:tcW w:w="9628" w:type="dxa"/>
          </w:tcPr>
          <w:p w14:paraId="2A1A4C27" w14:textId="77777777" w:rsidR="006F44A7" w:rsidRPr="00D0668E" w:rsidRDefault="006F44A7" w:rsidP="00D0668E">
            <w:pPr>
              <w:pStyle w:val="ListParagraph"/>
              <w:keepNext/>
              <w:keepLines/>
              <w:numPr>
                <w:ilvl w:val="0"/>
                <w:numId w:val="1"/>
              </w:numPr>
              <w:adjustRightInd w:val="0"/>
              <w:snapToGrid w:val="0"/>
              <w:spacing w:before="480" w:line="480" w:lineRule="auto"/>
              <w:outlineLvl w:val="0"/>
              <w:rPr>
                <w:sz w:val="22"/>
                <w:szCs w:val="22"/>
                <w:lang w:val="en-US"/>
              </w:rPr>
            </w:pPr>
            <w:r w:rsidRPr="00D0668E">
              <w:rPr>
                <w:sz w:val="22"/>
                <w:szCs w:val="22"/>
                <w:lang w:val="en-US"/>
              </w:rPr>
              <w:lastRenderedPageBreak/>
              <w:t>PICO bone disease incidence</w:t>
            </w:r>
          </w:p>
          <w:p w14:paraId="4DE82E03" w14:textId="77777777" w:rsidR="006F44A7" w:rsidRPr="00D0668E" w:rsidRDefault="006F44A7" w:rsidP="00D0668E">
            <w:pPr>
              <w:pStyle w:val="ListParagraph"/>
              <w:adjustRightInd w:val="0"/>
              <w:snapToGrid w:val="0"/>
              <w:spacing w:line="480" w:lineRule="auto"/>
              <w:ind w:left="284"/>
              <w:rPr>
                <w:sz w:val="22"/>
                <w:szCs w:val="22"/>
                <w:lang w:val="en-US"/>
              </w:rPr>
            </w:pPr>
            <w:r w:rsidRPr="00D0668E">
              <w:rPr>
                <w:sz w:val="22"/>
                <w:szCs w:val="22"/>
                <w:lang w:val="en-US"/>
              </w:rPr>
              <w:t>MedLine, Embase, and Cochrane databases up to October 2020</w:t>
            </w:r>
          </w:p>
          <w:p w14:paraId="5F3A0B9E" w14:textId="77777777" w:rsidR="006F44A7" w:rsidRPr="00D0668E" w:rsidRDefault="006F44A7" w:rsidP="00D0668E">
            <w:pPr>
              <w:adjustRightInd w:val="0"/>
              <w:snapToGrid w:val="0"/>
              <w:rPr>
                <w:rFonts w:ascii="Times New Roman" w:eastAsia="Times New Roman" w:hAnsi="Times New Roman"/>
                <w:b/>
                <w:bCs/>
                <w:lang w:val="en-US" w:eastAsia="it-IT"/>
              </w:rPr>
            </w:pPr>
            <w:r w:rsidRPr="00D0668E">
              <w:rPr>
                <w:rFonts w:ascii="Times New Roman" w:eastAsia="Times New Roman" w:hAnsi="Times New Roman"/>
                <w:bCs/>
                <w:lang w:val="en-US" w:eastAsia="it-IT"/>
              </w:rPr>
              <w:t>(hodgkin disease) OR "Hodgkin Disease"[Mesh] OR (hodgkin lymphoma) OR (“diffuse large b cell lymphoma”) OR "Lymphoma, Large B-Cell, Diffuse"[Mesh] OR “DBLC[TIAB]”</w:t>
            </w:r>
            <w:r w:rsidRPr="00D0668E">
              <w:rPr>
                <w:rFonts w:ascii="Times New Roman" w:eastAsia="Times New Roman" w:hAnsi="Times New Roman"/>
                <w:b/>
                <w:bCs/>
                <w:lang w:val="en-US" w:eastAsia="it-IT"/>
              </w:rPr>
              <w:t xml:space="preserve"> </w:t>
            </w:r>
            <w:r w:rsidRPr="00D0668E">
              <w:rPr>
                <w:rFonts w:ascii="Times New Roman" w:eastAsia="Times New Roman" w:hAnsi="Times New Roman"/>
                <w:bCs/>
                <w:lang w:val="en-US" w:eastAsia="it-IT"/>
              </w:rPr>
              <w:t>AND "surviv*" OR “long term survivor” OR “survivorship” OR cancer survivors[Mesh] AND ("Consolidation Chemotherapy"[Mesh] OR "Induction Chemotherapy" [Mesh]) OR "Radiotherapy"[Mesh] OR “conventional chemotherapy” OR “chemotherap*” OR “treatment” OR “ABVD” OR “doxorubicin bleomycin vinblastine dacarbazine” OR “RCHOP” OR “CHOP” OR “rituximab cyclophosphamide doxorubicin vincristine prednisone” OR “high dose chemotherapy” OR “autologous stem cell transplant” OR “transplantation” OR “transplant” OR “haematopoietic stem cell graft” OR “brentuximab” OR “Antineoplastic Agents” [MH] OR "Antineoplastic Protocols"[Mesh] OR "Chemoradiotherapy"[Mesh] OR "Chemotherapy, Adjuvant"[Mesh] OR "Antineoplastic Combined Chemotherapy Protocols"[Mesh] AND “osteoporosis” OR “osteopenia”  OR “fracture risk” OR “fracture” OR Bone Diseases, Metabolic[Mesh] OR Fractures, Bone[Mesh]</w:t>
            </w:r>
          </w:p>
        </w:tc>
      </w:tr>
      <w:tr w:rsidR="006F44A7" w:rsidRPr="00D0668E" w14:paraId="5A51C47D" w14:textId="77777777" w:rsidTr="00474AEB">
        <w:tc>
          <w:tcPr>
            <w:tcW w:w="9628" w:type="dxa"/>
          </w:tcPr>
          <w:p w14:paraId="3C048B0F" w14:textId="77777777" w:rsidR="006F44A7" w:rsidRPr="00D0668E" w:rsidRDefault="006F44A7" w:rsidP="00D0668E">
            <w:pPr>
              <w:pStyle w:val="ListParagraph"/>
              <w:keepNext/>
              <w:keepLines/>
              <w:numPr>
                <w:ilvl w:val="0"/>
                <w:numId w:val="1"/>
              </w:numPr>
              <w:adjustRightInd w:val="0"/>
              <w:snapToGrid w:val="0"/>
              <w:spacing w:before="480" w:line="480" w:lineRule="auto"/>
              <w:outlineLvl w:val="0"/>
              <w:rPr>
                <w:sz w:val="22"/>
                <w:szCs w:val="22"/>
                <w:lang w:val="en-US"/>
              </w:rPr>
            </w:pPr>
            <w:r w:rsidRPr="00D0668E">
              <w:rPr>
                <w:sz w:val="22"/>
                <w:szCs w:val="22"/>
                <w:lang w:val="en-US"/>
              </w:rPr>
              <w:t>PICO therapy comparison (thyroid)</w:t>
            </w:r>
          </w:p>
          <w:p w14:paraId="155791C6" w14:textId="77777777" w:rsidR="006F44A7" w:rsidRPr="00D0668E" w:rsidRDefault="006F44A7" w:rsidP="00D0668E">
            <w:pPr>
              <w:pStyle w:val="ListParagraph"/>
              <w:adjustRightInd w:val="0"/>
              <w:snapToGrid w:val="0"/>
              <w:spacing w:line="480" w:lineRule="auto"/>
              <w:ind w:left="284"/>
              <w:rPr>
                <w:sz w:val="22"/>
                <w:szCs w:val="22"/>
                <w:lang w:val="en-US"/>
              </w:rPr>
            </w:pPr>
            <w:r w:rsidRPr="00D0668E">
              <w:rPr>
                <w:sz w:val="22"/>
                <w:szCs w:val="22"/>
                <w:lang w:val="en-US"/>
              </w:rPr>
              <w:t>MedLine, Embase, and Cochrane databases up to January 2020</w:t>
            </w:r>
          </w:p>
          <w:p w14:paraId="5B800BCE" w14:textId="77777777" w:rsidR="006F44A7" w:rsidRPr="00D0668E" w:rsidRDefault="006F44A7" w:rsidP="00D0668E">
            <w:pPr>
              <w:adjustRightInd w:val="0"/>
              <w:snapToGrid w:val="0"/>
              <w:rPr>
                <w:rFonts w:ascii="Times New Roman" w:hAnsi="Times New Roman" w:cs="Times New Roman"/>
                <w:b/>
                <w:lang w:val="en-US"/>
              </w:rPr>
            </w:pPr>
            <w:r w:rsidRPr="00D0668E">
              <w:rPr>
                <w:rStyle w:val="Strong"/>
                <w:rFonts w:ascii="Times New Roman" w:hAnsi="Times New Roman" w:cs="Times New Roman"/>
                <w:b w:val="0"/>
                <w:bCs w:val="0"/>
                <w:color w:val="000000"/>
                <w:lang w:val="en-US"/>
              </w:rPr>
              <w:t>(hodgkin disease) OR "Hodgkin Disease"[Mesh] OR (hodgkin lymphoma) OR (“diffuse large b cell lymphoma”) OR "Lymphoma, Large B-Cell, Diffuse"[Mesh] OR “DBLC[TIAB]”</w:t>
            </w:r>
            <w:r w:rsidRPr="00D0668E">
              <w:rPr>
                <w:rFonts w:ascii="Times New Roman" w:hAnsi="Times New Roman" w:cs="Times New Roman"/>
                <w:b/>
                <w:lang w:val="en-US"/>
              </w:rPr>
              <w:t xml:space="preserve"> </w:t>
            </w:r>
            <w:r w:rsidRPr="00D0668E">
              <w:rPr>
                <w:rFonts w:ascii="Times New Roman" w:hAnsi="Times New Roman" w:cs="Times New Roman"/>
                <w:lang w:val="en-US"/>
              </w:rPr>
              <w:t>AND "surviv*" OR “long term survivor” OR “survivorship” OR cancer survivors[Mesh] AND ("Consolidation Chemotherapy"[Mesh] OR "Induction Chemotherapy" [Mesh]) OR "Radiotherapy"[Mesh] OR “conventional chemotherapy” OR “chemotherap*” OR “treatment” OR “ABVD” OR “doxorubicin bleomycin vinblastine dacarbazine” OR “RCHOP” OR “CHOP” OR “rituximab cyclophosphamide doxorubicin vincristine prednisone” OR “high dose chemotherapy” OR “autologous stem cell transplant” OR “transplantation” OR “transplant” OR “haematopoietic stem cell graft” OR “brentuximab”  OR “Antineoplastic Agents” [MH] OR "Antineoplastic Protocols"[Mesh] OR "Chemoradiotherapy"[Mesh] OR "Chemotherapy, Adjuvant"[Mesh] OR "Antineoplastic Combined Chemotherapy Protocols"[Mesh] OR Radiotherapy, Conformal"[Mesh] OR "Radiotherapy Planning, Computer-Assisted"[Mesh] OR (conformal radiotherapy) OR (3-D radiotherapy) OR (Intensity modulated radiotherapy) OR (Image-guided radiotherapy) OR (Proton therapy) OR (involved Nodal Radiotherapy) OR ( Involved Site Radiotherapy) OR ( Involved Field Radiotherapy) AND “hypothyroidism” OR “hyperthyroidism” OR “autoimmune thyroid disease” OR “thyroiditis” OR “Hashimoto’s disease” OR “Graves’ disease” OR “nodule” OR “goiter” OR “thyroid cancer” OR “papillary”  OR “follicular”</w:t>
            </w:r>
            <w:r w:rsidRPr="00D0668E">
              <w:rPr>
                <w:rFonts w:ascii="Times New Roman" w:hAnsi="Times New Roman" w:cs="Times New Roman"/>
                <w:bCs/>
                <w:lang w:val="en-US"/>
              </w:rPr>
              <w:t xml:space="preserve"> OR Thyroid Diseases[Mesh] OR Carcinoma, </w:t>
            </w:r>
            <w:r w:rsidRPr="00D0668E">
              <w:rPr>
                <w:rFonts w:ascii="Times New Roman" w:hAnsi="Times New Roman" w:cs="Times New Roman"/>
                <w:lang w:val="en-US"/>
              </w:rPr>
              <w:t>Papillary</w:t>
            </w:r>
            <w:r w:rsidRPr="00D0668E">
              <w:rPr>
                <w:rFonts w:ascii="Times New Roman" w:hAnsi="Times New Roman" w:cs="Times New Roman"/>
                <w:bCs/>
                <w:lang w:val="en-US"/>
              </w:rPr>
              <w:t>, Follicular[Mesh]</w:t>
            </w:r>
          </w:p>
        </w:tc>
      </w:tr>
      <w:tr w:rsidR="006F44A7" w:rsidRPr="00D0668E" w14:paraId="2F81BA09" w14:textId="77777777" w:rsidTr="00474AEB">
        <w:tc>
          <w:tcPr>
            <w:tcW w:w="9628" w:type="dxa"/>
          </w:tcPr>
          <w:p w14:paraId="0DEBC368" w14:textId="77777777" w:rsidR="006F44A7" w:rsidRPr="00D0668E" w:rsidRDefault="006F44A7" w:rsidP="00D0668E">
            <w:pPr>
              <w:pStyle w:val="ListParagraph"/>
              <w:keepNext/>
              <w:keepLines/>
              <w:numPr>
                <w:ilvl w:val="0"/>
                <w:numId w:val="1"/>
              </w:numPr>
              <w:adjustRightInd w:val="0"/>
              <w:snapToGrid w:val="0"/>
              <w:spacing w:before="480" w:line="480" w:lineRule="auto"/>
              <w:outlineLvl w:val="0"/>
              <w:rPr>
                <w:sz w:val="22"/>
                <w:szCs w:val="22"/>
                <w:lang w:val="en-US"/>
              </w:rPr>
            </w:pPr>
            <w:r w:rsidRPr="00D0668E">
              <w:rPr>
                <w:sz w:val="22"/>
                <w:szCs w:val="22"/>
                <w:lang w:val="en-US"/>
              </w:rPr>
              <w:lastRenderedPageBreak/>
              <w:t>PICO therapy comparison (gonads)</w:t>
            </w:r>
          </w:p>
          <w:p w14:paraId="28B43803" w14:textId="77777777" w:rsidR="006F44A7" w:rsidRPr="00D0668E" w:rsidRDefault="006F44A7" w:rsidP="00D0668E">
            <w:pPr>
              <w:pStyle w:val="ListParagraph"/>
              <w:adjustRightInd w:val="0"/>
              <w:snapToGrid w:val="0"/>
              <w:spacing w:line="480" w:lineRule="auto"/>
              <w:ind w:left="284"/>
              <w:rPr>
                <w:sz w:val="22"/>
                <w:szCs w:val="22"/>
                <w:lang w:val="en-US"/>
              </w:rPr>
            </w:pPr>
            <w:r w:rsidRPr="00D0668E">
              <w:rPr>
                <w:sz w:val="22"/>
                <w:szCs w:val="22"/>
                <w:lang w:val="en-US"/>
              </w:rPr>
              <w:t>MedLine, Embase, and Cochrane databases</w:t>
            </w:r>
          </w:p>
          <w:p w14:paraId="24D58CA7" w14:textId="77777777" w:rsidR="006F44A7" w:rsidRPr="00D0668E" w:rsidRDefault="006F44A7" w:rsidP="00D0668E">
            <w:pPr>
              <w:adjustRightInd w:val="0"/>
              <w:snapToGrid w:val="0"/>
              <w:rPr>
                <w:rFonts w:ascii="Times New Roman" w:hAnsi="Times New Roman" w:cs="Times New Roman"/>
                <w:b/>
                <w:lang w:val="en-US"/>
              </w:rPr>
            </w:pPr>
            <w:r w:rsidRPr="00D0668E">
              <w:rPr>
                <w:rStyle w:val="Strong"/>
                <w:rFonts w:ascii="Times New Roman" w:hAnsi="Times New Roman" w:cs="Times New Roman"/>
                <w:b w:val="0"/>
                <w:bCs w:val="0"/>
                <w:color w:val="000000"/>
                <w:lang w:val="en-US"/>
              </w:rPr>
              <w:t>(hodgkin disease) OR "Hodgkin Disease"[Mesh] OR (hodgkin lymphoma) OR (“diffuse large b cell lymphoma”) OR "Lymphoma, Large B-Cell, Diffuse"[Mesh] OR “DBLC[TIAB]”</w:t>
            </w:r>
            <w:r w:rsidRPr="00D0668E">
              <w:rPr>
                <w:rFonts w:ascii="Times New Roman" w:hAnsi="Times New Roman" w:cs="Times New Roman"/>
                <w:b/>
                <w:lang w:val="en-US"/>
              </w:rPr>
              <w:t xml:space="preserve"> </w:t>
            </w:r>
            <w:r w:rsidRPr="00D0668E">
              <w:rPr>
                <w:rFonts w:ascii="Times New Roman" w:hAnsi="Times New Roman" w:cs="Times New Roman"/>
                <w:lang w:val="en-US"/>
              </w:rPr>
              <w:t xml:space="preserve">AND "surviv*" OR “long term survivor” OR “survivorship” OR cancer survivors[Mesh] AND </w:t>
            </w:r>
            <w:r w:rsidRPr="00D0668E">
              <w:rPr>
                <w:rFonts w:ascii="Times New Roman" w:hAnsi="Times New Roman" w:cs="Times New Roman"/>
                <w:bCs/>
                <w:lang w:val="en-US"/>
              </w:rPr>
              <w:t xml:space="preserve">("Consolidation Chemotherapy"[Mesh] OR "Induction Chemotherapy" [Mesh]) OR "Radiotherapy"[Mesh] OR </w:t>
            </w:r>
            <w:r w:rsidRPr="00D0668E">
              <w:rPr>
                <w:rFonts w:ascii="Times New Roman" w:hAnsi="Times New Roman" w:cs="Times New Roman"/>
                <w:lang w:val="en-US"/>
              </w:rPr>
              <w:t>“conventional chemotherapy” OR “chemotherap*” OR “treatment” OR “ABVD” OR “doxorubicin bleomycin vinblastine dacarbazine” OR “RCHOP” OR “CHOP” OR “rituximab cyclophosphamide doxorubicin vincristine prednisone” OR “high dose chemotherapy” OR “autologous stem cell transplant” OR “transplantation” OR “transplant” OR “haematopoietic stem cell graft” OR “brentuximab”  OR “Antineoplastic Agents” [MH] OR "Antineoplastic Protocols"[Mesh] OR "Chemoradiotherapy"[Mesh] OR "Chemotherapy, Adjuvant"[Mesh] OR "Antineoplastic Combined Chemotherapy Protocols"[Mesh] OR Radiotherapy, Conformal"[Mesh] OR "Radiotherapy Planning, Computer-Assisted"[Mesh] OR (conformal radiotherapy) OR (3-D radiotherapy) OR (Intensity modulated radiotherapy) OR (Image-guided radiotherapy) OR (Proton therapy) OR (involved Nodal Radiotherapy) OR ( Involved Site Radiotherapy) OR ( Involved Field Radiotherapy) AND</w:t>
            </w:r>
            <w:r w:rsidRPr="00D0668E" w:rsidDel="006E3A22">
              <w:rPr>
                <w:rFonts w:ascii="Times New Roman" w:hAnsi="Times New Roman" w:cs="Times New Roman"/>
                <w:lang w:val="en-US"/>
              </w:rPr>
              <w:t xml:space="preserve"> </w:t>
            </w:r>
            <w:r w:rsidRPr="00D0668E">
              <w:rPr>
                <w:rFonts w:ascii="Times New Roman" w:hAnsi="Times New Roman" w:cs="Times New Roman"/>
                <w:lang w:val="en-US"/>
              </w:rPr>
              <w:t>“hypogonadism” OR “azoospermia”  OR “oligospermia” OR“ testosterone” OR “infertility” OR “abnormal spermogram” OR “amenorrhea” OR “Vaginal dryness”  OR “Hot flashes” OR“abnormal menses” OR “irregular menstrual cycles” OR “irregular periods” OR Gonadal Disorders[Mesh] OR Infertility[Mesh] OR Menstruation Disturbances[Mesh] OR Hot Flashes[Mesh]</w:t>
            </w:r>
          </w:p>
        </w:tc>
      </w:tr>
      <w:tr w:rsidR="006F44A7" w:rsidRPr="00D0668E" w14:paraId="429BBFA7" w14:textId="77777777" w:rsidTr="00474AEB">
        <w:tc>
          <w:tcPr>
            <w:tcW w:w="9628" w:type="dxa"/>
          </w:tcPr>
          <w:p w14:paraId="1ECABD2B" w14:textId="77777777" w:rsidR="006F44A7" w:rsidRPr="00D0668E" w:rsidRDefault="006F44A7" w:rsidP="00D0668E">
            <w:pPr>
              <w:pStyle w:val="ListParagraph"/>
              <w:keepNext/>
              <w:keepLines/>
              <w:numPr>
                <w:ilvl w:val="0"/>
                <w:numId w:val="1"/>
              </w:numPr>
              <w:adjustRightInd w:val="0"/>
              <w:snapToGrid w:val="0"/>
              <w:spacing w:before="480" w:line="480" w:lineRule="auto"/>
              <w:outlineLvl w:val="0"/>
              <w:rPr>
                <w:sz w:val="22"/>
                <w:szCs w:val="22"/>
                <w:lang w:val="en-US"/>
              </w:rPr>
            </w:pPr>
            <w:r w:rsidRPr="00D0668E">
              <w:rPr>
                <w:sz w:val="22"/>
                <w:szCs w:val="22"/>
                <w:lang w:val="en-US"/>
              </w:rPr>
              <w:t>PICO therapy comparison (bone)</w:t>
            </w:r>
          </w:p>
          <w:p w14:paraId="62C7E28D" w14:textId="77777777" w:rsidR="006F44A7" w:rsidRPr="00D0668E" w:rsidRDefault="006F44A7" w:rsidP="00D0668E">
            <w:pPr>
              <w:pStyle w:val="ListParagraph"/>
              <w:adjustRightInd w:val="0"/>
              <w:snapToGrid w:val="0"/>
              <w:spacing w:line="480" w:lineRule="auto"/>
              <w:ind w:left="284"/>
              <w:rPr>
                <w:sz w:val="22"/>
                <w:szCs w:val="22"/>
                <w:lang w:val="en-US"/>
              </w:rPr>
            </w:pPr>
            <w:r w:rsidRPr="00D0668E">
              <w:rPr>
                <w:sz w:val="22"/>
                <w:szCs w:val="22"/>
                <w:lang w:val="en-US"/>
              </w:rPr>
              <w:t>MedLine, Embase, and Cochrane databases up to January 2020</w:t>
            </w:r>
          </w:p>
          <w:p w14:paraId="294B2373" w14:textId="77777777" w:rsidR="006F44A7" w:rsidRPr="00D0668E" w:rsidRDefault="006F44A7" w:rsidP="00D0668E">
            <w:pPr>
              <w:adjustRightInd w:val="0"/>
              <w:snapToGrid w:val="0"/>
              <w:rPr>
                <w:rFonts w:ascii="Times New Roman" w:hAnsi="Times New Roman" w:cs="Times New Roman"/>
                <w:b/>
                <w:lang w:val="en-US"/>
              </w:rPr>
            </w:pPr>
            <w:r w:rsidRPr="00D0668E">
              <w:rPr>
                <w:rStyle w:val="Strong"/>
                <w:rFonts w:ascii="Times New Roman" w:hAnsi="Times New Roman" w:cs="Times New Roman"/>
                <w:b w:val="0"/>
                <w:bCs w:val="0"/>
                <w:color w:val="000000"/>
                <w:lang w:val="en-US"/>
              </w:rPr>
              <w:t>(hodgkin disease) OR "Hodgkin Disease"[Mesh] OR (hodgkin lymphoma) OR (“diffuse large b cell lymphoma”) OR "Lymphoma, Large B-Cell, Diffuse"[Mesh] OR “DBLC[TIAB]”</w:t>
            </w:r>
            <w:r w:rsidRPr="00D0668E">
              <w:rPr>
                <w:rFonts w:ascii="Times New Roman" w:hAnsi="Times New Roman" w:cs="Times New Roman"/>
                <w:b/>
                <w:lang w:val="en-US"/>
              </w:rPr>
              <w:t xml:space="preserve"> </w:t>
            </w:r>
            <w:r w:rsidRPr="00D0668E">
              <w:rPr>
                <w:rFonts w:ascii="Times New Roman" w:hAnsi="Times New Roman" w:cs="Times New Roman"/>
                <w:lang w:val="en-US"/>
              </w:rPr>
              <w:t>AND "surviv*" OR “long term survivor” OR “survivorship” OR cancer survivors[Mesh] AND ("Consolidation Chemotherapy"[Mesh] OR "Induction Chemotherapy" [Mesh]) OR "Radiotherapy"[Mesh] OR “conventional chemotherapy” OR “chemotherap*” OR “treatment” OR “ABVD” OR “doxorubicin bleomycin vinblastine dacarbazine” OR “RCHOP” OR “CHOP” OR “rituximab cyclophosphamide doxorubicin vincristine prednisone” OR “high dose chemotherapy” OR “autologous stem cell transplant” OR “transplantation” OR “transplant” OR “haematopoietic stem cell graft” OR “brentuximab”  OR “Antineoplastic Agents” [MH] OR "Antineoplastic Protocols"[Mesh] OR "Chemoradiotherapy"[Mesh] OR "Chemotherapy, Adjuvant"[Mesh] OR "Antineoplastic Combined Chemotherapy Protocols"[Mesh] OR Radiotherapy, Conformal"[Mesh] OR "Radiotherapy Planning, Computer-Assisted"[Mesh] OR (conformal radiotherapy) OR (3-D radiotherapy) OR (Intensity modulated radiotherapy) OR (Image-guided radiotherapy) OR (Proton therapy) OR (involved Nodal Radiotherapy) OR ( Involved Site Radiotherapy) OR ( Involved Field Radiotherapy) AND “osteoporosis” OR “osteopenia”  OR “fracture risk” OR “fracture” OR Bone Diseases, Metabolic[Mesh] OR Fractures, Bone[Mesh]</w:t>
            </w:r>
          </w:p>
        </w:tc>
      </w:tr>
      <w:tr w:rsidR="006F44A7" w:rsidRPr="00D0668E" w14:paraId="68E862DA" w14:textId="77777777" w:rsidTr="00474AEB">
        <w:tc>
          <w:tcPr>
            <w:tcW w:w="9628" w:type="dxa"/>
          </w:tcPr>
          <w:p w14:paraId="6C145171" w14:textId="77777777" w:rsidR="006F44A7" w:rsidRPr="00D0668E" w:rsidRDefault="006F44A7" w:rsidP="00D0668E">
            <w:pPr>
              <w:pStyle w:val="ListParagraph"/>
              <w:keepNext/>
              <w:keepLines/>
              <w:numPr>
                <w:ilvl w:val="0"/>
                <w:numId w:val="1"/>
              </w:numPr>
              <w:adjustRightInd w:val="0"/>
              <w:snapToGrid w:val="0"/>
              <w:spacing w:before="480" w:line="480" w:lineRule="auto"/>
              <w:outlineLvl w:val="0"/>
              <w:rPr>
                <w:sz w:val="22"/>
                <w:szCs w:val="22"/>
                <w:lang w:val="en-US"/>
              </w:rPr>
            </w:pPr>
            <w:r w:rsidRPr="00D0668E">
              <w:rPr>
                <w:sz w:val="22"/>
                <w:szCs w:val="22"/>
                <w:lang w:val="en-US"/>
              </w:rPr>
              <w:lastRenderedPageBreak/>
              <w:t xml:space="preserve">PICO </w:t>
            </w:r>
            <w:proofErr w:type="gramStart"/>
            <w:r w:rsidRPr="00D0668E">
              <w:rPr>
                <w:sz w:val="22"/>
                <w:szCs w:val="22"/>
                <w:lang w:val="en-US"/>
              </w:rPr>
              <w:t>thyroid</w:t>
            </w:r>
            <w:proofErr w:type="gramEnd"/>
            <w:r w:rsidRPr="00D0668E">
              <w:rPr>
                <w:sz w:val="22"/>
                <w:szCs w:val="22"/>
                <w:lang w:val="en-US"/>
              </w:rPr>
              <w:t xml:space="preserve"> follow up</w:t>
            </w:r>
          </w:p>
          <w:p w14:paraId="62854BD8" w14:textId="77777777" w:rsidR="006F44A7" w:rsidRPr="00D0668E" w:rsidRDefault="006F44A7" w:rsidP="00D0668E">
            <w:pPr>
              <w:pStyle w:val="ListParagraph"/>
              <w:adjustRightInd w:val="0"/>
              <w:snapToGrid w:val="0"/>
              <w:spacing w:line="480" w:lineRule="auto"/>
              <w:ind w:left="284"/>
              <w:rPr>
                <w:sz w:val="22"/>
                <w:szCs w:val="22"/>
                <w:lang w:val="en-US"/>
              </w:rPr>
            </w:pPr>
            <w:r w:rsidRPr="00D0668E">
              <w:rPr>
                <w:sz w:val="22"/>
                <w:szCs w:val="22"/>
                <w:lang w:val="en-US"/>
              </w:rPr>
              <w:t>MedLine, Embase, and Cochrane databases up to October 2020</w:t>
            </w:r>
          </w:p>
          <w:p w14:paraId="2EBB779C" w14:textId="77777777" w:rsidR="006F44A7" w:rsidRPr="00D0668E" w:rsidRDefault="006F44A7" w:rsidP="00D0668E">
            <w:pPr>
              <w:adjustRightInd w:val="0"/>
              <w:snapToGrid w:val="0"/>
              <w:rPr>
                <w:rFonts w:ascii="Times New Roman" w:hAnsi="Times New Roman" w:cs="Times New Roman"/>
                <w:b/>
                <w:lang w:val="en-US"/>
              </w:rPr>
            </w:pPr>
            <w:r w:rsidRPr="00D0668E">
              <w:rPr>
                <w:rStyle w:val="Strong"/>
                <w:rFonts w:ascii="Times New Roman" w:hAnsi="Times New Roman" w:cs="Times New Roman"/>
                <w:b w:val="0"/>
                <w:bCs w:val="0"/>
                <w:color w:val="000000"/>
                <w:lang w:val="en-US"/>
              </w:rPr>
              <w:t>(hodgkin disease) OR "Hodgkin Disease"[Mesh] OR (hodgkin lymphoma) OR (“diffuse large b cell lymphoma”) OR "Lymphoma, Large B-Cell, Diffuse"[Mesh] OR “DBLC[TIAB]”</w:t>
            </w:r>
            <w:r w:rsidRPr="00D0668E">
              <w:rPr>
                <w:rFonts w:ascii="Times New Roman" w:hAnsi="Times New Roman" w:cs="Times New Roman"/>
                <w:b/>
                <w:lang w:val="en-US"/>
              </w:rPr>
              <w:t xml:space="preserve"> </w:t>
            </w:r>
            <w:r w:rsidRPr="00D0668E">
              <w:rPr>
                <w:rFonts w:ascii="Times New Roman" w:hAnsi="Times New Roman" w:cs="Times New Roman"/>
                <w:lang w:val="en-US"/>
              </w:rPr>
              <w:t xml:space="preserve">AND "surviv*" OR “long term survivor” OR “survivorship” OR cancer survivors[Mesh] </w:t>
            </w:r>
            <w:r w:rsidRPr="00D0668E">
              <w:rPr>
                <w:rFonts w:ascii="Times New Roman" w:hAnsi="Times New Roman" w:cs="Times New Roman"/>
                <w:lang w:val="en-US" w:eastAsia="x-none"/>
              </w:rPr>
              <w:t xml:space="preserve">AND </w:t>
            </w:r>
            <w:r w:rsidRPr="00D0668E">
              <w:rPr>
                <w:rFonts w:ascii="Times New Roman" w:hAnsi="Times New Roman" w:cs="Times New Roman"/>
                <w:bCs/>
                <w:lang w:val="en-US" w:eastAsia="x-none"/>
              </w:rPr>
              <w:t>“thyroid function test*” OR “TSH” OR “thyroid ultrasound” OR Thyroid Function Tests [Mesh]</w:t>
            </w:r>
            <w:r w:rsidRPr="00D0668E">
              <w:rPr>
                <w:rFonts w:ascii="Times New Roman" w:hAnsi="Times New Roman" w:cs="Times New Roman"/>
                <w:lang w:val="en-US"/>
              </w:rPr>
              <w:t xml:space="preserve"> </w:t>
            </w:r>
            <w:r w:rsidRPr="00D0668E">
              <w:rPr>
                <w:rFonts w:ascii="Times New Roman" w:hAnsi="Times New Roman" w:cs="Times New Roman"/>
                <w:bCs/>
                <w:lang w:val="en-US" w:eastAsia="x-none"/>
              </w:rPr>
              <w:t xml:space="preserve">Thyroid Diseases[Mesh] OR Carcinoma, Papillary, Follicular[Mesh] OR Thyroid Hormones[Mesh] </w:t>
            </w:r>
            <w:r w:rsidRPr="00D0668E">
              <w:rPr>
                <w:rFonts w:ascii="Times New Roman" w:hAnsi="Times New Roman" w:cs="Times New Roman"/>
                <w:lang w:val="en-US" w:eastAsia="x-none"/>
              </w:rPr>
              <w:t xml:space="preserve">AND </w:t>
            </w:r>
            <w:r w:rsidRPr="00D0668E">
              <w:rPr>
                <w:rFonts w:ascii="Times New Roman" w:hAnsi="Times New Roman" w:cs="Times New Roman"/>
                <w:lang w:val="en-US"/>
              </w:rPr>
              <w:t>“follow-up” OR “late side effect” OR “late adverse effect” OR “late onset” OR “late diagnosis” OR "long-term care" OR “long term” OR "patient care management" OR "patient care planning" OR "continuity patient care" OR  OR "health planning guidelines" OR “secondary prevention”[Mesh] OR “secondary prevention” OR"Aftercare"[Mesh] aftercare [tiab] OR "Secondary Care"[Mesh] OR "Secondary Care" OR "Continuity of Patient Care"[Mesh] OR "Patient Care Management"[Mesh] OR "Health Planning Guidelines"[Mesh] OR "follow up" OR "late side effect" OR "late adverse effect" OR  OR "late adverse event" OR "late adverse event rates" OR "late adverse events" OR "late adverse health effects" OR "late adverse reaction" OR "late adverse reactions" OR "late adverse side effects" OR "late adverse toxicity" OR "patient care plan" OR "patient care planning" OR "patient surveillance" OR surveillance[tiab] OR "patient monitoring" OR ((diagnosis[mh] OR diagnosis[sh] OR diagnos*[tiab]) AND (long OR late))</w:t>
            </w:r>
          </w:p>
        </w:tc>
      </w:tr>
      <w:tr w:rsidR="006F44A7" w:rsidRPr="00D0668E" w14:paraId="14D278C5" w14:textId="77777777" w:rsidTr="00474AEB">
        <w:tc>
          <w:tcPr>
            <w:tcW w:w="9628" w:type="dxa"/>
          </w:tcPr>
          <w:p w14:paraId="36253477" w14:textId="77777777" w:rsidR="006F44A7" w:rsidRPr="00D0668E" w:rsidRDefault="006F44A7" w:rsidP="00D0668E">
            <w:pPr>
              <w:pStyle w:val="ListParagraph"/>
              <w:keepNext/>
              <w:keepLines/>
              <w:numPr>
                <w:ilvl w:val="0"/>
                <w:numId w:val="1"/>
              </w:numPr>
              <w:adjustRightInd w:val="0"/>
              <w:snapToGrid w:val="0"/>
              <w:spacing w:before="480" w:line="480" w:lineRule="auto"/>
              <w:outlineLvl w:val="0"/>
              <w:rPr>
                <w:sz w:val="22"/>
                <w:szCs w:val="22"/>
                <w:lang w:val="en-US"/>
              </w:rPr>
            </w:pPr>
            <w:r w:rsidRPr="00D0668E">
              <w:rPr>
                <w:sz w:val="22"/>
                <w:szCs w:val="22"/>
                <w:lang w:val="en-US"/>
              </w:rPr>
              <w:t>PICO gonads follow up</w:t>
            </w:r>
          </w:p>
          <w:p w14:paraId="4C5A88F4" w14:textId="77777777" w:rsidR="006F44A7" w:rsidRPr="00D0668E" w:rsidRDefault="006F44A7" w:rsidP="00D0668E">
            <w:pPr>
              <w:pStyle w:val="ListParagraph"/>
              <w:adjustRightInd w:val="0"/>
              <w:snapToGrid w:val="0"/>
              <w:spacing w:line="480" w:lineRule="auto"/>
              <w:ind w:left="284"/>
              <w:rPr>
                <w:sz w:val="22"/>
                <w:szCs w:val="22"/>
                <w:lang w:val="en-US"/>
              </w:rPr>
            </w:pPr>
            <w:r w:rsidRPr="00D0668E">
              <w:rPr>
                <w:sz w:val="22"/>
                <w:szCs w:val="22"/>
                <w:lang w:val="en-US"/>
              </w:rPr>
              <w:t>MedLine, Embase, and Cochrane databases up to October 2020</w:t>
            </w:r>
          </w:p>
          <w:p w14:paraId="4844DCAB" w14:textId="77777777" w:rsidR="006F44A7" w:rsidRPr="00D0668E" w:rsidRDefault="006F44A7" w:rsidP="00D0668E">
            <w:pPr>
              <w:adjustRightInd w:val="0"/>
              <w:snapToGrid w:val="0"/>
              <w:rPr>
                <w:rFonts w:ascii="Times New Roman" w:hAnsi="Times New Roman" w:cs="Times New Roman"/>
                <w:b/>
                <w:lang w:val="en-US"/>
              </w:rPr>
            </w:pPr>
            <w:r w:rsidRPr="00D0668E">
              <w:rPr>
                <w:rStyle w:val="Strong"/>
                <w:rFonts w:ascii="Times New Roman" w:hAnsi="Times New Roman" w:cs="Times New Roman"/>
                <w:b w:val="0"/>
                <w:bCs w:val="0"/>
                <w:color w:val="000000"/>
                <w:lang w:val="en-US"/>
              </w:rPr>
              <w:t>(hodgkin disease) OR "Hodgkin Disease"[Mesh] OR (hodgkin lymphoma) OR (“diffuse large b cell lymphoma”) OR "Lymphoma, Large B-Cell, Diffuse"[Mesh] OR “DBLC[TIAB]”</w:t>
            </w:r>
            <w:r w:rsidRPr="00D0668E">
              <w:rPr>
                <w:rFonts w:ascii="Times New Roman" w:hAnsi="Times New Roman" w:cs="Times New Roman"/>
                <w:b/>
                <w:lang w:val="en-US"/>
              </w:rPr>
              <w:t xml:space="preserve"> </w:t>
            </w:r>
            <w:r w:rsidRPr="00D0668E">
              <w:rPr>
                <w:rFonts w:ascii="Times New Roman" w:hAnsi="Times New Roman" w:cs="Times New Roman"/>
                <w:lang w:val="en-US"/>
              </w:rPr>
              <w:t>AND "surviv*" OR “long term survivor” OR “survivorship” OR cancer survivors[Mesh]</w:t>
            </w:r>
            <w:r w:rsidRPr="00D0668E" w:rsidDel="00D6059E">
              <w:rPr>
                <w:rFonts w:ascii="Times New Roman" w:hAnsi="Times New Roman" w:cs="Times New Roman"/>
                <w:lang w:val="en-US"/>
              </w:rPr>
              <w:t xml:space="preserve"> </w:t>
            </w:r>
            <w:r w:rsidRPr="00D0668E">
              <w:rPr>
                <w:rFonts w:ascii="Times New Roman" w:hAnsi="Times New Roman" w:cs="Times New Roman"/>
                <w:bCs/>
                <w:lang w:val="en-US"/>
              </w:rPr>
              <w:t>AND “testosterone” OR “LH” OR “LUTEINIZING HORMONE” OR “spermiogram” OR “sperm test” OR “FSH” OR “FOLLICLE STIMULATING HORMONE” OR “Inhibin B” OR “pelvic ultrasound” OR Gonadal Hormones[Mesh] OR Gonadotropin-Releasing Hormone[Mesh] OR Follicle Stimulating Hormone [Mesh] OR Luteinizing Hormone [Mesh] AND “follow-up” OR “late side effect” OR “late adverse effect” OR “late onset” OR “late diagnosis” OR "long-term care" OR “long term” OR "patient care management" OR "patient care planning" OR "continuity patient care" OR  OR "health planning guidelines" OR “secondary prevention”[Mesh] OR “secondary prevention” OR"Aftercare"[Mesh] aftercare [tiab] OR "Secondary Care"[Mesh] OR "Secondary Care" OR "Continuity of Patient Care"[Mesh] OR "Patient Care Management"[Mesh] OR "Health Planning Guidelines"[Mesh] OR "follow up" OR "late side effect" OR "late adverse effect" OR  OR "late adverse event" OR "late adverse event rates" OR "late adverse events" OR "late adverse health effects" OR "late adverse reaction" OR "late adverse reactions" OR "late adverse side effects" OR "late adverse toxicity" OR "patient care plan" OR "patient care planning" OR "patient surveillance" OR surveillance[tiab] OR "patient monitoring" OR ((diagnosis[mh] OR diagnosis[sh] OR diagnos*[tiab]) AND (long OR late))</w:t>
            </w:r>
          </w:p>
        </w:tc>
      </w:tr>
      <w:tr w:rsidR="006F44A7" w:rsidRPr="00D0668E" w14:paraId="1092B028" w14:textId="77777777" w:rsidTr="00474AEB">
        <w:tc>
          <w:tcPr>
            <w:tcW w:w="9628" w:type="dxa"/>
          </w:tcPr>
          <w:p w14:paraId="696FDF93" w14:textId="77777777" w:rsidR="006F44A7" w:rsidRPr="00D0668E" w:rsidRDefault="006F44A7" w:rsidP="00D0668E">
            <w:pPr>
              <w:pStyle w:val="ListParagraph"/>
              <w:keepNext/>
              <w:keepLines/>
              <w:numPr>
                <w:ilvl w:val="0"/>
                <w:numId w:val="1"/>
              </w:numPr>
              <w:adjustRightInd w:val="0"/>
              <w:snapToGrid w:val="0"/>
              <w:spacing w:before="480" w:line="480" w:lineRule="auto"/>
              <w:outlineLvl w:val="0"/>
              <w:rPr>
                <w:sz w:val="22"/>
                <w:szCs w:val="22"/>
                <w:lang w:val="en-US"/>
              </w:rPr>
            </w:pPr>
            <w:r w:rsidRPr="00D0668E">
              <w:rPr>
                <w:sz w:val="22"/>
                <w:szCs w:val="22"/>
                <w:lang w:val="en-US"/>
              </w:rPr>
              <w:lastRenderedPageBreak/>
              <w:t xml:space="preserve">PICO bone </w:t>
            </w:r>
            <w:proofErr w:type="gramStart"/>
            <w:r w:rsidRPr="00D0668E">
              <w:rPr>
                <w:sz w:val="22"/>
                <w:szCs w:val="22"/>
                <w:lang w:val="en-US"/>
              </w:rPr>
              <w:t>follow</w:t>
            </w:r>
            <w:proofErr w:type="gramEnd"/>
            <w:r w:rsidRPr="00D0668E">
              <w:rPr>
                <w:sz w:val="22"/>
                <w:szCs w:val="22"/>
                <w:lang w:val="en-US"/>
              </w:rPr>
              <w:t xml:space="preserve"> up</w:t>
            </w:r>
          </w:p>
          <w:p w14:paraId="03E10B95" w14:textId="77777777" w:rsidR="006F44A7" w:rsidRPr="00D0668E" w:rsidRDefault="006F44A7" w:rsidP="00D0668E">
            <w:pPr>
              <w:pStyle w:val="ListParagraph"/>
              <w:adjustRightInd w:val="0"/>
              <w:snapToGrid w:val="0"/>
              <w:spacing w:line="480" w:lineRule="auto"/>
              <w:ind w:left="284"/>
              <w:rPr>
                <w:sz w:val="22"/>
                <w:szCs w:val="22"/>
                <w:lang w:val="en-US"/>
              </w:rPr>
            </w:pPr>
            <w:r w:rsidRPr="00D0668E">
              <w:rPr>
                <w:sz w:val="22"/>
                <w:szCs w:val="22"/>
                <w:lang w:val="en-US"/>
              </w:rPr>
              <w:t>MedLine, Embase, and Cochrane databases up to October 2020</w:t>
            </w:r>
          </w:p>
          <w:p w14:paraId="6B860C4C" w14:textId="77777777" w:rsidR="006F44A7" w:rsidRPr="00D0668E" w:rsidRDefault="006F44A7" w:rsidP="00D0668E">
            <w:pPr>
              <w:adjustRightInd w:val="0"/>
              <w:snapToGrid w:val="0"/>
              <w:rPr>
                <w:rFonts w:ascii="Times New Roman" w:hAnsi="Times New Roman" w:cs="Times New Roman"/>
                <w:b/>
                <w:lang w:val="en-US"/>
              </w:rPr>
            </w:pPr>
            <w:r w:rsidRPr="00D0668E">
              <w:rPr>
                <w:rStyle w:val="Strong"/>
                <w:rFonts w:ascii="Times New Roman" w:hAnsi="Times New Roman" w:cs="Times New Roman"/>
                <w:b w:val="0"/>
                <w:bCs w:val="0"/>
                <w:color w:val="000000"/>
                <w:lang w:val="en-US"/>
              </w:rPr>
              <w:t>(hodgkin disease) OR "Hodgkin Disease"[Mesh] OR (hodgkin lymphoma) OR (“diffuse large b cell lymphoma”) OR "Lymphoma, Large B-Cell, Diffuse"[Mesh] OR “DBLC[TIAB]”</w:t>
            </w:r>
            <w:r w:rsidRPr="00D0668E">
              <w:rPr>
                <w:rFonts w:ascii="Times New Roman" w:hAnsi="Times New Roman" w:cs="Times New Roman"/>
                <w:b/>
                <w:lang w:val="en-US"/>
              </w:rPr>
              <w:t xml:space="preserve"> </w:t>
            </w:r>
            <w:r w:rsidRPr="00D0668E">
              <w:rPr>
                <w:rFonts w:ascii="Times New Roman" w:hAnsi="Times New Roman" w:cs="Times New Roman"/>
                <w:lang w:val="en-US"/>
              </w:rPr>
              <w:t>AND "surviv*" OR “long term survivor” OR “survivorship” OR cancer survivors[Mesh] AND “serum calcium” OR “vitamin D” OR “bone mineral density” OR “DEXA scan” OR “DXA scan” OR Bone Diseases, Metabolic[Mesh] OR Fractures, Bone[Mesh] AND “follow-up” OR “late side effect” OR “late adverse effect” OR “late onset” OR “late diagnosis” OR "long-term care" OR “long term” OR "patient care management" OR "patient care planning" OR "continuity patient care" OR  OR "health planning guidelines" OR “secondary prevention”[Mesh] OR “secondary prevention” OR"Aftercare"[Mesh] aftercare [tiab] OR "Secondary Care"[Mesh] OR "Secondary Care" OR "Continuity of Patient Care"[Mesh] OR "Patient Care Management"[Mesh] OR "Health Planning Guidelines"[Mesh] OR "follow up" OR "late side effect" OR "late adverse effect" OR  OR "late adverse event" OR "late adverse event rates" OR "late adverse events" OR "late adverse health effects" OR "late adverse reaction" OR "late adverse reactions" OR "late adverse side effects" OR "late adverse toxicity" OR "patient care plan" OR "patient care planning" OR "patient surveillance" OR surveillance[tiab] OR "patient monitoring" OR ((diagnosis[mh] OR diagnosis[sh] OR diagnos*[tiab]) AND (long OR late))</w:t>
            </w:r>
          </w:p>
        </w:tc>
      </w:tr>
      <w:tr w:rsidR="006F44A7" w:rsidRPr="00D0668E" w14:paraId="329863CC" w14:textId="77777777" w:rsidTr="00474AEB">
        <w:tc>
          <w:tcPr>
            <w:tcW w:w="9628" w:type="dxa"/>
          </w:tcPr>
          <w:p w14:paraId="667C9B69" w14:textId="77777777" w:rsidR="006F44A7" w:rsidRPr="00D0668E" w:rsidRDefault="006F44A7" w:rsidP="00D0668E">
            <w:pPr>
              <w:pStyle w:val="ListParagraph"/>
              <w:keepNext/>
              <w:keepLines/>
              <w:numPr>
                <w:ilvl w:val="0"/>
                <w:numId w:val="1"/>
              </w:numPr>
              <w:adjustRightInd w:val="0"/>
              <w:snapToGrid w:val="0"/>
              <w:spacing w:before="480" w:line="480" w:lineRule="auto"/>
              <w:outlineLvl w:val="0"/>
              <w:rPr>
                <w:sz w:val="22"/>
                <w:szCs w:val="22"/>
                <w:lang w:val="en-US"/>
              </w:rPr>
            </w:pPr>
            <w:r w:rsidRPr="00D0668E">
              <w:rPr>
                <w:sz w:val="22"/>
                <w:szCs w:val="22"/>
                <w:lang w:val="en-US"/>
              </w:rPr>
              <w:t>PICO metabolic syndrome prevalence</w:t>
            </w:r>
          </w:p>
          <w:p w14:paraId="556303C7" w14:textId="77777777" w:rsidR="006F44A7" w:rsidRPr="00D0668E" w:rsidRDefault="006F44A7" w:rsidP="00D0668E">
            <w:pPr>
              <w:pStyle w:val="ListParagraph"/>
              <w:adjustRightInd w:val="0"/>
              <w:snapToGrid w:val="0"/>
              <w:spacing w:line="480" w:lineRule="auto"/>
              <w:ind w:left="284"/>
              <w:rPr>
                <w:sz w:val="22"/>
                <w:szCs w:val="22"/>
                <w:lang w:val="en-US"/>
              </w:rPr>
            </w:pPr>
            <w:r w:rsidRPr="00D0668E">
              <w:rPr>
                <w:sz w:val="22"/>
                <w:szCs w:val="22"/>
                <w:lang w:val="en-US"/>
              </w:rPr>
              <w:t>MedLine, Embase, and Cochrane databases up to October 2019</w:t>
            </w:r>
          </w:p>
          <w:p w14:paraId="5294D411" w14:textId="77777777" w:rsidR="006F44A7" w:rsidRPr="00D0668E" w:rsidRDefault="006F44A7" w:rsidP="00D0668E">
            <w:pPr>
              <w:adjustRightInd w:val="0"/>
              <w:snapToGrid w:val="0"/>
              <w:rPr>
                <w:rFonts w:ascii="Times New Roman" w:hAnsi="Times New Roman" w:cs="Times New Roman"/>
                <w:lang w:val="en-US"/>
              </w:rPr>
            </w:pPr>
            <w:r w:rsidRPr="00D0668E">
              <w:rPr>
                <w:rFonts w:ascii="Times New Roman" w:hAnsi="Times New Roman" w:cs="Times New Roman"/>
                <w:lang w:val="en-US"/>
              </w:rPr>
              <w:t>("epidemiology OR "prevalence"[All Fields] OR "prevalence"[MeSH Terms]) AND  (((((((("Lymphoma, Large B-Cell, Diffuse"[Mesh]) OR "diffuse large b cell lymphoma") OR "hodgkin lymphoma") OR "Hodgkin Disease"[Mesh]) OR "hodgkin disease")) AND (("survivor" OR " long term survivor" OR "survivorship" OR cancer survivors OR “long-term lymphoma” OR “ adult lymphoma survivors”[Mesh]))) AND ("metabolic syndrome") [Mesh]) OR "metabolic " OR “syndrome” [Mesh]) OR " metabolic syndrome and its components” AND “dyslipidemia and diabetes”  [Mesh]) OR " ("diabetes mellitus"[MeSH Terms] OR ("diabetes"[All Fields] AND "mellitus"[All Fields]) OR "diabetes mellitus"[All Fields] OR "diabetes"[All Fields] OR "diabetes insipidus"[MeSH Terms] OR ("diabetes"[All Fields] AND "insipidus"[All Fields]) OR "diabetes insipidus"[All Fields]) AND ("dyslipidemias"[MeSH Terms] OR "dyslipidemias"[All Fields] OR "dyslipidemia"[All Fields]) AND ("obesity"[MeSH Terms] OR "obesity"[All Fields]) AND ("metabolic syndrome"[MeSH Terms] OR ("metabolic"[All Fields] OR "syndrome"[All Fields]) OR "metabolic syndrome"[All Fields]) AND ("sarcopenia"[MeSH Terms] OR "sarcopenia"[All Fields]) OR OR " loss lean muscle" (decrease AND lean[All Fields] AND ("muscles"[MeSH Terms] OR "muscles"[All Fields] OR "muscle"[All Fields])) nutrizional[All Fields] AND status[All Fields] AND FFM[All Fields] AND ("Financ Manage"[Journal] OR "Field methods"[Journal] OR "fm"[All Fields])</w:t>
            </w:r>
          </w:p>
        </w:tc>
      </w:tr>
    </w:tbl>
    <w:p w14:paraId="1B3957DD" w14:textId="77777777" w:rsidR="00FA6FB6" w:rsidRPr="00D0668E" w:rsidRDefault="00FA6FB6" w:rsidP="00D0668E">
      <w:pPr>
        <w:adjustRightInd w:val="0"/>
        <w:snapToGrid w:val="0"/>
        <w:rPr>
          <w:rFonts w:ascii="Times New Roman" w:hAnsi="Times New Roman" w:cs="Times New Roman"/>
          <w:lang w:val="en-US"/>
        </w:rPr>
      </w:pPr>
    </w:p>
    <w:sectPr w:rsidR="00FA6FB6" w:rsidRPr="00D0668E" w:rsidSect="00D0668E">
      <w:type w:val="continuous"/>
      <w:pgSz w:w="11906" w:h="16838"/>
      <w:pgMar w:top="1417" w:right="720" w:bottom="1077" w:left="720" w:header="1020" w:footer="340" w:gutter="0"/>
      <w:cols w:space="708"/>
      <w:titlePg/>
      <w:bidi/>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1673F8" w14:textId="77777777" w:rsidR="00381186" w:rsidRDefault="00381186" w:rsidP="00D0668E">
      <w:pPr>
        <w:spacing w:after="0" w:line="240" w:lineRule="auto"/>
      </w:pPr>
      <w:r>
        <w:separator/>
      </w:r>
    </w:p>
  </w:endnote>
  <w:endnote w:type="continuationSeparator" w:id="0">
    <w:p w14:paraId="3D35E873" w14:textId="77777777" w:rsidR="00381186" w:rsidRDefault="00381186" w:rsidP="00D066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DE"/>
    <w:family w:val="swiss"/>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935B4C" w14:textId="77777777" w:rsidR="00381186" w:rsidRDefault="00381186" w:rsidP="00D0668E">
      <w:pPr>
        <w:spacing w:after="0" w:line="240" w:lineRule="auto"/>
      </w:pPr>
      <w:r>
        <w:separator/>
      </w:r>
    </w:p>
  </w:footnote>
  <w:footnote w:type="continuationSeparator" w:id="0">
    <w:p w14:paraId="1067D513" w14:textId="77777777" w:rsidR="00381186" w:rsidRDefault="00381186" w:rsidP="00D066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60240"/>
    <w:multiLevelType w:val="hybridMultilevel"/>
    <w:tmpl w:val="A7CE0E54"/>
    <w:lvl w:ilvl="0" w:tplc="04100001">
      <w:start w:val="1"/>
      <w:numFmt w:val="bullet"/>
      <w:lvlText w:val=""/>
      <w:lvlJc w:val="left"/>
      <w:pPr>
        <w:ind w:left="688" w:hanging="360"/>
      </w:pPr>
      <w:rPr>
        <w:rFonts w:ascii="Symbol" w:hAnsi="Symbol" w:hint="default"/>
      </w:rPr>
    </w:lvl>
    <w:lvl w:ilvl="1" w:tplc="04100003" w:tentative="1">
      <w:start w:val="1"/>
      <w:numFmt w:val="bullet"/>
      <w:lvlText w:val="o"/>
      <w:lvlJc w:val="left"/>
      <w:pPr>
        <w:ind w:left="1408" w:hanging="360"/>
      </w:pPr>
      <w:rPr>
        <w:rFonts w:ascii="Courier New" w:hAnsi="Courier New" w:cs="Courier New" w:hint="default"/>
      </w:rPr>
    </w:lvl>
    <w:lvl w:ilvl="2" w:tplc="04100005" w:tentative="1">
      <w:start w:val="1"/>
      <w:numFmt w:val="bullet"/>
      <w:lvlText w:val=""/>
      <w:lvlJc w:val="left"/>
      <w:pPr>
        <w:ind w:left="2128" w:hanging="360"/>
      </w:pPr>
      <w:rPr>
        <w:rFonts w:ascii="Wingdings" w:hAnsi="Wingdings" w:hint="default"/>
      </w:rPr>
    </w:lvl>
    <w:lvl w:ilvl="3" w:tplc="04100001" w:tentative="1">
      <w:start w:val="1"/>
      <w:numFmt w:val="bullet"/>
      <w:lvlText w:val=""/>
      <w:lvlJc w:val="left"/>
      <w:pPr>
        <w:ind w:left="2848" w:hanging="360"/>
      </w:pPr>
      <w:rPr>
        <w:rFonts w:ascii="Symbol" w:hAnsi="Symbol" w:hint="default"/>
      </w:rPr>
    </w:lvl>
    <w:lvl w:ilvl="4" w:tplc="04100003" w:tentative="1">
      <w:start w:val="1"/>
      <w:numFmt w:val="bullet"/>
      <w:lvlText w:val="o"/>
      <w:lvlJc w:val="left"/>
      <w:pPr>
        <w:ind w:left="3568" w:hanging="360"/>
      </w:pPr>
      <w:rPr>
        <w:rFonts w:ascii="Courier New" w:hAnsi="Courier New" w:cs="Courier New" w:hint="default"/>
      </w:rPr>
    </w:lvl>
    <w:lvl w:ilvl="5" w:tplc="04100005" w:tentative="1">
      <w:start w:val="1"/>
      <w:numFmt w:val="bullet"/>
      <w:lvlText w:val=""/>
      <w:lvlJc w:val="left"/>
      <w:pPr>
        <w:ind w:left="4288" w:hanging="360"/>
      </w:pPr>
      <w:rPr>
        <w:rFonts w:ascii="Wingdings" w:hAnsi="Wingdings" w:hint="default"/>
      </w:rPr>
    </w:lvl>
    <w:lvl w:ilvl="6" w:tplc="04100001" w:tentative="1">
      <w:start w:val="1"/>
      <w:numFmt w:val="bullet"/>
      <w:lvlText w:val=""/>
      <w:lvlJc w:val="left"/>
      <w:pPr>
        <w:ind w:left="5008" w:hanging="360"/>
      </w:pPr>
      <w:rPr>
        <w:rFonts w:ascii="Symbol" w:hAnsi="Symbol" w:hint="default"/>
      </w:rPr>
    </w:lvl>
    <w:lvl w:ilvl="7" w:tplc="04100003" w:tentative="1">
      <w:start w:val="1"/>
      <w:numFmt w:val="bullet"/>
      <w:lvlText w:val="o"/>
      <w:lvlJc w:val="left"/>
      <w:pPr>
        <w:ind w:left="5728" w:hanging="360"/>
      </w:pPr>
      <w:rPr>
        <w:rFonts w:ascii="Courier New" w:hAnsi="Courier New" w:cs="Courier New" w:hint="default"/>
      </w:rPr>
    </w:lvl>
    <w:lvl w:ilvl="8" w:tplc="04100005" w:tentative="1">
      <w:start w:val="1"/>
      <w:numFmt w:val="bullet"/>
      <w:lvlText w:val=""/>
      <w:lvlJc w:val="left"/>
      <w:pPr>
        <w:ind w:left="6448" w:hanging="360"/>
      </w:pPr>
      <w:rPr>
        <w:rFonts w:ascii="Wingdings" w:hAnsi="Wingdings" w:hint="default"/>
      </w:rPr>
    </w:lvl>
  </w:abstractNum>
  <w:abstractNum w:abstractNumId="1" w15:restartNumberingAfterBreak="0">
    <w:nsid w:val="0B5F6105"/>
    <w:multiLevelType w:val="hybridMultilevel"/>
    <w:tmpl w:val="7E201858"/>
    <w:lvl w:ilvl="0" w:tplc="7736F520">
      <w:start w:val="1"/>
      <w:numFmt w:val="decimal"/>
      <w:lvlRestart w:val="0"/>
      <w:pStyle w:val="MDPI71FootNotes"/>
      <w:lvlText w:val="%1."/>
      <w:lvlJc w:val="left"/>
      <w:pPr>
        <w:ind w:left="425" w:hanging="425"/>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B468F5"/>
    <w:multiLevelType w:val="hybridMultilevel"/>
    <w:tmpl w:val="F7E250A8"/>
    <w:lvl w:ilvl="0" w:tplc="5A92E4B0">
      <w:start w:val="1"/>
      <w:numFmt w:val="decimal"/>
      <w:lvlRestart w:val="0"/>
      <w:pStyle w:val="MDPI71References"/>
      <w:lvlText w:val="%1."/>
      <w:lvlJc w:val="left"/>
      <w:pPr>
        <w:ind w:left="425" w:hanging="425"/>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0C6F5D"/>
    <w:multiLevelType w:val="hybridMultilevel"/>
    <w:tmpl w:val="8BFE0D56"/>
    <w:lvl w:ilvl="0" w:tplc="CCCE9BD4">
      <w:start w:val="1"/>
      <w:numFmt w:val="bullet"/>
      <w:lvlRestart w:val="0"/>
      <w:pStyle w:val="MDPI38bullet"/>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4" w15:restartNumberingAfterBreak="0">
    <w:nsid w:val="54075B53"/>
    <w:multiLevelType w:val="hybridMultilevel"/>
    <w:tmpl w:val="A0DCA02E"/>
    <w:lvl w:ilvl="0" w:tplc="5CB0595C">
      <w:start w:val="1"/>
      <w:numFmt w:val="decimal"/>
      <w:lvlRestart w:val="0"/>
      <w:pStyle w:val="MDPI37itemize"/>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214B"/>
    <w:rsid w:val="001E33F6"/>
    <w:rsid w:val="00204ECE"/>
    <w:rsid w:val="002470F5"/>
    <w:rsid w:val="0025214B"/>
    <w:rsid w:val="00381186"/>
    <w:rsid w:val="003B02E1"/>
    <w:rsid w:val="006F44A7"/>
    <w:rsid w:val="007775F7"/>
    <w:rsid w:val="00815C7C"/>
    <w:rsid w:val="008B39D1"/>
    <w:rsid w:val="00A02695"/>
    <w:rsid w:val="00B95E85"/>
    <w:rsid w:val="00CE770F"/>
    <w:rsid w:val="00D0668E"/>
    <w:rsid w:val="00FA6FB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86CD9"/>
  <w15:chartTrackingRefBased/>
  <w15:docId w15:val="{840E1ABA-1D80-4800-8453-CE704C1CB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214B"/>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521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5214B"/>
    <w:pPr>
      <w:spacing w:after="0" w:line="240" w:lineRule="auto"/>
      <w:ind w:left="720"/>
      <w:contextualSpacing/>
    </w:pPr>
    <w:rPr>
      <w:rFonts w:ascii="Times New Roman" w:eastAsia="Times New Roman" w:hAnsi="Times New Roman" w:cs="Times New Roman"/>
      <w:sz w:val="24"/>
      <w:szCs w:val="24"/>
      <w:lang w:eastAsia="it-IT"/>
    </w:rPr>
  </w:style>
  <w:style w:type="character" w:styleId="Strong">
    <w:name w:val="Strong"/>
    <w:uiPriority w:val="22"/>
    <w:qFormat/>
    <w:rsid w:val="00A02695"/>
    <w:rPr>
      <w:b/>
      <w:bCs/>
    </w:rPr>
  </w:style>
  <w:style w:type="paragraph" w:styleId="BalloonText">
    <w:name w:val="Balloon Text"/>
    <w:basedOn w:val="Normal"/>
    <w:link w:val="BalloonTextChar"/>
    <w:uiPriority w:val="99"/>
    <w:semiHidden/>
    <w:unhideWhenUsed/>
    <w:rsid w:val="008B39D1"/>
    <w:pPr>
      <w:spacing w:after="0" w:line="240" w:lineRule="auto"/>
    </w:pPr>
    <w:rPr>
      <w:rFonts w:ascii="Segoe UI" w:eastAsia="MS Mincho" w:hAnsi="Segoe UI" w:cs="Times New Roman"/>
      <w:sz w:val="18"/>
      <w:szCs w:val="18"/>
      <w:lang w:val="x-none" w:eastAsia="it-IT"/>
    </w:rPr>
  </w:style>
  <w:style w:type="character" w:customStyle="1" w:styleId="BalloonTextChar">
    <w:name w:val="Balloon Text Char"/>
    <w:basedOn w:val="DefaultParagraphFont"/>
    <w:link w:val="BalloonText"/>
    <w:uiPriority w:val="99"/>
    <w:semiHidden/>
    <w:rsid w:val="008B39D1"/>
    <w:rPr>
      <w:rFonts w:ascii="Segoe UI" w:eastAsia="MS Mincho" w:hAnsi="Segoe UI" w:cs="Times New Roman"/>
      <w:sz w:val="18"/>
      <w:szCs w:val="18"/>
      <w:lang w:val="x-none" w:eastAsia="it-IT"/>
    </w:rPr>
  </w:style>
  <w:style w:type="paragraph" w:styleId="CommentText">
    <w:name w:val="annotation text"/>
    <w:basedOn w:val="Normal"/>
    <w:link w:val="CommentTextChar"/>
    <w:uiPriority w:val="99"/>
    <w:unhideWhenUsed/>
    <w:rsid w:val="008B39D1"/>
    <w:pPr>
      <w:spacing w:after="0" w:line="240" w:lineRule="auto"/>
    </w:pPr>
    <w:rPr>
      <w:rFonts w:ascii="Cambria" w:eastAsia="MS Mincho" w:hAnsi="Cambria" w:cs="Times New Roman"/>
      <w:sz w:val="20"/>
      <w:szCs w:val="20"/>
      <w:lang w:val="x-none" w:eastAsia="x-none"/>
    </w:rPr>
  </w:style>
  <w:style w:type="character" w:customStyle="1" w:styleId="CommentTextChar">
    <w:name w:val="Comment Text Char"/>
    <w:basedOn w:val="DefaultParagraphFont"/>
    <w:link w:val="CommentText"/>
    <w:uiPriority w:val="99"/>
    <w:rsid w:val="008B39D1"/>
    <w:rPr>
      <w:rFonts w:ascii="Cambria" w:eastAsia="MS Mincho" w:hAnsi="Cambria" w:cs="Times New Roman"/>
      <w:sz w:val="20"/>
      <w:szCs w:val="20"/>
      <w:lang w:val="x-none" w:eastAsia="x-none"/>
    </w:rPr>
  </w:style>
  <w:style w:type="paragraph" w:styleId="Header">
    <w:name w:val="header"/>
    <w:basedOn w:val="Normal"/>
    <w:link w:val="HeaderChar"/>
    <w:uiPriority w:val="99"/>
    <w:unhideWhenUsed/>
    <w:rsid w:val="00D066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668E"/>
  </w:style>
  <w:style w:type="paragraph" w:styleId="Footer">
    <w:name w:val="footer"/>
    <w:basedOn w:val="Normal"/>
    <w:link w:val="FooterChar"/>
    <w:uiPriority w:val="99"/>
    <w:unhideWhenUsed/>
    <w:rsid w:val="00D066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668E"/>
  </w:style>
  <w:style w:type="paragraph" w:customStyle="1" w:styleId="MDPI11articletype">
    <w:name w:val="MDPI_1.1_article_type"/>
    <w:next w:val="Normal"/>
    <w:qFormat/>
    <w:rsid w:val="00D0668E"/>
    <w:pPr>
      <w:adjustRightInd w:val="0"/>
      <w:snapToGrid w:val="0"/>
      <w:spacing w:before="240" w:after="0" w:line="240" w:lineRule="auto"/>
    </w:pPr>
    <w:rPr>
      <w:rFonts w:ascii="Palatino Linotype" w:eastAsia="Times New Roman" w:hAnsi="Palatino Linotype" w:cs="Times New Roman"/>
      <w:i/>
      <w:snapToGrid w:val="0"/>
      <w:color w:val="000000"/>
      <w:sz w:val="20"/>
      <w:lang w:val="en-US" w:eastAsia="de-DE" w:bidi="en-US"/>
    </w:rPr>
  </w:style>
  <w:style w:type="paragraph" w:customStyle="1" w:styleId="MDPI12title">
    <w:name w:val="MDPI_1.2_title"/>
    <w:next w:val="Normal"/>
    <w:qFormat/>
    <w:rsid w:val="00D0668E"/>
    <w:pPr>
      <w:adjustRightInd w:val="0"/>
      <w:snapToGrid w:val="0"/>
      <w:spacing w:after="240" w:line="240" w:lineRule="atLeast"/>
    </w:pPr>
    <w:rPr>
      <w:rFonts w:ascii="Palatino Linotype" w:eastAsia="Times New Roman" w:hAnsi="Palatino Linotype" w:cs="Times New Roman"/>
      <w:b/>
      <w:snapToGrid w:val="0"/>
      <w:color w:val="000000"/>
      <w:sz w:val="36"/>
      <w:szCs w:val="20"/>
      <w:lang w:val="en-US" w:eastAsia="de-DE" w:bidi="en-US"/>
    </w:rPr>
  </w:style>
  <w:style w:type="paragraph" w:customStyle="1" w:styleId="MDPI13authornames">
    <w:name w:val="MDPI_1.3_authornames"/>
    <w:next w:val="Normal"/>
    <w:qFormat/>
    <w:rsid w:val="00D0668E"/>
    <w:pPr>
      <w:adjustRightInd w:val="0"/>
      <w:snapToGrid w:val="0"/>
      <w:spacing w:after="360" w:line="260" w:lineRule="atLeast"/>
    </w:pPr>
    <w:rPr>
      <w:rFonts w:ascii="Palatino Linotype" w:eastAsia="Times New Roman" w:hAnsi="Palatino Linotype" w:cs="Times New Roman"/>
      <w:b/>
      <w:color w:val="000000"/>
      <w:sz w:val="20"/>
      <w:lang w:val="en-US" w:eastAsia="de-DE" w:bidi="en-US"/>
    </w:rPr>
  </w:style>
  <w:style w:type="paragraph" w:customStyle="1" w:styleId="MDPI14history">
    <w:name w:val="MDPI_1.4_history"/>
    <w:basedOn w:val="Normal"/>
    <w:next w:val="Normal"/>
    <w:qFormat/>
    <w:rsid w:val="00D0668E"/>
    <w:pPr>
      <w:adjustRightInd w:val="0"/>
      <w:snapToGrid w:val="0"/>
      <w:spacing w:after="0" w:line="240" w:lineRule="atLeast"/>
      <w:ind w:right="113"/>
    </w:pPr>
    <w:rPr>
      <w:rFonts w:ascii="Palatino Linotype" w:eastAsia="Times New Roman" w:hAnsi="Palatino Linotype" w:cs="Times New Roman"/>
      <w:color w:val="000000"/>
      <w:sz w:val="14"/>
      <w:szCs w:val="20"/>
      <w:lang w:val="en-US" w:eastAsia="de-DE" w:bidi="en-US"/>
    </w:rPr>
  </w:style>
  <w:style w:type="paragraph" w:customStyle="1" w:styleId="MDPI15academiceditor">
    <w:name w:val="MDPI_1.5_academic_editor"/>
    <w:qFormat/>
    <w:rsid w:val="00D0668E"/>
    <w:pPr>
      <w:adjustRightInd w:val="0"/>
      <w:snapToGrid w:val="0"/>
      <w:spacing w:before="120" w:after="0" w:line="240" w:lineRule="atLeast"/>
      <w:ind w:right="113"/>
    </w:pPr>
    <w:rPr>
      <w:rFonts w:ascii="Palatino Linotype" w:eastAsia="Times New Roman" w:hAnsi="Palatino Linotype" w:cs="Times New Roman"/>
      <w:color w:val="000000"/>
      <w:sz w:val="14"/>
      <w:lang w:val="en-US" w:eastAsia="de-DE" w:bidi="en-US"/>
    </w:rPr>
  </w:style>
  <w:style w:type="paragraph" w:customStyle="1" w:styleId="MDPI16affiliation">
    <w:name w:val="MDPI_1.6_affiliation"/>
    <w:qFormat/>
    <w:rsid w:val="00D0668E"/>
    <w:pPr>
      <w:adjustRightInd w:val="0"/>
      <w:snapToGrid w:val="0"/>
      <w:spacing w:after="0" w:line="200" w:lineRule="atLeast"/>
      <w:ind w:left="2806" w:hanging="198"/>
    </w:pPr>
    <w:rPr>
      <w:rFonts w:ascii="Palatino Linotype" w:eastAsia="Times New Roman" w:hAnsi="Palatino Linotype" w:cs="Times New Roman"/>
      <w:color w:val="000000"/>
      <w:sz w:val="16"/>
      <w:szCs w:val="18"/>
      <w:lang w:val="en-US" w:eastAsia="de-DE" w:bidi="en-US"/>
    </w:rPr>
  </w:style>
  <w:style w:type="paragraph" w:customStyle="1" w:styleId="MDPI17abstract">
    <w:name w:val="MDPI_1.7_abstract"/>
    <w:next w:val="Normal"/>
    <w:qFormat/>
    <w:rsid w:val="00D0668E"/>
    <w:pPr>
      <w:adjustRightInd w:val="0"/>
      <w:snapToGrid w:val="0"/>
      <w:spacing w:before="240" w:after="0" w:line="260" w:lineRule="atLeast"/>
      <w:ind w:left="2608"/>
      <w:jc w:val="both"/>
    </w:pPr>
    <w:rPr>
      <w:rFonts w:ascii="Palatino Linotype" w:eastAsia="Times New Roman" w:hAnsi="Palatino Linotype" w:cs="Times New Roman"/>
      <w:color w:val="000000"/>
      <w:sz w:val="18"/>
      <w:lang w:val="en-US" w:eastAsia="de-DE" w:bidi="en-US"/>
    </w:rPr>
  </w:style>
  <w:style w:type="paragraph" w:customStyle="1" w:styleId="MDPI18keywords">
    <w:name w:val="MDPI_1.8_keywords"/>
    <w:next w:val="Normal"/>
    <w:qFormat/>
    <w:rsid w:val="00D0668E"/>
    <w:pPr>
      <w:adjustRightInd w:val="0"/>
      <w:snapToGrid w:val="0"/>
      <w:spacing w:before="240" w:after="0" w:line="260" w:lineRule="atLeast"/>
      <w:ind w:left="2608"/>
      <w:jc w:val="both"/>
    </w:pPr>
    <w:rPr>
      <w:rFonts w:ascii="Palatino Linotype" w:eastAsia="Times New Roman" w:hAnsi="Palatino Linotype" w:cs="Times New Roman"/>
      <w:snapToGrid w:val="0"/>
      <w:color w:val="000000"/>
      <w:sz w:val="18"/>
      <w:lang w:val="en-US" w:eastAsia="de-DE" w:bidi="en-US"/>
    </w:rPr>
  </w:style>
  <w:style w:type="paragraph" w:customStyle="1" w:styleId="MDPI19classification">
    <w:name w:val="MDPI_1.9_classification"/>
    <w:qFormat/>
    <w:rsid w:val="00D0668E"/>
    <w:pPr>
      <w:spacing w:before="240" w:after="0" w:line="260" w:lineRule="atLeast"/>
      <w:ind w:left="113"/>
      <w:jc w:val="both"/>
    </w:pPr>
    <w:rPr>
      <w:rFonts w:ascii="Palatino Linotype" w:eastAsia="Times New Roman" w:hAnsi="Palatino Linotype" w:cs="Times New Roman"/>
      <w:b/>
      <w:color w:val="000000"/>
      <w:sz w:val="20"/>
      <w:lang w:val="en-US" w:eastAsia="de-DE" w:bidi="en-US"/>
    </w:rPr>
  </w:style>
  <w:style w:type="paragraph" w:customStyle="1" w:styleId="MDPI19line">
    <w:name w:val="MDPI_1.9_line"/>
    <w:qFormat/>
    <w:rsid w:val="00D0668E"/>
    <w:pPr>
      <w:pBdr>
        <w:bottom w:val="single" w:sz="4" w:space="1" w:color="auto"/>
      </w:pBdr>
      <w:adjustRightInd w:val="0"/>
      <w:snapToGrid w:val="0"/>
      <w:spacing w:after="480" w:line="260" w:lineRule="atLeast"/>
      <w:ind w:left="2608"/>
      <w:jc w:val="both"/>
    </w:pPr>
    <w:rPr>
      <w:rFonts w:ascii="Palatino Linotype" w:eastAsia="Times New Roman" w:hAnsi="Palatino Linotype" w:cs="Cordia New"/>
      <w:color w:val="000000"/>
      <w:sz w:val="20"/>
      <w:szCs w:val="24"/>
      <w:lang w:val="en-US" w:eastAsia="de-DE" w:bidi="en-US"/>
    </w:rPr>
  </w:style>
  <w:style w:type="paragraph" w:customStyle="1" w:styleId="MDPI21heading1">
    <w:name w:val="MDPI_2.1_heading1"/>
    <w:qFormat/>
    <w:rsid w:val="00D0668E"/>
    <w:pPr>
      <w:adjustRightInd w:val="0"/>
      <w:snapToGrid w:val="0"/>
      <w:spacing w:before="240" w:after="60" w:line="228" w:lineRule="auto"/>
      <w:ind w:left="2608"/>
      <w:outlineLvl w:val="0"/>
    </w:pPr>
    <w:rPr>
      <w:rFonts w:ascii="Palatino Linotype" w:eastAsia="Times New Roman" w:hAnsi="Palatino Linotype" w:cs="Times New Roman"/>
      <w:b/>
      <w:snapToGrid w:val="0"/>
      <w:color w:val="000000"/>
      <w:sz w:val="20"/>
      <w:lang w:val="en-US" w:eastAsia="de-DE" w:bidi="en-US"/>
    </w:rPr>
  </w:style>
  <w:style w:type="paragraph" w:customStyle="1" w:styleId="MDPI22heading2">
    <w:name w:val="MDPI_2.2_heading2"/>
    <w:qFormat/>
    <w:rsid w:val="00D0668E"/>
    <w:pPr>
      <w:adjustRightInd w:val="0"/>
      <w:snapToGrid w:val="0"/>
      <w:spacing w:before="60" w:after="60" w:line="228" w:lineRule="auto"/>
      <w:ind w:left="2608"/>
      <w:outlineLvl w:val="1"/>
    </w:pPr>
    <w:rPr>
      <w:rFonts w:ascii="Palatino Linotype" w:eastAsia="Times New Roman" w:hAnsi="Palatino Linotype" w:cs="Times New Roman"/>
      <w:i/>
      <w:noProof/>
      <w:snapToGrid w:val="0"/>
      <w:color w:val="000000"/>
      <w:sz w:val="20"/>
      <w:lang w:val="en-US" w:eastAsia="de-DE" w:bidi="en-US"/>
    </w:rPr>
  </w:style>
  <w:style w:type="paragraph" w:customStyle="1" w:styleId="MDPI23heading3">
    <w:name w:val="MDPI_2.3_heading3"/>
    <w:qFormat/>
    <w:rsid w:val="00D0668E"/>
    <w:pPr>
      <w:adjustRightInd w:val="0"/>
      <w:snapToGrid w:val="0"/>
      <w:spacing w:before="60" w:after="60" w:line="228" w:lineRule="auto"/>
      <w:ind w:left="2608"/>
      <w:outlineLvl w:val="2"/>
    </w:pPr>
    <w:rPr>
      <w:rFonts w:ascii="Palatino Linotype" w:eastAsia="Times New Roman" w:hAnsi="Palatino Linotype" w:cs="Times New Roman"/>
      <w:snapToGrid w:val="0"/>
      <w:color w:val="000000"/>
      <w:sz w:val="20"/>
      <w:lang w:val="en-US" w:eastAsia="de-DE" w:bidi="en-US"/>
    </w:rPr>
  </w:style>
  <w:style w:type="paragraph" w:customStyle="1" w:styleId="MDPI31text">
    <w:name w:val="MDPI_3.1_text"/>
    <w:qFormat/>
    <w:rsid w:val="00D0668E"/>
    <w:pPr>
      <w:adjustRightInd w:val="0"/>
      <w:snapToGrid w:val="0"/>
      <w:spacing w:after="0" w:line="228" w:lineRule="auto"/>
      <w:ind w:left="2608" w:firstLine="425"/>
      <w:jc w:val="both"/>
    </w:pPr>
    <w:rPr>
      <w:rFonts w:ascii="Palatino Linotype" w:eastAsia="Times New Roman" w:hAnsi="Palatino Linotype" w:cs="Times New Roman"/>
      <w:snapToGrid w:val="0"/>
      <w:color w:val="000000"/>
      <w:sz w:val="20"/>
      <w:lang w:val="en-US" w:eastAsia="de-DE" w:bidi="en-US"/>
    </w:rPr>
  </w:style>
  <w:style w:type="paragraph" w:customStyle="1" w:styleId="MDPI32textnoindent">
    <w:name w:val="MDPI_3.2_text_no_indent"/>
    <w:basedOn w:val="MDPI31text"/>
    <w:qFormat/>
    <w:rsid w:val="00D0668E"/>
    <w:pPr>
      <w:ind w:firstLine="0"/>
    </w:pPr>
  </w:style>
  <w:style w:type="paragraph" w:customStyle="1" w:styleId="MDPI33textspaceafter">
    <w:name w:val="MDPI_3.3_text_space_after"/>
    <w:qFormat/>
    <w:rsid w:val="00D0668E"/>
    <w:pPr>
      <w:adjustRightInd w:val="0"/>
      <w:snapToGrid w:val="0"/>
      <w:spacing w:after="240" w:line="228" w:lineRule="auto"/>
      <w:ind w:left="2608"/>
      <w:jc w:val="both"/>
    </w:pPr>
    <w:rPr>
      <w:rFonts w:ascii="Palatino Linotype" w:eastAsia="Times New Roman" w:hAnsi="Palatino Linotype" w:cs="Times New Roman"/>
      <w:snapToGrid w:val="0"/>
      <w:color w:val="000000"/>
      <w:sz w:val="20"/>
      <w:lang w:val="en-US" w:eastAsia="de-DE" w:bidi="en-US"/>
    </w:rPr>
  </w:style>
  <w:style w:type="paragraph" w:customStyle="1" w:styleId="MDPI34textspacebefore">
    <w:name w:val="MDPI_3.4_text_space_before"/>
    <w:qFormat/>
    <w:rsid w:val="00D0668E"/>
    <w:pPr>
      <w:adjustRightInd w:val="0"/>
      <w:snapToGrid w:val="0"/>
      <w:spacing w:before="240" w:after="0" w:line="228" w:lineRule="auto"/>
      <w:ind w:left="2608"/>
      <w:jc w:val="both"/>
    </w:pPr>
    <w:rPr>
      <w:rFonts w:ascii="Palatino Linotype" w:eastAsia="Times New Roman" w:hAnsi="Palatino Linotype" w:cs="Times New Roman"/>
      <w:snapToGrid w:val="0"/>
      <w:color w:val="000000"/>
      <w:sz w:val="20"/>
      <w:lang w:val="en-US" w:eastAsia="de-DE" w:bidi="en-US"/>
    </w:rPr>
  </w:style>
  <w:style w:type="paragraph" w:customStyle="1" w:styleId="MDPI35textbeforelist">
    <w:name w:val="MDPI_3.5_text_before_list"/>
    <w:qFormat/>
    <w:rsid w:val="00D0668E"/>
    <w:pPr>
      <w:adjustRightInd w:val="0"/>
      <w:snapToGrid w:val="0"/>
      <w:spacing w:after="0" w:line="228" w:lineRule="auto"/>
      <w:ind w:left="2608" w:firstLine="425"/>
      <w:jc w:val="both"/>
    </w:pPr>
    <w:rPr>
      <w:rFonts w:ascii="Palatino Linotype" w:eastAsia="Times New Roman" w:hAnsi="Palatino Linotype" w:cs="Times New Roman"/>
      <w:snapToGrid w:val="0"/>
      <w:color w:val="000000"/>
      <w:sz w:val="20"/>
      <w:lang w:val="en-US" w:eastAsia="de-DE" w:bidi="en-US"/>
    </w:rPr>
  </w:style>
  <w:style w:type="paragraph" w:customStyle="1" w:styleId="MDPI36textafterlist">
    <w:name w:val="MDPI_3.6_text_after_list"/>
    <w:qFormat/>
    <w:rsid w:val="00D0668E"/>
    <w:pPr>
      <w:adjustRightInd w:val="0"/>
      <w:snapToGrid w:val="0"/>
      <w:spacing w:before="120" w:after="0" w:line="228" w:lineRule="auto"/>
      <w:ind w:left="2608"/>
      <w:jc w:val="both"/>
    </w:pPr>
    <w:rPr>
      <w:rFonts w:ascii="Palatino Linotype" w:eastAsia="Times New Roman" w:hAnsi="Palatino Linotype" w:cs="Times New Roman"/>
      <w:snapToGrid w:val="0"/>
      <w:color w:val="000000"/>
      <w:sz w:val="20"/>
      <w:lang w:val="en-US" w:eastAsia="de-DE" w:bidi="en-US"/>
    </w:rPr>
  </w:style>
  <w:style w:type="paragraph" w:customStyle="1" w:styleId="MDPI37itemize">
    <w:name w:val="MDPI_3.7_itemize"/>
    <w:qFormat/>
    <w:rsid w:val="00D0668E"/>
    <w:pPr>
      <w:numPr>
        <w:numId w:val="2"/>
      </w:numPr>
      <w:adjustRightInd w:val="0"/>
      <w:snapToGrid w:val="0"/>
      <w:spacing w:after="0" w:line="228" w:lineRule="auto"/>
      <w:jc w:val="both"/>
    </w:pPr>
    <w:rPr>
      <w:rFonts w:ascii="Palatino Linotype" w:eastAsia="Times New Roman" w:hAnsi="Palatino Linotype" w:cs="Times New Roman"/>
      <w:color w:val="000000"/>
      <w:sz w:val="20"/>
      <w:lang w:val="en-US" w:eastAsia="de-DE" w:bidi="en-US"/>
    </w:rPr>
  </w:style>
  <w:style w:type="paragraph" w:customStyle="1" w:styleId="MDPI38bullet">
    <w:name w:val="MDPI_3.8_bullet"/>
    <w:qFormat/>
    <w:rsid w:val="00D0668E"/>
    <w:pPr>
      <w:numPr>
        <w:numId w:val="3"/>
      </w:numPr>
      <w:adjustRightInd w:val="0"/>
      <w:snapToGrid w:val="0"/>
      <w:spacing w:after="0" w:line="228" w:lineRule="auto"/>
      <w:jc w:val="both"/>
    </w:pPr>
    <w:rPr>
      <w:rFonts w:ascii="Palatino Linotype" w:eastAsia="Times New Roman" w:hAnsi="Palatino Linotype" w:cs="Times New Roman"/>
      <w:color w:val="000000"/>
      <w:sz w:val="20"/>
      <w:lang w:val="en-US" w:eastAsia="de-DE" w:bidi="en-US"/>
    </w:rPr>
  </w:style>
  <w:style w:type="paragraph" w:customStyle="1" w:styleId="MDPI39equation">
    <w:name w:val="MDPI_3.9_equation"/>
    <w:qFormat/>
    <w:rsid w:val="00D0668E"/>
    <w:pPr>
      <w:adjustRightInd w:val="0"/>
      <w:snapToGrid w:val="0"/>
      <w:spacing w:before="120" w:after="120" w:line="260" w:lineRule="atLeast"/>
      <w:ind w:left="709"/>
      <w:jc w:val="center"/>
    </w:pPr>
    <w:rPr>
      <w:rFonts w:ascii="Palatino Linotype" w:eastAsia="Times New Roman" w:hAnsi="Palatino Linotype" w:cs="Times New Roman"/>
      <w:snapToGrid w:val="0"/>
      <w:color w:val="000000"/>
      <w:sz w:val="20"/>
      <w:lang w:val="en-US" w:eastAsia="de-DE" w:bidi="en-US"/>
    </w:rPr>
  </w:style>
  <w:style w:type="paragraph" w:customStyle="1" w:styleId="MDPI3aequationnumber">
    <w:name w:val="MDPI_3.a_equation_number"/>
    <w:qFormat/>
    <w:rsid w:val="00D0668E"/>
    <w:pPr>
      <w:spacing w:before="120" w:after="120" w:line="240" w:lineRule="auto"/>
      <w:jc w:val="right"/>
    </w:pPr>
    <w:rPr>
      <w:rFonts w:ascii="Palatino Linotype" w:eastAsia="Times New Roman" w:hAnsi="Palatino Linotype" w:cs="Times New Roman"/>
      <w:snapToGrid w:val="0"/>
      <w:color w:val="000000"/>
      <w:sz w:val="20"/>
      <w:lang w:val="en-US" w:eastAsia="de-DE" w:bidi="en-US"/>
    </w:rPr>
  </w:style>
  <w:style w:type="paragraph" w:customStyle="1" w:styleId="MDPI411onetablecaption">
    <w:name w:val="MDPI_4.1.1_one_table_caption"/>
    <w:qFormat/>
    <w:rsid w:val="00D0668E"/>
    <w:pPr>
      <w:adjustRightInd w:val="0"/>
      <w:snapToGrid w:val="0"/>
      <w:spacing w:before="240" w:after="120" w:line="260" w:lineRule="atLeast"/>
      <w:jc w:val="center"/>
    </w:pPr>
    <w:rPr>
      <w:rFonts w:ascii="Palatino Linotype" w:hAnsi="Palatino Linotype"/>
      <w:noProof/>
      <w:color w:val="000000"/>
      <w:sz w:val="18"/>
      <w:lang w:val="en-US" w:bidi="en-US"/>
    </w:rPr>
  </w:style>
  <w:style w:type="paragraph" w:customStyle="1" w:styleId="MDPI41tablecaption">
    <w:name w:val="MDPI_4.1_table_caption"/>
    <w:qFormat/>
    <w:rsid w:val="00D0668E"/>
    <w:pPr>
      <w:adjustRightInd w:val="0"/>
      <w:snapToGrid w:val="0"/>
      <w:spacing w:before="240" w:after="120" w:line="228" w:lineRule="auto"/>
      <w:ind w:left="2608"/>
    </w:pPr>
    <w:rPr>
      <w:rFonts w:ascii="Palatino Linotype" w:eastAsia="Times New Roman" w:hAnsi="Palatino Linotype"/>
      <w:color w:val="000000"/>
      <w:sz w:val="18"/>
      <w:lang w:val="en-US" w:eastAsia="de-DE" w:bidi="en-US"/>
    </w:rPr>
  </w:style>
  <w:style w:type="table" w:customStyle="1" w:styleId="MDPI41threelinetable">
    <w:name w:val="MDPI_4.1_three_line_table"/>
    <w:basedOn w:val="TableNormal"/>
    <w:uiPriority w:val="99"/>
    <w:rsid w:val="00D0668E"/>
    <w:pPr>
      <w:adjustRightInd w:val="0"/>
      <w:snapToGrid w:val="0"/>
      <w:spacing w:after="0" w:line="240" w:lineRule="auto"/>
      <w:jc w:val="center"/>
    </w:pPr>
    <w:rPr>
      <w:rFonts w:ascii="Palatino Linotype" w:hAnsi="Palatino Linotype" w:cs="Times New Roman"/>
      <w:color w:val="000000"/>
      <w:sz w:val="20"/>
      <w:szCs w:val="20"/>
      <w:lang w:val="en-US"/>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paragraph" w:customStyle="1" w:styleId="MDPI42tablebody">
    <w:name w:val="MDPI_4.2_table_body"/>
    <w:qFormat/>
    <w:rsid w:val="00D0668E"/>
    <w:pPr>
      <w:adjustRightInd w:val="0"/>
      <w:snapToGrid w:val="0"/>
      <w:spacing w:after="0" w:line="240" w:lineRule="auto"/>
      <w:jc w:val="center"/>
    </w:pPr>
    <w:rPr>
      <w:rFonts w:ascii="Palatino Linotype" w:eastAsia="Times New Roman" w:hAnsi="Palatino Linotype" w:cs="Times New Roman"/>
      <w:snapToGrid w:val="0"/>
      <w:color w:val="000000"/>
      <w:sz w:val="20"/>
      <w:szCs w:val="20"/>
      <w:lang w:val="en-US" w:eastAsia="de-DE" w:bidi="en-US"/>
    </w:rPr>
  </w:style>
  <w:style w:type="paragraph" w:customStyle="1" w:styleId="MDPI43tablefooter">
    <w:name w:val="MDPI_4.3_table_footer"/>
    <w:next w:val="MDPI31text"/>
    <w:qFormat/>
    <w:rsid w:val="00D0668E"/>
    <w:pPr>
      <w:adjustRightInd w:val="0"/>
      <w:snapToGrid w:val="0"/>
      <w:spacing w:after="240" w:line="228" w:lineRule="auto"/>
      <w:ind w:left="2608"/>
    </w:pPr>
    <w:rPr>
      <w:rFonts w:ascii="Palatino Linotype" w:eastAsia="Times New Roman" w:hAnsi="Palatino Linotype" w:cs="Cordia New"/>
      <w:color w:val="000000"/>
      <w:sz w:val="18"/>
      <w:lang w:val="en-US" w:eastAsia="de-DE" w:bidi="en-US"/>
    </w:rPr>
  </w:style>
  <w:style w:type="paragraph" w:customStyle="1" w:styleId="MDPI511onefigurecaption">
    <w:name w:val="MDPI_5.1.1_one_figure_caption"/>
    <w:qFormat/>
    <w:rsid w:val="00D0668E"/>
    <w:pPr>
      <w:adjustRightInd w:val="0"/>
      <w:snapToGrid w:val="0"/>
      <w:spacing w:before="240" w:after="120" w:line="260" w:lineRule="atLeast"/>
      <w:jc w:val="center"/>
    </w:pPr>
    <w:rPr>
      <w:rFonts w:ascii="Palatino Linotype" w:hAnsi="Palatino Linotype" w:cs="Times New Roman"/>
      <w:noProof/>
      <w:color w:val="000000"/>
      <w:sz w:val="18"/>
      <w:szCs w:val="20"/>
      <w:lang w:val="en-US" w:bidi="en-US"/>
    </w:rPr>
  </w:style>
  <w:style w:type="paragraph" w:customStyle="1" w:styleId="MDPI51figurecaption">
    <w:name w:val="MDPI_5.1_figure_caption"/>
    <w:qFormat/>
    <w:rsid w:val="00D0668E"/>
    <w:pPr>
      <w:adjustRightInd w:val="0"/>
      <w:snapToGrid w:val="0"/>
      <w:spacing w:before="120" w:after="240" w:line="228" w:lineRule="auto"/>
      <w:ind w:left="2608"/>
    </w:pPr>
    <w:rPr>
      <w:rFonts w:ascii="Palatino Linotype" w:eastAsia="Times New Roman" w:hAnsi="Palatino Linotype" w:cs="Times New Roman"/>
      <w:color w:val="000000"/>
      <w:sz w:val="18"/>
      <w:szCs w:val="20"/>
      <w:lang w:val="en-US" w:eastAsia="de-DE" w:bidi="en-US"/>
    </w:rPr>
  </w:style>
  <w:style w:type="paragraph" w:customStyle="1" w:styleId="MDPI52figure">
    <w:name w:val="MDPI_5.2_figure"/>
    <w:qFormat/>
    <w:rsid w:val="00D0668E"/>
    <w:pPr>
      <w:adjustRightInd w:val="0"/>
      <w:snapToGrid w:val="0"/>
      <w:spacing w:before="240" w:after="120" w:line="240" w:lineRule="auto"/>
      <w:jc w:val="center"/>
    </w:pPr>
    <w:rPr>
      <w:rFonts w:ascii="Palatino Linotype" w:eastAsia="Times New Roman" w:hAnsi="Palatino Linotype" w:cs="Times New Roman"/>
      <w:snapToGrid w:val="0"/>
      <w:color w:val="000000"/>
      <w:sz w:val="20"/>
      <w:szCs w:val="20"/>
      <w:lang w:val="en-US" w:eastAsia="de-DE" w:bidi="en-US"/>
    </w:rPr>
  </w:style>
  <w:style w:type="paragraph" w:customStyle="1" w:styleId="MDPI61Citation">
    <w:name w:val="MDPI_6.1_Citation"/>
    <w:qFormat/>
    <w:rsid w:val="00D0668E"/>
    <w:pPr>
      <w:adjustRightInd w:val="0"/>
      <w:snapToGrid w:val="0"/>
      <w:spacing w:after="0" w:line="240" w:lineRule="atLeast"/>
      <w:ind w:right="113"/>
    </w:pPr>
    <w:rPr>
      <w:rFonts w:ascii="Palatino Linotype" w:eastAsia="SimSun" w:hAnsi="Palatino Linotype" w:cs="Cordia New"/>
      <w:sz w:val="14"/>
      <w:lang w:val="en-US"/>
    </w:rPr>
  </w:style>
  <w:style w:type="paragraph" w:customStyle="1" w:styleId="MDPI62BackMatter">
    <w:name w:val="MDPI_6.2_BackMatter"/>
    <w:qFormat/>
    <w:rsid w:val="00D0668E"/>
    <w:pPr>
      <w:adjustRightInd w:val="0"/>
      <w:snapToGrid w:val="0"/>
      <w:spacing w:after="120" w:line="228" w:lineRule="auto"/>
      <w:ind w:left="2608"/>
      <w:jc w:val="both"/>
    </w:pPr>
    <w:rPr>
      <w:rFonts w:ascii="Palatino Linotype" w:eastAsia="Times New Roman" w:hAnsi="Palatino Linotype" w:cs="Times New Roman"/>
      <w:snapToGrid w:val="0"/>
      <w:color w:val="000000"/>
      <w:sz w:val="18"/>
      <w:szCs w:val="20"/>
      <w:lang w:val="en-US" w:bidi="en-US"/>
    </w:rPr>
  </w:style>
  <w:style w:type="paragraph" w:customStyle="1" w:styleId="MDPI63Notes">
    <w:name w:val="MDPI_6.3_Notes"/>
    <w:qFormat/>
    <w:rsid w:val="00D0668E"/>
    <w:pPr>
      <w:adjustRightInd w:val="0"/>
      <w:snapToGrid w:val="0"/>
      <w:spacing w:after="120" w:line="240" w:lineRule="atLeast"/>
      <w:ind w:right="113"/>
    </w:pPr>
    <w:rPr>
      <w:rFonts w:ascii="Palatino Linotype" w:eastAsia="SimSun" w:hAnsi="Palatino Linotype" w:cs="Times New Roman"/>
      <w:snapToGrid w:val="0"/>
      <w:color w:val="000000"/>
      <w:sz w:val="14"/>
      <w:szCs w:val="20"/>
      <w:lang w:val="en-US" w:bidi="en-US"/>
    </w:rPr>
  </w:style>
  <w:style w:type="paragraph" w:customStyle="1" w:styleId="MDPI71FootNotes">
    <w:name w:val="MDPI_7.1_FootNotes"/>
    <w:qFormat/>
    <w:rsid w:val="00D0668E"/>
    <w:pPr>
      <w:numPr>
        <w:numId w:val="4"/>
      </w:numPr>
      <w:adjustRightInd w:val="0"/>
      <w:snapToGrid w:val="0"/>
      <w:spacing w:after="0" w:line="228" w:lineRule="auto"/>
    </w:pPr>
    <w:rPr>
      <w:rFonts w:ascii="Palatino Linotype" w:hAnsi="Palatino Linotype" w:cs="Times New Roman"/>
      <w:noProof/>
      <w:color w:val="000000"/>
      <w:sz w:val="18"/>
      <w:szCs w:val="20"/>
      <w:lang w:val="en-US"/>
    </w:rPr>
  </w:style>
  <w:style w:type="paragraph" w:customStyle="1" w:styleId="MDPI71References">
    <w:name w:val="MDPI_7.1_References"/>
    <w:qFormat/>
    <w:rsid w:val="00D0668E"/>
    <w:pPr>
      <w:numPr>
        <w:numId w:val="5"/>
      </w:numPr>
      <w:adjustRightInd w:val="0"/>
      <w:snapToGrid w:val="0"/>
      <w:spacing w:after="0" w:line="228" w:lineRule="auto"/>
      <w:jc w:val="both"/>
    </w:pPr>
    <w:rPr>
      <w:rFonts w:ascii="Palatino Linotype" w:eastAsia="Times New Roman" w:hAnsi="Palatino Linotype" w:cs="Times New Roman"/>
      <w:color w:val="000000"/>
      <w:sz w:val="18"/>
      <w:szCs w:val="20"/>
      <w:lang w:val="en-US" w:eastAsia="de-DE" w:bidi="en-US"/>
    </w:rPr>
  </w:style>
  <w:style w:type="paragraph" w:customStyle="1" w:styleId="MDPI72Copyright">
    <w:name w:val="MDPI_7.2_Copyright"/>
    <w:qFormat/>
    <w:rsid w:val="00D0668E"/>
    <w:pPr>
      <w:adjustRightInd w:val="0"/>
      <w:snapToGrid w:val="0"/>
      <w:spacing w:before="240" w:after="0" w:line="240" w:lineRule="atLeast"/>
      <w:ind w:right="113"/>
    </w:pPr>
    <w:rPr>
      <w:rFonts w:ascii="Palatino Linotype" w:eastAsia="Times New Roman" w:hAnsi="Palatino Linotype" w:cs="Times New Roman"/>
      <w:noProof/>
      <w:snapToGrid w:val="0"/>
      <w:color w:val="000000"/>
      <w:spacing w:val="-2"/>
      <w:sz w:val="14"/>
      <w:szCs w:val="20"/>
      <w:lang w:val="en-GB" w:eastAsia="en-GB"/>
    </w:rPr>
  </w:style>
  <w:style w:type="paragraph" w:customStyle="1" w:styleId="MDPI73CopyrightImage">
    <w:name w:val="MDPI_7.3_CopyrightImage"/>
    <w:rsid w:val="00D0668E"/>
    <w:pPr>
      <w:adjustRightInd w:val="0"/>
      <w:snapToGrid w:val="0"/>
      <w:spacing w:after="100" w:line="260" w:lineRule="atLeast"/>
      <w:jc w:val="right"/>
    </w:pPr>
    <w:rPr>
      <w:rFonts w:ascii="Palatino Linotype" w:eastAsia="Times New Roman" w:hAnsi="Palatino Linotype" w:cs="Times New Roman"/>
      <w:color w:val="000000"/>
      <w:sz w:val="20"/>
      <w:szCs w:val="20"/>
      <w:lang w:val="en-US" w:eastAsia="de-CH"/>
    </w:rPr>
  </w:style>
  <w:style w:type="paragraph" w:customStyle="1" w:styleId="MDPI81theorem">
    <w:name w:val="MDPI_8.1_theorem"/>
    <w:qFormat/>
    <w:rsid w:val="00D0668E"/>
    <w:pPr>
      <w:adjustRightInd w:val="0"/>
      <w:snapToGrid w:val="0"/>
      <w:spacing w:after="0" w:line="228" w:lineRule="auto"/>
      <w:ind w:left="2608"/>
      <w:jc w:val="both"/>
    </w:pPr>
    <w:rPr>
      <w:rFonts w:ascii="Palatino Linotype" w:eastAsia="Times New Roman" w:hAnsi="Palatino Linotype" w:cs="Times New Roman"/>
      <w:i/>
      <w:snapToGrid w:val="0"/>
      <w:color w:val="000000"/>
      <w:sz w:val="20"/>
      <w:lang w:val="en-US" w:eastAsia="de-DE" w:bidi="en-US"/>
    </w:rPr>
  </w:style>
  <w:style w:type="paragraph" w:customStyle="1" w:styleId="MDPI82proof">
    <w:name w:val="MDPI_8.2_proof"/>
    <w:qFormat/>
    <w:rsid w:val="00D0668E"/>
    <w:pPr>
      <w:adjustRightInd w:val="0"/>
      <w:snapToGrid w:val="0"/>
      <w:spacing w:after="0" w:line="228" w:lineRule="auto"/>
      <w:ind w:left="2608"/>
      <w:jc w:val="both"/>
    </w:pPr>
    <w:rPr>
      <w:rFonts w:ascii="Palatino Linotype" w:eastAsia="Times New Roman" w:hAnsi="Palatino Linotype" w:cs="Times New Roman"/>
      <w:snapToGrid w:val="0"/>
      <w:color w:val="000000"/>
      <w:sz w:val="20"/>
      <w:lang w:val="en-US" w:eastAsia="de-DE" w:bidi="en-US"/>
    </w:rPr>
  </w:style>
  <w:style w:type="paragraph" w:customStyle="1" w:styleId="MDPIequationFram">
    <w:name w:val="MDPI_equationFram"/>
    <w:qFormat/>
    <w:rsid w:val="00D0668E"/>
    <w:pPr>
      <w:adjustRightInd w:val="0"/>
      <w:snapToGrid w:val="0"/>
      <w:spacing w:before="120" w:after="120" w:line="240" w:lineRule="auto"/>
      <w:jc w:val="center"/>
    </w:pPr>
    <w:rPr>
      <w:rFonts w:ascii="Palatino Linotype" w:eastAsia="Times New Roman" w:hAnsi="Palatino Linotype" w:cs="Times New Roman"/>
      <w:snapToGrid w:val="0"/>
      <w:color w:val="000000"/>
      <w:sz w:val="20"/>
      <w:lang w:val="en-US" w:eastAsia="de-DE" w:bidi="en-US"/>
    </w:rPr>
  </w:style>
  <w:style w:type="paragraph" w:customStyle="1" w:styleId="MDPIfooter">
    <w:name w:val="MDPI_footer"/>
    <w:qFormat/>
    <w:rsid w:val="00D0668E"/>
    <w:pPr>
      <w:adjustRightInd w:val="0"/>
      <w:snapToGrid w:val="0"/>
      <w:spacing w:before="120" w:after="0" w:line="260" w:lineRule="atLeast"/>
      <w:jc w:val="center"/>
    </w:pPr>
    <w:rPr>
      <w:rFonts w:ascii="Palatino Linotype" w:eastAsia="Times New Roman" w:hAnsi="Palatino Linotype" w:cs="Times New Roman"/>
      <w:color w:val="000000"/>
      <w:sz w:val="20"/>
      <w:szCs w:val="20"/>
      <w:lang w:val="en-US" w:eastAsia="de-DE"/>
    </w:rPr>
  </w:style>
  <w:style w:type="paragraph" w:customStyle="1" w:styleId="MDPIfooterfirstpage">
    <w:name w:val="MDPI_footer_firstpage"/>
    <w:qFormat/>
    <w:rsid w:val="00D0668E"/>
    <w:pPr>
      <w:tabs>
        <w:tab w:val="right" w:pos="8845"/>
      </w:tabs>
      <w:spacing w:after="0" w:line="160" w:lineRule="exact"/>
    </w:pPr>
    <w:rPr>
      <w:rFonts w:ascii="Palatino Linotype" w:eastAsia="Times New Roman" w:hAnsi="Palatino Linotype" w:cs="Times New Roman"/>
      <w:color w:val="000000"/>
      <w:sz w:val="16"/>
      <w:szCs w:val="20"/>
      <w:lang w:val="en-US" w:eastAsia="de-DE"/>
    </w:rPr>
  </w:style>
  <w:style w:type="paragraph" w:customStyle="1" w:styleId="MDPIheader">
    <w:name w:val="MDPI_header"/>
    <w:qFormat/>
    <w:rsid w:val="00D0668E"/>
    <w:pPr>
      <w:adjustRightInd w:val="0"/>
      <w:snapToGrid w:val="0"/>
      <w:spacing w:after="240" w:line="260" w:lineRule="atLeast"/>
      <w:jc w:val="both"/>
    </w:pPr>
    <w:rPr>
      <w:rFonts w:ascii="Palatino Linotype" w:eastAsia="Times New Roman" w:hAnsi="Palatino Linotype" w:cs="Times New Roman"/>
      <w:iCs/>
      <w:color w:val="000000"/>
      <w:sz w:val="16"/>
      <w:szCs w:val="20"/>
      <w:lang w:val="en-US" w:eastAsia="de-DE"/>
    </w:rPr>
  </w:style>
  <w:style w:type="paragraph" w:customStyle="1" w:styleId="MDPIheadercitation">
    <w:name w:val="MDPI_header_citation"/>
    <w:rsid w:val="00D0668E"/>
    <w:pPr>
      <w:spacing w:after="240" w:line="240" w:lineRule="auto"/>
    </w:pPr>
    <w:rPr>
      <w:rFonts w:ascii="Palatino Linotype" w:eastAsia="Times New Roman" w:hAnsi="Palatino Linotype" w:cs="Times New Roman"/>
      <w:snapToGrid w:val="0"/>
      <w:color w:val="000000"/>
      <w:sz w:val="18"/>
      <w:szCs w:val="20"/>
      <w:lang w:val="en-US" w:eastAsia="de-DE" w:bidi="en-US"/>
    </w:rPr>
  </w:style>
  <w:style w:type="paragraph" w:customStyle="1" w:styleId="MDPIheaderjournallogo">
    <w:name w:val="MDPI_header_journal_logo"/>
    <w:qFormat/>
    <w:rsid w:val="00D0668E"/>
    <w:pPr>
      <w:adjustRightInd w:val="0"/>
      <w:snapToGrid w:val="0"/>
      <w:spacing w:after="0" w:line="260" w:lineRule="atLeast"/>
      <w:jc w:val="both"/>
    </w:pPr>
    <w:rPr>
      <w:rFonts w:ascii="Palatino Linotype" w:eastAsia="Times New Roman" w:hAnsi="Palatino Linotype" w:cs="Times New Roman"/>
      <w:i/>
      <w:color w:val="000000"/>
      <w:sz w:val="24"/>
      <w:lang w:val="en-US" w:eastAsia="de-CH"/>
    </w:rPr>
  </w:style>
  <w:style w:type="paragraph" w:customStyle="1" w:styleId="MDPIheadermdpilogo">
    <w:name w:val="MDPI_header_mdpi_logo"/>
    <w:qFormat/>
    <w:rsid w:val="00D0668E"/>
    <w:pPr>
      <w:adjustRightInd w:val="0"/>
      <w:snapToGrid w:val="0"/>
      <w:spacing w:after="0" w:line="260" w:lineRule="atLeast"/>
      <w:jc w:val="right"/>
    </w:pPr>
    <w:rPr>
      <w:rFonts w:ascii="Palatino Linotype" w:eastAsia="Times New Roman" w:hAnsi="Palatino Linotype" w:cs="Times New Roman"/>
      <w:color w:val="000000"/>
      <w:sz w:val="24"/>
      <w:lang w:val="en-US" w:eastAsia="de-CH"/>
    </w:rPr>
  </w:style>
  <w:style w:type="table" w:customStyle="1" w:styleId="MDPITable">
    <w:name w:val="MDPI_Table"/>
    <w:basedOn w:val="TableNormal"/>
    <w:uiPriority w:val="99"/>
    <w:rsid w:val="00D0668E"/>
    <w:pPr>
      <w:spacing w:after="0" w:line="240" w:lineRule="auto"/>
    </w:pPr>
    <w:rPr>
      <w:rFonts w:ascii="Palatino Linotype" w:eastAsia="SimSun" w:hAnsi="Palatino Linotype" w:cs="Times New Roman"/>
      <w:color w:val="000000" w:themeColor="text1"/>
      <w:sz w:val="20"/>
      <w:szCs w:val="20"/>
      <w:lang w:val="en-CA"/>
    </w:rPr>
    <w:tblPr>
      <w:tblCellMar>
        <w:left w:w="0" w:type="dxa"/>
        <w:right w:w="0" w:type="dxa"/>
      </w:tblCellMar>
    </w:tblPr>
  </w:style>
  <w:style w:type="paragraph" w:customStyle="1" w:styleId="MDPItext">
    <w:name w:val="MDPI_text"/>
    <w:qFormat/>
    <w:rsid w:val="00D0668E"/>
    <w:pPr>
      <w:spacing w:after="0" w:line="260" w:lineRule="atLeast"/>
      <w:ind w:left="425" w:right="425" w:firstLine="284"/>
      <w:jc w:val="both"/>
    </w:pPr>
    <w:rPr>
      <w:rFonts w:ascii="Times New Roman" w:eastAsia="Times New Roman" w:hAnsi="Times New Roman" w:cs="Times New Roman"/>
      <w:noProof/>
      <w:snapToGrid w:val="0"/>
      <w:color w:val="000000"/>
      <w:lang w:val="en-US" w:eastAsia="de-DE" w:bidi="en-US"/>
    </w:rPr>
  </w:style>
  <w:style w:type="paragraph" w:customStyle="1" w:styleId="MDPItitle">
    <w:name w:val="MDPI_title"/>
    <w:qFormat/>
    <w:rsid w:val="00D0668E"/>
    <w:pPr>
      <w:adjustRightInd w:val="0"/>
      <w:snapToGrid w:val="0"/>
      <w:spacing w:after="240" w:line="260" w:lineRule="atLeast"/>
      <w:jc w:val="both"/>
    </w:pPr>
    <w:rPr>
      <w:rFonts w:ascii="Palatino Linotype" w:eastAsia="Times New Roman" w:hAnsi="Palatino Linotype" w:cs="Times New Roman"/>
      <w:b/>
      <w:snapToGrid w:val="0"/>
      <w:color w:val="000000"/>
      <w:sz w:val="36"/>
      <w:szCs w:val="20"/>
      <w:lang w:val="en-US" w:eastAsia="de-DE" w:bidi="en-US"/>
    </w:rPr>
  </w:style>
  <w:style w:type="character" w:styleId="LineNumber">
    <w:name w:val="line number"/>
    <w:uiPriority w:val="99"/>
    <w:rsid w:val="00D0668E"/>
    <w:rPr>
      <w:rFonts w:ascii="Palatino Linotype" w:hAnsi="Palatino Linotype"/>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222</TotalTime>
  <Pages>5</Pages>
  <Words>1818</Words>
  <Characters>12838</Characters>
  <Application>Microsoft Office Word</Application>
  <DocSecurity>0</DocSecurity>
  <Lines>172</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c:title>
  <dc:subject/>
  <dc:creator>MDPI</dc:creator>
  <cp:keywords/>
  <dc:description/>
  <cp:lastModifiedBy>MDPI269</cp:lastModifiedBy>
  <cp:revision>3</cp:revision>
  <dcterms:created xsi:type="dcterms:W3CDTF">2021-03-15T11:32:00Z</dcterms:created>
  <dcterms:modified xsi:type="dcterms:W3CDTF">2022-03-07T10:50:00Z</dcterms:modified>
</cp:coreProperties>
</file>