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3C8" w:rsidRPr="00BE23C8" w:rsidRDefault="00B46EF1" w:rsidP="00BE23C8">
      <w:pPr>
        <w:pStyle w:val="MDPI12title"/>
        <w:rPr>
          <w:sz w:val="28"/>
          <w:szCs w:val="28"/>
        </w:rPr>
      </w:pPr>
      <w:r w:rsidRPr="00BE23C8">
        <w:rPr>
          <w:sz w:val="28"/>
          <w:szCs w:val="28"/>
        </w:rPr>
        <w:t>Supplementary Material</w:t>
      </w:r>
    </w:p>
    <w:p w:rsidR="00BE23C8" w:rsidRDefault="00BE23C8" w:rsidP="00BE23C8">
      <w:pPr>
        <w:pStyle w:val="MDPI12title"/>
        <w:rPr>
          <w:color w:val="auto"/>
        </w:rPr>
      </w:pPr>
      <w:r w:rsidRPr="00BA1164">
        <w:rPr>
          <w:color w:val="auto"/>
        </w:rPr>
        <w:t>Morphological, Electrical and Chemical Characteristic</w:t>
      </w:r>
      <w:bookmarkStart w:id="0" w:name="_GoBack"/>
      <w:bookmarkEnd w:id="0"/>
      <w:r w:rsidRPr="00BA1164">
        <w:rPr>
          <w:color w:val="auto"/>
        </w:rPr>
        <w:t xml:space="preserve">s of </w:t>
      </w:r>
      <w:proofErr w:type="gramStart"/>
      <w:r w:rsidRPr="00BA1164">
        <w:rPr>
          <w:color w:val="auto"/>
        </w:rPr>
        <w:t>Poly(</w:t>
      </w:r>
      <w:proofErr w:type="gramEnd"/>
      <w:r w:rsidRPr="00BA1164">
        <w:rPr>
          <w:color w:val="auto"/>
        </w:rPr>
        <w:t>sodium 4-styrenesulfonate) Coated PVDF Ultrafiltration Membranes after Plasma Treatment</w:t>
      </w:r>
    </w:p>
    <w:p w:rsidR="00BE23C8" w:rsidRDefault="00BE23C8" w:rsidP="00BE23C8">
      <w:pPr>
        <w:pStyle w:val="MDPI13authornames"/>
      </w:pPr>
    </w:p>
    <w:p w:rsidR="00BE23C8" w:rsidRDefault="00BE23C8" w:rsidP="00BE23C8">
      <w:pPr>
        <w:pStyle w:val="MDPI52figure"/>
      </w:pPr>
      <w:r w:rsidRPr="00BD608B">
        <w:rPr>
          <w:noProof/>
          <w:lang w:eastAsia="zh-CN" w:bidi="ar-SA"/>
        </w:rPr>
        <w:drawing>
          <wp:inline distT="0" distB="0" distL="0" distR="0" wp14:anchorId="438108A9" wp14:editId="483624AB">
            <wp:extent cx="4095750" cy="3228975"/>
            <wp:effectExtent l="0" t="0" r="0" b="0"/>
            <wp:docPr id="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EF1" w:rsidRPr="00BE23C8" w:rsidRDefault="00BE23C8" w:rsidP="00BE23C8">
      <w:pPr>
        <w:pStyle w:val="MDPI51figurecaption"/>
        <w:jc w:val="center"/>
      </w:pPr>
      <w:r w:rsidRPr="00BE23C8">
        <w:rPr>
          <w:b/>
        </w:rPr>
        <w:t xml:space="preserve">Figure </w:t>
      </w:r>
      <w:r>
        <w:rPr>
          <w:b/>
        </w:rPr>
        <w:t>S</w:t>
      </w:r>
      <w:r w:rsidRPr="00BE23C8">
        <w:rPr>
          <w:b/>
        </w:rPr>
        <w:t xml:space="preserve">1. </w:t>
      </w:r>
      <w:r w:rsidRPr="00053848">
        <w:t xml:space="preserve">PVDF configurations. </w:t>
      </w:r>
      <w:r w:rsidR="00CC1B94" w:rsidRPr="00CC1B94">
        <w:rPr>
          <w:b/>
        </w:rPr>
        <w:t>a</w:t>
      </w:r>
      <w:r w:rsidRPr="00053848">
        <w:t xml:space="preserve">) </w:t>
      </w:r>
      <w:r w:rsidRPr="00CC1B94">
        <w:rPr>
          <w:i/>
        </w:rPr>
        <w:t>α</w:t>
      </w:r>
      <w:r w:rsidRPr="00053848">
        <w:t xml:space="preserve"> phase and </w:t>
      </w:r>
      <w:r w:rsidRPr="00CC1B94">
        <w:rPr>
          <w:b/>
        </w:rPr>
        <w:t>b</w:t>
      </w:r>
      <w:r w:rsidRPr="00053848">
        <w:t>)</w:t>
      </w:r>
      <w:r w:rsidR="00CC1B94">
        <w:t xml:space="preserve"> </w:t>
      </w:r>
      <w:r w:rsidRPr="00CC1B94">
        <w:rPr>
          <w:i/>
        </w:rPr>
        <w:sym w:font="Symbol" w:char="F062"/>
      </w:r>
      <w:r w:rsidRPr="00053848">
        <w:t xml:space="preserve"> phase</w:t>
      </w:r>
      <w:r>
        <w:t>.</w:t>
      </w:r>
    </w:p>
    <w:p w:rsidR="00BE23C8" w:rsidRDefault="00BE23C8" w:rsidP="00B46EF1"/>
    <w:p w:rsidR="00BE23C8" w:rsidRDefault="00BE23C8" w:rsidP="00BE23C8">
      <w:pPr>
        <w:pStyle w:val="MDPI52figure"/>
      </w:pPr>
      <w:r w:rsidRPr="00B46EF1">
        <w:rPr>
          <w:noProof/>
          <w:lang w:eastAsia="zh-CN" w:bidi="ar-SA"/>
        </w:rPr>
        <w:lastRenderedPageBreak/>
        <w:drawing>
          <wp:inline distT="0" distB="0" distL="0" distR="0" wp14:anchorId="66D01862" wp14:editId="584464A8">
            <wp:extent cx="4343400" cy="3533775"/>
            <wp:effectExtent l="0" t="0" r="0" b="0"/>
            <wp:docPr id="6" name="Imagen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3C8" w:rsidRDefault="00BE23C8" w:rsidP="00BE23C8">
      <w:pPr>
        <w:pStyle w:val="MDPI51figurecaption"/>
        <w:jc w:val="center"/>
      </w:pPr>
      <w:r w:rsidRPr="00BE23C8">
        <w:rPr>
          <w:b/>
        </w:rPr>
        <w:t xml:space="preserve">Figure </w:t>
      </w:r>
      <w:r>
        <w:rPr>
          <w:b/>
        </w:rPr>
        <w:t>S</w:t>
      </w:r>
      <w:r w:rsidRPr="00BE23C8">
        <w:rPr>
          <w:b/>
        </w:rPr>
        <w:t xml:space="preserve">2. </w:t>
      </w:r>
      <w:r w:rsidRPr="00053848">
        <w:t xml:space="preserve">Zoom Raman spectra of </w:t>
      </w:r>
      <w:r w:rsidRPr="00CC1B94">
        <w:rPr>
          <w:b/>
        </w:rPr>
        <w:t>a</w:t>
      </w:r>
      <w:r w:rsidRPr="00053848">
        <w:t xml:space="preserve">) HFM-183+PSS and </w:t>
      </w:r>
      <w:r w:rsidRPr="00CC1B94">
        <w:rPr>
          <w:b/>
        </w:rPr>
        <w:t>b</w:t>
      </w:r>
      <w:r w:rsidRPr="00053848">
        <w:t>) HFM-183+PSS+Ar.</w:t>
      </w:r>
    </w:p>
    <w:p w:rsidR="00BE23C8" w:rsidRDefault="00BE23C8" w:rsidP="00BE23C8">
      <w:pPr>
        <w:pStyle w:val="MDPI41tablecaption"/>
        <w:jc w:val="center"/>
      </w:pPr>
      <w:r w:rsidRPr="00BE23C8">
        <w:rPr>
          <w:b/>
        </w:rPr>
        <w:t xml:space="preserve">Table </w:t>
      </w:r>
      <w:r>
        <w:rPr>
          <w:b/>
        </w:rPr>
        <w:t>S</w:t>
      </w:r>
      <w:r w:rsidRPr="00BE23C8">
        <w:rPr>
          <w:b/>
        </w:rPr>
        <w:t xml:space="preserve">1. </w:t>
      </w:r>
      <w:r w:rsidRPr="00053848">
        <w:t>Peaks in the Raman spectra</w:t>
      </w:r>
      <w: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5"/>
        <w:gridCol w:w="1252"/>
        <w:gridCol w:w="813"/>
        <w:gridCol w:w="1252"/>
        <w:gridCol w:w="966"/>
        <w:gridCol w:w="1252"/>
        <w:gridCol w:w="1232"/>
        <w:gridCol w:w="1252"/>
      </w:tblGrid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1F4E79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 xml:space="preserve">PVDF </w:t>
            </w:r>
            <w:r w:rsidR="00BE23C8"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F</w:t>
            </w: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 xml:space="preserve">ilm Raman </w:t>
            </w:r>
            <w:r w:rsidR="00BE23C8"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S</w:t>
            </w: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hift</w:t>
            </w:r>
          </w:p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(cm</w:t>
            </w:r>
            <w:r w:rsidR="00BE23C8" w:rsidRPr="00BE23C8">
              <w:rPr>
                <w:rFonts w:ascii="Palatino Linotype" w:hAnsi="Palatino Linotype"/>
                <w:b/>
                <w:color w:val="auto"/>
                <w:sz w:val="16"/>
                <w:szCs w:val="16"/>
                <w:vertAlign w:val="superscript"/>
              </w:rPr>
              <w:t>−</w:t>
            </w: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  <w:vertAlign w:val="superscript"/>
              </w:rPr>
              <w:t>1</w:t>
            </w: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1F4E79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Peak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1F4E79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 xml:space="preserve">HFM-183 Raman </w:t>
            </w:r>
            <w:r w:rsidR="00BE23C8"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S</w:t>
            </w: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hift</w:t>
            </w:r>
          </w:p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 xml:space="preserve"> (cm</w:t>
            </w:r>
            <w:r w:rsidR="00BE23C8" w:rsidRPr="00BE23C8">
              <w:rPr>
                <w:rFonts w:ascii="Palatino Linotype" w:hAnsi="Palatino Linotype"/>
                <w:b/>
                <w:color w:val="auto"/>
                <w:sz w:val="16"/>
                <w:szCs w:val="16"/>
                <w:vertAlign w:val="superscript"/>
              </w:rPr>
              <w:t>−</w:t>
            </w: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  <w:vertAlign w:val="superscript"/>
              </w:rPr>
              <w:t>1</w:t>
            </w: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1F4E79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Peak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1F4E79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 xml:space="preserve">HFM-183+PSS Raman </w:t>
            </w:r>
            <w:r w:rsidR="00BE23C8"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S</w:t>
            </w: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hift (cm</w:t>
            </w:r>
            <w:r w:rsidR="00BE23C8" w:rsidRPr="00BE23C8">
              <w:rPr>
                <w:rFonts w:ascii="Palatino Linotype" w:hAnsi="Palatino Linotype"/>
                <w:b/>
                <w:color w:val="auto"/>
                <w:sz w:val="16"/>
                <w:szCs w:val="16"/>
                <w:vertAlign w:val="superscript"/>
              </w:rPr>
              <w:t>−</w:t>
            </w: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  <w:vertAlign w:val="superscript"/>
              </w:rPr>
              <w:t>1</w:t>
            </w: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1F4E79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Peak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1F4E79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 xml:space="preserve">HFM-183+PSS+Ar Raman </w:t>
            </w:r>
            <w:r w:rsidR="00BE23C8"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S</w:t>
            </w: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hift (cm</w:t>
            </w:r>
            <w:r w:rsidR="00BE23C8" w:rsidRPr="00BE23C8">
              <w:rPr>
                <w:rFonts w:ascii="Palatino Linotype" w:hAnsi="Palatino Linotype"/>
                <w:b/>
                <w:color w:val="auto"/>
                <w:sz w:val="16"/>
                <w:szCs w:val="16"/>
                <w:vertAlign w:val="superscript"/>
              </w:rPr>
              <w:t>−</w:t>
            </w: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  <w:vertAlign w:val="superscript"/>
              </w:rPr>
              <w:t>1</w:t>
            </w: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1F4E79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b/>
                <w:color w:val="auto"/>
                <w:sz w:val="16"/>
                <w:szCs w:val="16"/>
              </w:rPr>
              <w:t>Peak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1F4E79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3010</w:t>
            </w:r>
          </w:p>
        </w:tc>
        <w:tc>
          <w:tcPr>
            <w:tcW w:w="0" w:type="auto"/>
            <w:tcBorders>
              <w:top w:val="single" w:sz="4" w:space="0" w:color="1F4E79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asymmetric stretching</w:t>
            </w:r>
          </w:p>
        </w:tc>
        <w:tc>
          <w:tcPr>
            <w:tcW w:w="0" w:type="auto"/>
            <w:tcBorders>
              <w:top w:val="single" w:sz="4" w:space="0" w:color="1F4E79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3010</w:t>
            </w:r>
          </w:p>
        </w:tc>
        <w:tc>
          <w:tcPr>
            <w:tcW w:w="0" w:type="auto"/>
            <w:tcBorders>
              <w:top w:val="single" w:sz="4" w:space="0" w:color="1F4E79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asymmetric stretching</w:t>
            </w:r>
          </w:p>
        </w:tc>
        <w:tc>
          <w:tcPr>
            <w:tcW w:w="0" w:type="auto"/>
            <w:tcBorders>
              <w:top w:val="single" w:sz="4" w:space="0" w:color="1F4E79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3010</w:t>
            </w:r>
          </w:p>
        </w:tc>
        <w:tc>
          <w:tcPr>
            <w:tcW w:w="0" w:type="auto"/>
            <w:tcBorders>
              <w:top w:val="single" w:sz="4" w:space="0" w:color="1F4E79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asymmetric stretching</w:t>
            </w:r>
          </w:p>
        </w:tc>
        <w:tc>
          <w:tcPr>
            <w:tcW w:w="0" w:type="auto"/>
            <w:tcBorders>
              <w:top w:val="single" w:sz="4" w:space="0" w:color="1F4E79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3010</w:t>
            </w:r>
          </w:p>
        </w:tc>
        <w:tc>
          <w:tcPr>
            <w:tcW w:w="0" w:type="auto"/>
            <w:tcBorders>
              <w:top w:val="single" w:sz="4" w:space="0" w:color="1F4E79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asymmetric stretching o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2990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symmetric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2990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symmetric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3090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</w:t>
            </w:r>
            <w:r w:rsidR="00BE23C8"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–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H aromatic,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3090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E23C8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C–H</w:t>
            </w:r>
            <w:r w:rsidR="00B46EF1"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aromatic, stretching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1440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1730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C=N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2990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symmetric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2990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symmetric stretching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1300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1610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NH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3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out of phase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2900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E23C8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C–H</w:t>
            </w:r>
            <w:r w:rsidR="00B46EF1"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aliphatic,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2900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E23C8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C–H</w:t>
            </w:r>
            <w:r w:rsidR="00B46EF1"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aliphatic, stretching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1200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1520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NH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3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in phase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1730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C=N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1730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C=N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1150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E23C8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>
              <w:rPr>
                <w:rFonts w:ascii="Palatino Linotype" w:hAnsi="Palatino Linotype"/>
                <w:color w:val="auto"/>
                <w:sz w:val="16"/>
                <w:szCs w:val="16"/>
              </w:rPr>
              <w:t>C–C</w:t>
            </w:r>
            <w:r w:rsidR="00B46EF1"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1440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1610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NH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3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out of phase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1610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NH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3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out of phase bending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1080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1300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1520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NH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3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in phase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1520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NH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3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in phase bending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890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1200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1450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1450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bending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rocking - 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out of phase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1150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</w:t>
            </w:r>
            <w:r w:rsidR="00BE23C8">
              <w:rPr>
                <w:rFonts w:ascii="Palatino Linotype" w:hAnsi="Palatino Linotype"/>
                <w:color w:val="auto"/>
                <w:sz w:val="16"/>
                <w:szCs w:val="16"/>
              </w:rPr>
              <w:t>–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1440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1440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stretching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in phase**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1080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1300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1300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stretching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bending – CCC out of phase backbone </w:t>
            </w:r>
            <w:proofErr w:type="spellStart"/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vitration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NH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1200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1200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stretching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lastRenderedPageBreak/>
              <w:t>510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wagging - 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in phase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890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1150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E23C8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>
              <w:rPr>
                <w:rFonts w:ascii="Palatino Linotype" w:hAnsi="Palatino Linotype"/>
                <w:color w:val="auto"/>
                <w:sz w:val="16"/>
                <w:szCs w:val="16"/>
              </w:rPr>
              <w:t>C–C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1150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E23C8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>
              <w:rPr>
                <w:rFonts w:ascii="Palatino Linotype" w:hAnsi="Palatino Linotype"/>
                <w:color w:val="auto"/>
                <w:sz w:val="16"/>
                <w:szCs w:val="16"/>
              </w:rPr>
              <w:t>C–C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410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twisting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rocking - 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out of phase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1080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1080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bending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285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twisting and wagging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in phase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1030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-SO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3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perscript"/>
              </w:rPr>
              <w:t>-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1030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SO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3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stretching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twisting and wagging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bending – CCC out of phase backbone </w:t>
            </w:r>
            <w:proofErr w:type="spellStart"/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vitration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1005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E23C8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>
              <w:rPr>
                <w:rFonts w:ascii="Palatino Linotype" w:hAnsi="Palatino Linotype"/>
                <w:color w:val="auto"/>
                <w:sz w:val="16"/>
                <w:szCs w:val="16"/>
              </w:rPr>
              <w:t>C–C</w:t>
            </w:r>
            <w:r w:rsidR="00B46EF1"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stretching, p-substituted ring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E23C8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>
              <w:rPr>
                <w:rFonts w:ascii="Palatino Linotype" w:hAnsi="Palatino Linotype"/>
                <w:color w:val="auto"/>
                <w:sz w:val="16"/>
                <w:szCs w:val="16"/>
              </w:rPr>
              <w:t>C–C</w:t>
            </w:r>
            <w:r w:rsidR="00B46EF1"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stretching, p-substituted ring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wagging - 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in phase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NH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1000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NH stretching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410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twisting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890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890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 bending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285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twisting and wagging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rocking - 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out of phase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CH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rocking - 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out of phase stretching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twisting and wagging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in phase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in phase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4E478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</w:t>
            </w:r>
            <w:r w:rsidR="004E4781">
              <w:rPr>
                <w:rFonts w:ascii="Palatino Linotype" w:hAnsi="Palatino Linotype"/>
                <w:color w:val="auto"/>
                <w:sz w:val="16"/>
                <w:szCs w:val="16"/>
              </w:rPr>
              <w:t>–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S stretching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4E478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>
              <w:rPr>
                <w:rFonts w:ascii="Palatino Linotype" w:hAnsi="Palatino Linotype"/>
                <w:color w:val="auto"/>
                <w:sz w:val="16"/>
                <w:szCs w:val="16"/>
              </w:rPr>
              <w:t>C–S</w:t>
            </w:r>
            <w:r w:rsidR="00B46EF1"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stretching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bending – CCC out of phase backbone </w:t>
            </w:r>
            <w:proofErr w:type="spellStart"/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vitration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bending – CCC out of phase backbone </w:t>
            </w:r>
            <w:proofErr w:type="spellStart"/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vitration</w:t>
            </w:r>
            <w:proofErr w:type="spellEnd"/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600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SO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3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wagging - 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bending in phase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>2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 xml:space="preserve"> wagging - 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in phase bending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285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twisting and wagging</w:t>
            </w: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410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twisting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285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twisting and wagging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</w:tr>
      <w:tr w:rsidR="00BE23C8" w:rsidRPr="00BE23C8" w:rsidTr="00BE23C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DEEAF6"/>
            <w:vAlign w:val="center"/>
            <w:hideMark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CF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  <w:vertAlign w:val="subscript"/>
              </w:rPr>
              <w:t xml:space="preserve">2 </w:t>
            </w:r>
            <w:r w:rsidRPr="00BE23C8">
              <w:rPr>
                <w:rFonts w:ascii="Palatino Linotype" w:hAnsi="Palatino Linotype"/>
                <w:color w:val="auto"/>
                <w:sz w:val="16"/>
                <w:szCs w:val="16"/>
              </w:rPr>
              <w:t>twisting and wagging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vAlign w:val="center"/>
          </w:tcPr>
          <w:p w:rsidR="00B46EF1" w:rsidRPr="00BE23C8" w:rsidRDefault="00B46EF1" w:rsidP="00BE23C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16"/>
                <w:szCs w:val="16"/>
              </w:rPr>
            </w:pPr>
          </w:p>
        </w:tc>
      </w:tr>
    </w:tbl>
    <w:p w:rsidR="00606C84" w:rsidRPr="00B46EF1" w:rsidRDefault="00606C84" w:rsidP="00B46EF1">
      <w:pPr>
        <w:rPr>
          <w:rFonts w:eastAsia="宋体"/>
        </w:rPr>
      </w:pPr>
    </w:p>
    <w:sectPr w:rsidR="00606C84" w:rsidRPr="00B46EF1" w:rsidSect="00B46EF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1E4" w:rsidRDefault="003301E4">
      <w:pPr>
        <w:spacing w:line="240" w:lineRule="auto"/>
      </w:pPr>
      <w:r>
        <w:separator/>
      </w:r>
    </w:p>
  </w:endnote>
  <w:endnote w:type="continuationSeparator" w:id="0">
    <w:p w:rsidR="003301E4" w:rsidRDefault="00330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EA6" w:rsidRPr="00EB0F94" w:rsidRDefault="00B86EA6" w:rsidP="00B86EA6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EA6" w:rsidRPr="008B308E" w:rsidRDefault="00B86EA6" w:rsidP="00B86EA6">
    <w:pPr>
      <w:pStyle w:val="MDPIfooterfirstpage"/>
      <w:spacing w:line="240" w:lineRule="auto"/>
      <w:jc w:val="both"/>
      <w:rPr>
        <w:lang w:val="fr-CH"/>
      </w:rPr>
    </w:pPr>
    <w:r w:rsidRPr="00C2521A">
      <w:rPr>
        <w:i/>
        <w:szCs w:val="16"/>
      </w:rPr>
      <w:t>Polymers</w:t>
    </w:r>
    <w:r w:rsidRPr="00A70616">
      <w:rPr>
        <w:iCs/>
        <w:szCs w:val="16"/>
      </w:rPr>
      <w:t xml:space="preserve"> </w:t>
    </w:r>
    <w:r w:rsidR="00726EFA" w:rsidRPr="00726EFA">
      <w:rPr>
        <w:b/>
        <w:bCs/>
        <w:iCs/>
        <w:szCs w:val="16"/>
      </w:rPr>
      <w:t>2019</w:t>
    </w:r>
    <w:r w:rsidR="00726EFA" w:rsidRPr="00726EFA">
      <w:rPr>
        <w:bCs/>
        <w:iCs/>
        <w:szCs w:val="16"/>
      </w:rPr>
      <w:t xml:space="preserve">, </w:t>
    </w:r>
    <w:r w:rsidR="00726EFA" w:rsidRPr="00726EFA">
      <w:rPr>
        <w:bCs/>
        <w:i/>
        <w:iCs/>
        <w:szCs w:val="16"/>
      </w:rPr>
      <w:t>11</w:t>
    </w:r>
    <w:r w:rsidR="00726EFA" w:rsidRPr="00726EFA">
      <w:rPr>
        <w:bCs/>
        <w:iCs/>
        <w:szCs w:val="16"/>
      </w:rPr>
      <w:t xml:space="preserve">, </w:t>
    </w:r>
    <w:r w:rsidR="00DB3219">
      <w:rPr>
        <w:bCs/>
        <w:iCs/>
        <w:szCs w:val="16"/>
      </w:rPr>
      <w:t xml:space="preserve">x; </w:t>
    </w:r>
    <w:proofErr w:type="spellStart"/>
    <w:r w:rsidR="00DB3219">
      <w:rPr>
        <w:bCs/>
        <w:iCs/>
        <w:szCs w:val="16"/>
      </w:rPr>
      <w:t>doi</w:t>
    </w:r>
    <w:proofErr w:type="spellEnd"/>
    <w:r w:rsidR="00DB3219">
      <w:rPr>
        <w:bCs/>
        <w:iCs/>
        <w:szCs w:val="16"/>
      </w:rPr>
      <w:t>: FOR PEER REVIEW</w:t>
    </w:r>
    <w:r w:rsidR="00E74800" w:rsidRPr="008B308E">
      <w:rPr>
        <w:lang w:val="fr-CH"/>
      </w:rPr>
      <w:tab/>
    </w:r>
    <w:r w:rsidRPr="008B308E">
      <w:rPr>
        <w:lang w:val="fr-CH"/>
      </w:rPr>
      <w:t>www.mdpi.com/journal/</w:t>
    </w:r>
    <w:r w:rsidRPr="00C2521A">
      <w:t>polymers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1E4" w:rsidRDefault="003301E4">
      <w:pPr>
        <w:spacing w:line="240" w:lineRule="auto"/>
      </w:pPr>
      <w:r>
        <w:separator/>
      </w:r>
    </w:p>
  </w:footnote>
  <w:footnote w:type="continuationSeparator" w:id="0">
    <w:p w:rsidR="003301E4" w:rsidRDefault="003301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EA6" w:rsidRDefault="00B86EA6" w:rsidP="00B86EA6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EA6" w:rsidRPr="00CE1828" w:rsidRDefault="00B86EA6" w:rsidP="00767828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Polymers </w:t>
    </w:r>
    <w:r w:rsidR="00726EFA" w:rsidRPr="00726EFA">
      <w:rPr>
        <w:rFonts w:ascii="Palatino Linotype" w:hAnsi="Palatino Linotype"/>
        <w:b/>
        <w:sz w:val="16"/>
      </w:rPr>
      <w:t>2019</w:t>
    </w:r>
    <w:r w:rsidR="00726EFA" w:rsidRPr="00726EFA">
      <w:rPr>
        <w:rFonts w:ascii="Palatino Linotype" w:hAnsi="Palatino Linotype"/>
        <w:sz w:val="16"/>
      </w:rPr>
      <w:t xml:space="preserve">, </w:t>
    </w:r>
    <w:r w:rsidR="00726EFA" w:rsidRPr="00726EFA">
      <w:rPr>
        <w:rFonts w:ascii="Palatino Linotype" w:hAnsi="Palatino Linotype"/>
        <w:i/>
        <w:sz w:val="16"/>
      </w:rPr>
      <w:t>11</w:t>
    </w:r>
    <w:r w:rsidR="00DB3219">
      <w:rPr>
        <w:rFonts w:ascii="Palatino Linotype" w:hAnsi="Palatino Linotype"/>
        <w:sz w:val="16"/>
      </w:rPr>
      <w:t>, x FOR PEER REVIEW</w:t>
    </w:r>
    <w:r w:rsidR="00E74800">
      <w:rPr>
        <w:rFonts w:ascii="Palatino Linotype" w:hAnsi="Palatino Linotype"/>
        <w:sz w:val="16"/>
      </w:rPr>
      <w:tab/>
    </w:r>
    <w:r w:rsidR="00DB3219">
      <w:rPr>
        <w:rFonts w:ascii="Palatino Linotype" w:hAnsi="Palatino Linotype"/>
        <w:sz w:val="16"/>
      </w:rPr>
      <w:fldChar w:fldCharType="begin"/>
    </w:r>
    <w:r w:rsidR="00DB3219">
      <w:rPr>
        <w:rFonts w:ascii="Palatino Linotype" w:hAnsi="Palatino Linotype"/>
        <w:sz w:val="16"/>
      </w:rPr>
      <w:instrText xml:space="preserve"> PAGE   \* MERGEFORMAT </w:instrText>
    </w:r>
    <w:r w:rsidR="00DB3219">
      <w:rPr>
        <w:rFonts w:ascii="Palatino Linotype" w:hAnsi="Palatino Linotype"/>
        <w:sz w:val="16"/>
      </w:rPr>
      <w:fldChar w:fldCharType="separate"/>
    </w:r>
    <w:r w:rsidR="004E4781">
      <w:rPr>
        <w:rFonts w:ascii="Palatino Linotype" w:hAnsi="Palatino Linotype"/>
        <w:noProof/>
        <w:sz w:val="16"/>
      </w:rPr>
      <w:t>2</w:t>
    </w:r>
    <w:r w:rsidR="00DB3219">
      <w:rPr>
        <w:rFonts w:ascii="Palatino Linotype" w:hAnsi="Palatino Linotype"/>
        <w:sz w:val="16"/>
      </w:rPr>
      <w:fldChar w:fldCharType="end"/>
    </w:r>
    <w:r w:rsidR="00DB3219">
      <w:rPr>
        <w:rFonts w:ascii="Palatino Linotype" w:hAnsi="Palatino Linotype"/>
        <w:sz w:val="16"/>
      </w:rPr>
      <w:t xml:space="preserve"> of </w:t>
    </w:r>
    <w:r w:rsidR="00DB3219">
      <w:rPr>
        <w:rFonts w:ascii="Palatino Linotype" w:hAnsi="Palatino Linotype"/>
        <w:sz w:val="16"/>
      </w:rPr>
      <w:fldChar w:fldCharType="begin"/>
    </w:r>
    <w:r w:rsidR="00DB3219">
      <w:rPr>
        <w:rFonts w:ascii="Palatino Linotype" w:hAnsi="Palatino Linotype"/>
        <w:sz w:val="16"/>
      </w:rPr>
      <w:instrText xml:space="preserve"> NUMPAGES   \* MERGEFORMAT </w:instrText>
    </w:r>
    <w:r w:rsidR="00DB3219">
      <w:rPr>
        <w:rFonts w:ascii="Palatino Linotype" w:hAnsi="Palatino Linotype"/>
        <w:sz w:val="16"/>
      </w:rPr>
      <w:fldChar w:fldCharType="separate"/>
    </w:r>
    <w:r w:rsidR="004E4781">
      <w:rPr>
        <w:rFonts w:ascii="Palatino Linotype" w:hAnsi="Palatino Linotype"/>
        <w:noProof/>
        <w:sz w:val="16"/>
      </w:rPr>
      <w:t>3</w:t>
    </w:r>
    <w:r w:rsidR="00DB3219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EA6" w:rsidRDefault="00B46EF1" w:rsidP="00B86EA6">
    <w:pPr>
      <w:pStyle w:val="MDPIheaderjournallogo"/>
    </w:pPr>
    <w:r w:rsidRPr="00A3722C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86EA6" w:rsidRDefault="00B46EF1" w:rsidP="00B86EA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06C84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38480" cy="35750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8480" cy="357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B86EA6" w:rsidRDefault="00B46EF1" w:rsidP="00B86EA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06C84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38480" cy="35750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8480" cy="357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>
          <wp:extent cx="1628775" cy="428625"/>
          <wp:effectExtent l="0" t="0" r="0" b="0"/>
          <wp:docPr id="5" name="Picture 3" descr="C:\Users\home\Desktop\logos\polymer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polymers-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EF1"/>
    <w:rsid w:val="00017CD7"/>
    <w:rsid w:val="00024399"/>
    <w:rsid w:val="00030239"/>
    <w:rsid w:val="00056884"/>
    <w:rsid w:val="000C44B3"/>
    <w:rsid w:val="000C5A75"/>
    <w:rsid w:val="000F3DCF"/>
    <w:rsid w:val="0017483E"/>
    <w:rsid w:val="00192660"/>
    <w:rsid w:val="001B020A"/>
    <w:rsid w:val="001C1688"/>
    <w:rsid w:val="001E2AEB"/>
    <w:rsid w:val="0024543C"/>
    <w:rsid w:val="00256FD8"/>
    <w:rsid w:val="00286179"/>
    <w:rsid w:val="002B1B9A"/>
    <w:rsid w:val="002C0F21"/>
    <w:rsid w:val="002D5AF4"/>
    <w:rsid w:val="002E3844"/>
    <w:rsid w:val="00326141"/>
    <w:rsid w:val="003301E4"/>
    <w:rsid w:val="003C22BF"/>
    <w:rsid w:val="003D5D8C"/>
    <w:rsid w:val="00401D30"/>
    <w:rsid w:val="00423D62"/>
    <w:rsid w:val="004254AB"/>
    <w:rsid w:val="004444B0"/>
    <w:rsid w:val="0049306D"/>
    <w:rsid w:val="004C6AE9"/>
    <w:rsid w:val="004E4781"/>
    <w:rsid w:val="00591E8B"/>
    <w:rsid w:val="005C7786"/>
    <w:rsid w:val="00606C84"/>
    <w:rsid w:val="00692393"/>
    <w:rsid w:val="006D38D3"/>
    <w:rsid w:val="00726EFA"/>
    <w:rsid w:val="00742DDE"/>
    <w:rsid w:val="00767828"/>
    <w:rsid w:val="007857BD"/>
    <w:rsid w:val="008529E8"/>
    <w:rsid w:val="008852D8"/>
    <w:rsid w:val="00892865"/>
    <w:rsid w:val="00897111"/>
    <w:rsid w:val="00963A8D"/>
    <w:rsid w:val="00963D3E"/>
    <w:rsid w:val="009B160F"/>
    <w:rsid w:val="009E21CC"/>
    <w:rsid w:val="009F70E6"/>
    <w:rsid w:val="00A1092B"/>
    <w:rsid w:val="00B46EF1"/>
    <w:rsid w:val="00B52F29"/>
    <w:rsid w:val="00B57BB0"/>
    <w:rsid w:val="00B71DB5"/>
    <w:rsid w:val="00B85E26"/>
    <w:rsid w:val="00B86EA6"/>
    <w:rsid w:val="00BA6C5A"/>
    <w:rsid w:val="00BB4DE0"/>
    <w:rsid w:val="00BE23C8"/>
    <w:rsid w:val="00C21629"/>
    <w:rsid w:val="00C67102"/>
    <w:rsid w:val="00C742DA"/>
    <w:rsid w:val="00C92F24"/>
    <w:rsid w:val="00C93235"/>
    <w:rsid w:val="00CA50C8"/>
    <w:rsid w:val="00CC1B94"/>
    <w:rsid w:val="00D96CB4"/>
    <w:rsid w:val="00DB3219"/>
    <w:rsid w:val="00E31990"/>
    <w:rsid w:val="00E374F2"/>
    <w:rsid w:val="00E74800"/>
    <w:rsid w:val="00E96F40"/>
    <w:rsid w:val="00EA189B"/>
    <w:rsid w:val="00EC1F67"/>
    <w:rsid w:val="00F151A9"/>
    <w:rsid w:val="00F23FE9"/>
    <w:rsid w:val="00F53C93"/>
    <w:rsid w:val="00FB436D"/>
    <w:rsid w:val="00FC2194"/>
    <w:rsid w:val="00FC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9CDD7"/>
  <w15:chartTrackingRefBased/>
  <w15:docId w15:val="{3122DCB6-4D7F-4B98-9207-09FCB09A4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C84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06C8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606C84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06C84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606C84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606C84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06C84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06C84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06C84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606C84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606C8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06C8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06C84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06C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06C84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06C84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606C84"/>
    <w:pPr>
      <w:ind w:firstLine="0"/>
    </w:pPr>
  </w:style>
  <w:style w:type="paragraph" w:customStyle="1" w:styleId="MDPI33textspaceafter">
    <w:name w:val="MDPI_3.3_text_space_after"/>
    <w:basedOn w:val="MDPI31text"/>
    <w:qFormat/>
    <w:rsid w:val="00606C84"/>
    <w:pPr>
      <w:spacing w:after="240"/>
    </w:pPr>
  </w:style>
  <w:style w:type="paragraph" w:customStyle="1" w:styleId="MDPI35textbeforelist">
    <w:name w:val="MDPI_3.5_text_before_list"/>
    <w:basedOn w:val="MDPI31text"/>
    <w:qFormat/>
    <w:rsid w:val="00606C84"/>
    <w:pPr>
      <w:spacing w:after="120"/>
    </w:pPr>
  </w:style>
  <w:style w:type="paragraph" w:customStyle="1" w:styleId="MDPI36textafterlist">
    <w:name w:val="MDPI_3.6_text_after_list"/>
    <w:basedOn w:val="MDPI31text"/>
    <w:qFormat/>
    <w:rsid w:val="00606C84"/>
    <w:pPr>
      <w:spacing w:before="120"/>
    </w:pPr>
  </w:style>
  <w:style w:type="paragraph" w:customStyle="1" w:styleId="MDPI37itemize">
    <w:name w:val="MDPI_3.7_itemize"/>
    <w:basedOn w:val="MDPI31text"/>
    <w:qFormat/>
    <w:rsid w:val="00606C84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06C84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06C84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06C84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606C84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606C84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EA189B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06C84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06C84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06C84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606C84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06C84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606C84"/>
  </w:style>
  <w:style w:type="paragraph" w:customStyle="1" w:styleId="MDPIfooterfirstpage">
    <w:name w:val="MDPI_footer_firstpage"/>
    <w:basedOn w:val="Normal"/>
    <w:qFormat/>
    <w:rsid w:val="00606C84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606C84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606C84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06C84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606C84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06C84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6C84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06C84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06C84"/>
  </w:style>
  <w:style w:type="table" w:customStyle="1" w:styleId="MDPI41threelinetable">
    <w:name w:val="MDPI_4.1_three_line_table"/>
    <w:basedOn w:val="TableNormal"/>
    <w:uiPriority w:val="99"/>
    <w:rsid w:val="00EA189B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等线 Light" w:hAnsi="等线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256FD8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17483E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726EF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polymer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polymers-template.dot</Template>
  <TotalTime>4</TotalTime>
  <Pages>3</Pages>
  <Words>405</Words>
  <Characters>2264</Characters>
  <Application>Microsoft Office Word</Application>
  <DocSecurity>0</DocSecurity>
  <Lines>41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3</cp:revision>
  <dcterms:created xsi:type="dcterms:W3CDTF">2019-10-14T03:05:00Z</dcterms:created>
  <dcterms:modified xsi:type="dcterms:W3CDTF">2019-10-14T03:13:00Z</dcterms:modified>
</cp:coreProperties>
</file>