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4D835" w14:textId="77777777" w:rsidR="00963C9C" w:rsidRPr="00963C9C" w:rsidRDefault="00963C9C" w:rsidP="00963C9C">
      <w:pPr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963C9C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Bio-degradable polyurethane foams produced by liquefied polyol from wheat straw biomass.</w:t>
      </w:r>
    </w:p>
    <w:p w14:paraId="22C75052" w14:textId="77777777" w:rsidR="00963C9C" w:rsidRPr="00963C9C" w:rsidRDefault="00963C9C" w:rsidP="00963C9C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</w:pPr>
      <w:r w:rsidRPr="00963C9C"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  <w:t xml:space="preserve">Luis Serrano 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s-ES" w:eastAsia="de-DE" w:bidi="en-US"/>
        </w:rPr>
        <w:t>1,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  <w:t xml:space="preserve">*, Esther Rincón 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s-ES" w:eastAsia="de-DE" w:bidi="en-US"/>
        </w:rPr>
        <w:t>1,2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  <w:t xml:space="preserve">, Araceli García 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s-ES" w:eastAsia="de-DE" w:bidi="en-US"/>
        </w:rPr>
        <w:t>2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  <w:t xml:space="preserve">, Jesús Rodríguez 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s-ES" w:eastAsia="de-DE" w:bidi="en-US"/>
        </w:rPr>
        <w:t>3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lang w:val="es-ES" w:eastAsia="de-DE" w:bidi="en-US"/>
        </w:rPr>
        <w:t xml:space="preserve">, and Rodrigo Briones </w:t>
      </w:r>
      <w:r w:rsidRPr="00963C9C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val="es-ES" w:eastAsia="de-DE" w:bidi="en-US"/>
        </w:rPr>
        <w:t>3</w:t>
      </w:r>
    </w:p>
    <w:p w14:paraId="53611A87" w14:textId="065D79DB" w:rsidR="00963C9C" w:rsidRPr="00831C7C" w:rsidRDefault="00963C9C" w:rsidP="00963C9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</w:pPr>
      <w:r w:rsidRPr="00963C9C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val="en-US" w:eastAsia="de-DE" w:bidi="en-US"/>
        </w:rPr>
        <w:t>1</w:t>
      </w:r>
      <w:r w:rsidRPr="00963C9C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ab/>
        <w:t xml:space="preserve">Inorganic Chemistry and Chemical Engineering Department, University of Cordoba, 14014, Cordoba, </w:t>
      </w:r>
      <w:r w:rsidRPr="00831C7C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 xml:space="preserve">Spain; </w:t>
      </w:r>
      <w:hyperlink r:id="rId6" w:history="1">
        <w:r w:rsidRPr="00831C7C">
          <w:rPr>
            <w:rFonts w:ascii="Palatino Linotype" w:eastAsia="Times New Roman" w:hAnsi="Palatino Linotype" w:cs="Times New Roman"/>
            <w:sz w:val="18"/>
            <w:szCs w:val="18"/>
            <w:lang w:val="en-US" w:eastAsia="de-DE" w:bidi="en-US"/>
          </w:rPr>
          <w:t>b32rirue@uco.es</w:t>
        </w:r>
      </w:hyperlink>
      <w:r w:rsidRPr="00831C7C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 xml:space="preserve"> (E.R.)</w:t>
      </w:r>
    </w:p>
    <w:p w14:paraId="4F43847C" w14:textId="77777777" w:rsidR="00963C9C" w:rsidRPr="00831C7C" w:rsidRDefault="00963C9C" w:rsidP="00963C9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</w:pPr>
      <w:r w:rsidRPr="00831C7C">
        <w:rPr>
          <w:rFonts w:ascii="Palatino Linotype" w:eastAsia="Times New Roman" w:hAnsi="Palatino Linotype" w:cs="Times New Roman"/>
          <w:sz w:val="18"/>
          <w:szCs w:val="20"/>
          <w:vertAlign w:val="superscript"/>
          <w:lang w:val="en-US" w:eastAsia="de-DE" w:bidi="en-US"/>
        </w:rPr>
        <w:t>2</w:t>
      </w:r>
      <w:r w:rsidRPr="00831C7C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ab/>
        <w:t xml:space="preserve">Organic Chemistry Department, University of Cordoba, 14014, Cordoba, Spain; </w:t>
      </w:r>
      <w:hyperlink r:id="rId7" w:history="1">
        <w:r w:rsidRPr="00831C7C">
          <w:rPr>
            <w:rFonts w:ascii="Palatino Linotype" w:eastAsia="Times New Roman" w:hAnsi="Palatino Linotype" w:cs="Times New Roman"/>
            <w:sz w:val="18"/>
            <w:szCs w:val="18"/>
            <w:lang w:val="en-US" w:eastAsia="de-DE" w:bidi="en-US"/>
          </w:rPr>
          <w:t>qo2ganua@uco.es</w:t>
        </w:r>
      </w:hyperlink>
      <w:r w:rsidRPr="00831C7C">
        <w:rPr>
          <w:rFonts w:ascii="Palatino Linotype" w:eastAsia="Times New Roman" w:hAnsi="Palatino Linotype" w:cs="Times New Roman"/>
          <w:sz w:val="18"/>
          <w:szCs w:val="18"/>
          <w:lang w:val="en-US" w:eastAsia="de-DE" w:bidi="en-US"/>
        </w:rPr>
        <w:t xml:space="preserve"> (A.G.)</w:t>
      </w:r>
    </w:p>
    <w:p w14:paraId="6C3E61E9" w14:textId="5A206A7B" w:rsidR="00963C9C" w:rsidRPr="00831C7C" w:rsidRDefault="00963C9C" w:rsidP="00963C9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sz w:val="18"/>
          <w:szCs w:val="18"/>
          <w:lang w:val="es-ES" w:eastAsia="de-DE" w:bidi="en-US"/>
        </w:rPr>
      </w:pPr>
      <w:r w:rsidRPr="00831C7C">
        <w:rPr>
          <w:rFonts w:ascii="Palatino Linotype" w:eastAsia="Times New Roman" w:hAnsi="Palatino Linotype" w:cs="Times New Roman"/>
          <w:sz w:val="18"/>
          <w:szCs w:val="20"/>
          <w:vertAlign w:val="superscript"/>
          <w:lang w:val="es-ES" w:eastAsia="de-DE" w:bidi="en-US"/>
        </w:rPr>
        <w:t>3</w:t>
      </w:r>
      <w:r w:rsidR="002E01F9"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ab/>
      </w:r>
      <w:r w:rsidR="001F3FB1"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>Centro de Investigación de Polímeros Avanzados (CIPA), Av. Collao 1202, Concepción, Chile;</w:t>
      </w:r>
      <w:r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 xml:space="preserve"> </w:t>
      </w:r>
      <w:hyperlink r:id="rId8" w:history="1">
        <w:r w:rsidR="002E01F9" w:rsidRPr="00831C7C">
          <w:rPr>
            <w:rStyle w:val="Hyperlink"/>
            <w:rFonts w:ascii="Palatino Linotype" w:eastAsia="Times New Roman" w:hAnsi="Palatino Linotype" w:cs="Times New Roman"/>
            <w:color w:val="auto"/>
            <w:sz w:val="18"/>
            <w:szCs w:val="20"/>
            <w:u w:val="none"/>
            <w:lang w:val="es-ES" w:eastAsia="de-DE" w:bidi="en-US"/>
          </w:rPr>
          <w:t>j.rodriguez@cipachile.cl</w:t>
        </w:r>
      </w:hyperlink>
      <w:r w:rsidR="002E01F9"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 xml:space="preserve"> </w:t>
      </w:r>
      <w:r w:rsidRPr="00831C7C">
        <w:rPr>
          <w:rFonts w:ascii="Palatino Linotype" w:eastAsia="Times New Roman" w:hAnsi="Palatino Linotype" w:cs="Times New Roman"/>
          <w:sz w:val="18"/>
          <w:szCs w:val="18"/>
          <w:lang w:val="es-ES" w:eastAsia="de-DE" w:bidi="en-US"/>
        </w:rPr>
        <w:t xml:space="preserve">(J.R.);  </w:t>
      </w:r>
      <w:hyperlink r:id="rId9" w:history="1">
        <w:r w:rsidR="002E01F9" w:rsidRPr="00831C7C">
          <w:rPr>
            <w:rStyle w:val="Hyperlink"/>
            <w:rFonts w:ascii="Palatino Linotype" w:eastAsia="Times New Roman" w:hAnsi="Palatino Linotype" w:cs="Times New Roman"/>
            <w:color w:val="auto"/>
            <w:sz w:val="18"/>
            <w:szCs w:val="18"/>
            <w:u w:val="none"/>
            <w:lang w:val="es-ES" w:eastAsia="de-DE" w:bidi="en-US"/>
          </w:rPr>
          <w:t>r.briones@cipachile.cl</w:t>
        </w:r>
      </w:hyperlink>
      <w:r w:rsidR="002E01F9" w:rsidRPr="00831C7C">
        <w:rPr>
          <w:rFonts w:ascii="Palatino Linotype" w:eastAsia="Times New Roman" w:hAnsi="Palatino Linotype" w:cs="Times New Roman"/>
          <w:sz w:val="18"/>
          <w:szCs w:val="18"/>
          <w:lang w:val="es-ES" w:eastAsia="de-DE" w:bidi="en-US"/>
        </w:rPr>
        <w:t xml:space="preserve"> </w:t>
      </w:r>
      <w:r w:rsidRPr="00831C7C">
        <w:rPr>
          <w:rFonts w:ascii="Palatino Linotype" w:eastAsia="Times New Roman" w:hAnsi="Palatino Linotype" w:cs="Times New Roman"/>
          <w:sz w:val="18"/>
          <w:szCs w:val="18"/>
          <w:lang w:val="es-ES" w:eastAsia="de-DE" w:bidi="en-US"/>
        </w:rPr>
        <w:t>(R.B.)</w:t>
      </w:r>
    </w:p>
    <w:p w14:paraId="303F11D2" w14:textId="3B6D3747" w:rsidR="00963C9C" w:rsidRPr="00831C7C" w:rsidRDefault="00963C9C" w:rsidP="00963C9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s-ES" w:eastAsia="de-DE" w:bidi="en-US"/>
        </w:rPr>
      </w:pPr>
      <w:r w:rsidRPr="00831C7C">
        <w:rPr>
          <w:rFonts w:ascii="Palatino Linotype" w:eastAsia="Times New Roman" w:hAnsi="Palatino Linotype" w:cs="Times New Roman"/>
          <w:b/>
          <w:sz w:val="18"/>
          <w:szCs w:val="20"/>
          <w:lang w:val="es-ES" w:eastAsia="de-DE" w:bidi="en-US"/>
        </w:rPr>
        <w:t>*</w:t>
      </w:r>
      <w:r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ab/>
      </w:r>
      <w:proofErr w:type="spellStart"/>
      <w:r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>Correspondence</w:t>
      </w:r>
      <w:proofErr w:type="spellEnd"/>
      <w:r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 xml:space="preserve">: </w:t>
      </w:r>
      <w:hyperlink r:id="rId10" w:history="1">
        <w:r w:rsidR="00912187" w:rsidRPr="00831C7C">
          <w:rPr>
            <w:rStyle w:val="Hyperlink"/>
            <w:rFonts w:ascii="Palatino Linotype" w:eastAsia="Times New Roman" w:hAnsi="Palatino Linotype" w:cs="Times New Roman"/>
            <w:color w:val="auto"/>
            <w:sz w:val="18"/>
            <w:szCs w:val="20"/>
            <w:u w:val="none"/>
            <w:lang w:val="es-ES" w:eastAsia="de-DE" w:bidi="en-US"/>
          </w:rPr>
          <w:t>luis.serrano@uco.es</w:t>
        </w:r>
      </w:hyperlink>
      <w:r w:rsidR="00912187"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 xml:space="preserve">  (</w:t>
      </w:r>
      <w:r w:rsidRPr="00831C7C">
        <w:rPr>
          <w:rFonts w:ascii="Palatino Linotype" w:eastAsia="Times New Roman" w:hAnsi="Palatino Linotype" w:cs="Times New Roman"/>
          <w:sz w:val="18"/>
          <w:szCs w:val="20"/>
          <w:lang w:val="es-ES" w:eastAsia="de-DE" w:bidi="en-US"/>
        </w:rPr>
        <w:t>L.S</w:t>
      </w:r>
      <w:r w:rsidRPr="00831C7C">
        <w:rPr>
          <w:rFonts w:ascii="Palatino Linotype" w:eastAsia="Times New Roman" w:hAnsi="Palatino Linotype" w:cs="Times New Roman"/>
          <w:color w:val="000000"/>
          <w:sz w:val="18"/>
          <w:szCs w:val="20"/>
          <w:lang w:val="es-ES" w:eastAsia="de-DE" w:bidi="en-US"/>
        </w:rPr>
        <w:t>.)</w:t>
      </w:r>
    </w:p>
    <w:p w14:paraId="66DCA482" w14:textId="77777777" w:rsidR="00963C9C" w:rsidRPr="00831C7C" w:rsidRDefault="00963C9C" w:rsidP="00963C9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s-ES" w:eastAsia="de-DE" w:bidi="en-US"/>
        </w:rPr>
      </w:pPr>
    </w:p>
    <w:p w14:paraId="48C3E0B3" w14:textId="331F84C0" w:rsidR="009A2AF3" w:rsidRPr="00963C9C" w:rsidRDefault="009A2AF3" w:rsidP="009A2AF3">
      <w:pPr>
        <w:jc w:val="center"/>
        <w:rPr>
          <w:rFonts w:ascii="Palatino Linotype" w:hAnsi="Palatino Linotype"/>
          <w:b/>
          <w:bCs/>
          <w:sz w:val="20"/>
          <w:szCs w:val="20"/>
        </w:rPr>
      </w:pPr>
      <w:r w:rsidRPr="00963C9C">
        <w:rPr>
          <w:rFonts w:ascii="Palatino Linotype" w:hAnsi="Palatino Linotype"/>
          <w:b/>
          <w:bCs/>
          <w:sz w:val="20"/>
          <w:szCs w:val="20"/>
        </w:rPr>
        <w:t>SUPPLEMENTARY DATA</w:t>
      </w:r>
    </w:p>
    <w:p w14:paraId="796AC961" w14:textId="09D19814" w:rsidR="008E2214" w:rsidRPr="00963C9C" w:rsidRDefault="008E2214" w:rsidP="00EE5AF8">
      <w:pPr>
        <w:jc w:val="both"/>
        <w:rPr>
          <w:rFonts w:ascii="Palatino Linotype" w:hAnsi="Palatino Linotype"/>
          <w:sz w:val="20"/>
          <w:szCs w:val="20"/>
        </w:rPr>
      </w:pPr>
      <w:r w:rsidRPr="00963C9C">
        <w:rPr>
          <w:rFonts w:ascii="Palatino Linotype" w:hAnsi="Palatino Linotype"/>
          <w:b/>
          <w:bCs/>
          <w:sz w:val="20"/>
          <w:szCs w:val="20"/>
        </w:rPr>
        <w:t>Table S1</w:t>
      </w:r>
      <w:r w:rsidRPr="00963C9C">
        <w:rPr>
          <w:rFonts w:ascii="Palatino Linotype" w:hAnsi="Palatino Linotype"/>
          <w:sz w:val="20"/>
          <w:szCs w:val="20"/>
        </w:rPr>
        <w:t xml:space="preserve">. Apparent density and mechanical properties values of LWS-PU-foams.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1427"/>
        <w:gridCol w:w="1792"/>
        <w:gridCol w:w="1455"/>
        <w:gridCol w:w="1578"/>
        <w:gridCol w:w="1596"/>
      </w:tblGrid>
      <w:tr w:rsidR="00F62906" w:rsidRPr="00963C9C" w14:paraId="63DF2031" w14:textId="77777777" w:rsidTr="009A2AF3">
        <w:trPr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F5C78CD" w14:textId="7D382EDF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Sample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9934309" w14:textId="1FD7AC0B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Apparent density (Kg/m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17FA60F" w14:textId="3EA1E06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Compressive strength (CS, KPa)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912559B" w14:textId="6566A61C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Young’s Modulus (YM, KPa)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F6AF214" w14:textId="516C23A3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Specific CS (KPa·m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/Kg)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4D5A9C8" w14:textId="75B2958F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Specific YM (KPa·m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/Kg)</w:t>
            </w:r>
          </w:p>
        </w:tc>
      </w:tr>
      <w:tr w:rsidR="00F62906" w:rsidRPr="00963C9C" w14:paraId="48591DFE" w14:textId="77777777" w:rsidTr="009A2AF3">
        <w:trPr>
          <w:jc w:val="center"/>
        </w:trPr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E2DD08" w14:textId="63782129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BT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463E97" w14:textId="23CB3BDB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370.1 ± 0.0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DC1A05" w14:textId="636FFF23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3.2 ± 0.0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DF29A1" w14:textId="5E162520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82.3 ± 0.0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4CC9F9" w14:textId="0E9CBD52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ED300D" w14:textId="0BB0AA52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0.222</w:t>
            </w:r>
          </w:p>
        </w:tc>
      </w:tr>
      <w:tr w:rsidR="00F62906" w:rsidRPr="00963C9C" w14:paraId="09F6FC99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E066C0" w14:textId="61667005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80:20T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D2A68C" w14:textId="6B3B77F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42.0 ± 6.1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4C17AF" w14:textId="419114D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7.2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3571B5" w14:textId="4BCD35AF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43.1 ± 1.8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58247D" w14:textId="123C613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0.171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7CB34A" w14:textId="5FD27877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1.026</w:t>
            </w:r>
          </w:p>
        </w:tc>
      </w:tr>
      <w:tr w:rsidR="00F62906" w:rsidRPr="00963C9C" w14:paraId="716BCEC9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451D79" w14:textId="21BBD7BC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60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40T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888505" w14:textId="57C42E1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30.0 ± 7.6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63F765" w14:textId="1ED98450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11.7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16AACA" w14:textId="1ACC9F1D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167.5 ± 3.5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A30411" w14:textId="554C85D2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0.390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DFBD3F" w14:textId="65F8AFDF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5.583</w:t>
            </w:r>
          </w:p>
        </w:tc>
      </w:tr>
      <w:tr w:rsidR="00F62906" w:rsidRPr="00963C9C" w14:paraId="5A37D17B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E8D800" w14:textId="3E500C9B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50T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B34FE4" w14:textId="7D6B645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103.0 ± 9.4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0CBA24" w14:textId="60FEDC87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5.0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4DC887" w14:textId="5F8D14FA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89.3 ± 1.4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12A788" w14:textId="2B7E4906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0.049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B1C0A1" w14:textId="684EABD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0.867</w:t>
            </w:r>
          </w:p>
        </w:tc>
      </w:tr>
      <w:tr w:rsidR="00F62906" w:rsidRPr="00963C9C" w14:paraId="2AEE1B89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6C323A" w14:textId="31637C4D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BM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CFAD0B" w14:textId="4019BC34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280.0 ± 3.2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2E4DE6" w14:textId="673E8957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5.3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6F2E4D" w14:textId="5B63F66D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24.9 ± 2.2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4FE6DD" w14:textId="5531ADC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586A2E" w14:textId="3C069DBF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0.089</w:t>
            </w:r>
          </w:p>
        </w:tc>
      </w:tr>
      <w:tr w:rsidR="00F62906" w:rsidRPr="00963C9C" w14:paraId="68A74BF5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A332C9" w14:textId="200070D3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20M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DFFE99" w14:textId="16E4CB6E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153.0 ± 2.4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36E230" w14:textId="1EDB334B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17.2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902487" w14:textId="065C4CA1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58.1 ± 1.4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D627C3" w14:textId="63C83F02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C019B6" w14:textId="2D29C03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0.380</w:t>
            </w:r>
          </w:p>
        </w:tc>
      </w:tr>
      <w:tr w:rsidR="00F62906" w:rsidRPr="00963C9C" w14:paraId="4797D019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19E4F8" w14:textId="4BF51250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60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40M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71FEAB" w14:textId="267B3F17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52.0 ± 5.8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943DAA3" w14:textId="72A762D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5.6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276413" w14:textId="64E310E1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89.4 ± 2.7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3703F9" w14:textId="3CC4B636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0.108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A01D7C" w14:textId="3A6C14D1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1.719</w:t>
            </w:r>
          </w:p>
        </w:tc>
      </w:tr>
      <w:tr w:rsidR="00F62906" w:rsidRPr="00963C9C" w14:paraId="0ED55364" w14:textId="77777777" w:rsidTr="009A2AF3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52BFBE" w14:textId="13CC61BB" w:rsidR="00F62906" w:rsidRPr="00963C9C" w:rsidRDefault="00F62906" w:rsidP="00B61A5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50M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92AA07" w14:textId="0B28C10C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224.0 ± 8.9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7918564" w14:textId="4258B8A7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7.8 ± 0.0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4B725AC" w14:textId="1B4BB9E8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134.2 ± 3.2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12CF0E2" w14:textId="4C3224B0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0.035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421C6D3" w14:textId="38289A14" w:rsidR="00F62906" w:rsidRPr="00963C9C" w:rsidRDefault="00F62906" w:rsidP="00B61A5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0.559</w:t>
            </w:r>
          </w:p>
        </w:tc>
      </w:tr>
    </w:tbl>
    <w:p w14:paraId="17C8F088" w14:textId="77777777" w:rsidR="003B0064" w:rsidRPr="00963C9C" w:rsidRDefault="003B0064" w:rsidP="00EE5AF8">
      <w:pPr>
        <w:jc w:val="both"/>
        <w:rPr>
          <w:rFonts w:ascii="Palatino Linotype" w:hAnsi="Palatino Linotype"/>
          <w:sz w:val="20"/>
          <w:szCs w:val="20"/>
        </w:rPr>
      </w:pPr>
    </w:p>
    <w:p w14:paraId="1399C2FC" w14:textId="77777777" w:rsidR="00695925" w:rsidRPr="00963C9C" w:rsidRDefault="00695925">
      <w:pPr>
        <w:rPr>
          <w:rFonts w:ascii="Palatino Linotype" w:hAnsi="Palatino Linotype"/>
          <w:sz w:val="20"/>
          <w:szCs w:val="20"/>
          <w:lang w:val="es-ES"/>
        </w:rPr>
      </w:pPr>
    </w:p>
    <w:p w14:paraId="02FE589C" w14:textId="0EB72C3E" w:rsidR="00695925" w:rsidRPr="00963C9C" w:rsidRDefault="00695925" w:rsidP="00695925">
      <w:pPr>
        <w:jc w:val="both"/>
        <w:rPr>
          <w:rFonts w:ascii="Palatino Linotype" w:hAnsi="Palatino Linotype"/>
          <w:sz w:val="20"/>
          <w:szCs w:val="20"/>
        </w:rPr>
      </w:pPr>
      <w:r w:rsidRPr="00963C9C">
        <w:rPr>
          <w:rFonts w:ascii="Palatino Linotype" w:hAnsi="Palatino Linotype"/>
          <w:b/>
          <w:bCs/>
          <w:sz w:val="20"/>
          <w:szCs w:val="20"/>
        </w:rPr>
        <w:t>Table S2</w:t>
      </w:r>
      <w:r w:rsidRPr="00963C9C">
        <w:rPr>
          <w:rFonts w:ascii="Palatino Linotype" w:hAnsi="Palatino Linotype"/>
          <w:sz w:val="20"/>
          <w:szCs w:val="20"/>
        </w:rPr>
        <w:t xml:space="preserve">. Thermal characters </w:t>
      </w:r>
      <w:r w:rsidR="009A2AF3" w:rsidRPr="00963C9C">
        <w:rPr>
          <w:rFonts w:ascii="Palatino Linotype" w:hAnsi="Palatino Linotype"/>
          <w:sz w:val="20"/>
          <w:szCs w:val="20"/>
        </w:rPr>
        <w:t xml:space="preserve">and biodegradability </w:t>
      </w:r>
      <w:r w:rsidRPr="00963C9C">
        <w:rPr>
          <w:rFonts w:ascii="Palatino Linotype" w:hAnsi="Palatino Linotype"/>
          <w:sz w:val="20"/>
          <w:szCs w:val="20"/>
        </w:rPr>
        <w:t xml:space="preserve">of LWS-formulated foams.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791"/>
        <w:gridCol w:w="791"/>
        <w:gridCol w:w="791"/>
        <w:gridCol w:w="1718"/>
        <w:gridCol w:w="1116"/>
        <w:gridCol w:w="1216"/>
      </w:tblGrid>
      <w:tr w:rsidR="00754C27" w:rsidRPr="00963C9C" w14:paraId="387118F0" w14:textId="48C8C822" w:rsidTr="00E75C41">
        <w:trPr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29A0D32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Sample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9A0E359" w14:textId="535C0F67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T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bscript"/>
              </w:rPr>
              <w:t>1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bookmarkStart w:id="0" w:name="_Hlk52965604"/>
            <w:r w:rsidRPr="00963C9C">
              <w:rPr>
                <w:rFonts w:ascii="Palatino Linotype" w:hAnsi="Palatino Linotype"/>
                <w:sz w:val="20"/>
                <w:szCs w:val="20"/>
              </w:rPr>
              <w:t>ºC</w:t>
            </w:r>
            <w:bookmarkEnd w:id="0"/>
            <w:r w:rsidRPr="00963C9C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3EB136" w14:textId="29D3D1C0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T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bscript"/>
              </w:rPr>
              <w:t>2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 xml:space="preserve"> (ºC) 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C214353" w14:textId="3E540C53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T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bscript"/>
              </w:rPr>
              <w:t>3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 xml:space="preserve"> (ºC)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160A15D" w14:textId="2A053593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63C9C">
              <w:rPr>
                <w:rFonts w:ascii="Palatino Linotype" w:hAnsi="Palatino Linotype"/>
                <w:sz w:val="20"/>
                <w:szCs w:val="20"/>
                <w:lang w:val="en-US"/>
              </w:rPr>
              <w:t>Final residue (%)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745CF0A" w14:textId="4A132F97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63C9C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%D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bscript"/>
                <w:lang w:val="en-US"/>
              </w:rPr>
              <w:t>30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B28EF3" w14:textId="2CCD433D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63C9C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%D</w:t>
            </w:r>
            <w:r w:rsidRPr="00963C9C">
              <w:rPr>
                <w:rFonts w:ascii="Palatino Linotype" w:hAnsi="Palatino Linotype"/>
                <w:sz w:val="20"/>
                <w:szCs w:val="20"/>
                <w:vertAlign w:val="subscript"/>
                <w:lang w:val="en-US"/>
              </w:rPr>
              <w:t>60</w:t>
            </w:r>
          </w:p>
        </w:tc>
      </w:tr>
      <w:tr w:rsidR="00754C27" w:rsidRPr="00963C9C" w14:paraId="40673E6D" w14:textId="3222EEDF" w:rsidTr="00E75C41">
        <w:trPr>
          <w:jc w:val="center"/>
        </w:trPr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D67817" w14:textId="1691BD0E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BT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D192FC" w14:textId="22282977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284.00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00BCE5" w14:textId="419D22F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354.33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5B4D86" w14:textId="34F205A5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436.33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0BC4D9" w14:textId="5FCD394C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387590" w14:textId="3AF4613C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32BEC0" w14:textId="4C431B9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754C27" w:rsidRPr="00963C9C" w14:paraId="50399727" w14:textId="12CC8825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D2A1CE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80:20T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4031AB" w14:textId="0930EBD4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280.33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BE1475" w14:textId="3792B857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354.33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23B435" w14:textId="75881520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447.83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4179C0" w14:textId="5F5010B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9.86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362D02" w14:textId="205A28F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5.09 ± 0.06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8FB65A" w14:textId="0547AF1C" w:rsidR="00754C27" w:rsidRPr="00963C9C" w:rsidRDefault="00E75C41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8.48 ± 1.68</w:t>
            </w:r>
          </w:p>
        </w:tc>
      </w:tr>
      <w:tr w:rsidR="00754C27" w:rsidRPr="00963C9C" w14:paraId="0F627BEC" w14:textId="635387E7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68A642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60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40T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7D20F9" w14:textId="13E8D7A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278.50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66BEC2" w14:textId="53871135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354.33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B0EB33" w14:textId="61C5469A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441.33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A4B604" w14:textId="7E4C65EC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11.67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F43604" w14:textId="22BAD1F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5.60 ± 1.34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918BFA" w14:textId="1CA83FF4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>.49 ± 1.90</w:t>
            </w:r>
          </w:p>
        </w:tc>
      </w:tr>
      <w:tr w:rsidR="00754C27" w:rsidRPr="00963C9C" w14:paraId="5A5DAFCA" w14:textId="68B3AE3D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8CDC5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50T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E9E15C" w14:textId="7C9FE8AC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269.87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773A92" w14:textId="1B3013B3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356.33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0EDD10" w14:textId="7D772B83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438.67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745B5C" w14:textId="50B03777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12.39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4754CF" w14:textId="0ACF11F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8.57 ±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 xml:space="preserve"> 3.37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051BF" w14:textId="71A586A5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12.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>25 ± 2.58</w:t>
            </w:r>
          </w:p>
        </w:tc>
      </w:tr>
      <w:tr w:rsidR="00754C27" w:rsidRPr="00963C9C" w14:paraId="627AC6FA" w14:textId="68BCE254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2DD117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BM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1A5241" w14:textId="240269D5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300.00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D25A43" w14:textId="6297419A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348.17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DD7D3A" w14:textId="2158A22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457.57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BF40A2" w14:textId="191E4D9D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6.20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D36538" w14:textId="60BB2F6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0.23 ± 0.05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439778" w14:textId="09DD93E6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3.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 xml:space="preserve">18 ± 1.32 </w:t>
            </w:r>
          </w:p>
        </w:tc>
      </w:tr>
      <w:tr w:rsidR="00754C27" w:rsidRPr="00963C9C" w14:paraId="4FFADA4A" w14:textId="0916A01A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304661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80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20M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11C1C8" w14:textId="581E4A5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302.17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441CAD" w14:textId="2EC03BBE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351.50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0CFEFA" w14:textId="0414A811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454.50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3999A8" w14:textId="63595FCF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11.15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266B4B" w14:textId="149D044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2.08 ± 0.15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08C030" w14:textId="7B9463B5" w:rsidR="00754C27" w:rsidRPr="00963C9C" w:rsidRDefault="00E75C41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5.72 ± 1.43</w:t>
            </w:r>
          </w:p>
        </w:tc>
      </w:tr>
      <w:tr w:rsidR="00754C27" w:rsidRPr="00963C9C" w14:paraId="4E28B722" w14:textId="1EC1DADD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9538E6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60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40M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EF2D3B" w14:textId="2E2AD739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302.17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A71BF5" w14:textId="72046D51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353.33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E852A8" w14:textId="3CD94918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453.17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BF8CC6" w14:textId="24E3BD48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12.91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A5C433" w14:textId="64F12CC8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7.31 ± 1.66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DF61992" w14:textId="2FA33003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9.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>88 ± 1.81</w:t>
            </w:r>
          </w:p>
        </w:tc>
      </w:tr>
      <w:tr w:rsidR="00754C27" w:rsidRPr="00963C9C" w14:paraId="6A5B2647" w14:textId="353F9BE1" w:rsidTr="00E75C41">
        <w:trPr>
          <w:jc w:val="center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B06651A" w14:textId="77777777" w:rsidR="00754C27" w:rsidRPr="00963C9C" w:rsidRDefault="00754C27" w:rsidP="00D621A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50</w:t>
            </w:r>
            <w:r w:rsidRPr="00963C9C">
              <w:rPr>
                <w:rFonts w:ascii="Palatino Linotype" w:hAnsi="Palatino Linotype"/>
                <w:sz w:val="20"/>
                <w:szCs w:val="20"/>
                <w:lang w:val="es-ES"/>
              </w:rPr>
              <w:t>:</w:t>
            </w:r>
            <w:r w:rsidRPr="00963C9C">
              <w:rPr>
                <w:rFonts w:ascii="Palatino Linotype" w:hAnsi="Palatino Linotype"/>
                <w:sz w:val="20"/>
                <w:szCs w:val="20"/>
              </w:rPr>
              <w:t>50M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9CCCFA8" w14:textId="1290BDFB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297.00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1474EDA" w14:textId="78C323D0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353.33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A8CD8C" w14:textId="39D20A71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447.67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ED3F4A" w14:textId="7FE9FB7A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12.38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A8E8CA5" w14:textId="4920F648" w:rsidR="00754C27" w:rsidRPr="00963C9C" w:rsidRDefault="00754C27" w:rsidP="00D621A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7.2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>1 ± 1.55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44BD629" w14:textId="4ADC8168" w:rsidR="00E75C41" w:rsidRPr="00963C9C" w:rsidRDefault="00754C27" w:rsidP="00E75C4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63C9C">
              <w:rPr>
                <w:rFonts w:ascii="Palatino Linotype" w:hAnsi="Palatino Linotype"/>
                <w:sz w:val="20"/>
                <w:szCs w:val="20"/>
              </w:rPr>
              <w:t>11.</w:t>
            </w:r>
            <w:r w:rsidR="00E75C41" w:rsidRPr="00963C9C">
              <w:rPr>
                <w:rFonts w:ascii="Palatino Linotype" w:hAnsi="Palatino Linotype"/>
                <w:sz w:val="20"/>
                <w:szCs w:val="20"/>
              </w:rPr>
              <w:t>28 ± 2.87</w:t>
            </w:r>
          </w:p>
        </w:tc>
      </w:tr>
    </w:tbl>
    <w:p w14:paraId="4FF84866" w14:textId="77777777" w:rsidR="00695925" w:rsidRPr="00963C9C" w:rsidRDefault="00695925">
      <w:pPr>
        <w:rPr>
          <w:rFonts w:ascii="Palatino Linotype" w:hAnsi="Palatino Linotype"/>
          <w:sz w:val="20"/>
          <w:szCs w:val="20"/>
        </w:rPr>
      </w:pPr>
    </w:p>
    <w:sectPr w:rsidR="00695925" w:rsidRPr="00963C9C" w:rsidSect="00963C9C"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70916"/>
    <w:multiLevelType w:val="hybridMultilevel"/>
    <w:tmpl w:val="B44C36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7070D"/>
    <w:multiLevelType w:val="hybridMultilevel"/>
    <w:tmpl w:val="8C4A6E5E"/>
    <w:lvl w:ilvl="0" w:tplc="96720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9461B"/>
    <w:rsid w:val="0001286F"/>
    <w:rsid w:val="000155DD"/>
    <w:rsid w:val="00032885"/>
    <w:rsid w:val="00086D3A"/>
    <w:rsid w:val="000D17E9"/>
    <w:rsid w:val="000D6E41"/>
    <w:rsid w:val="001110A1"/>
    <w:rsid w:val="0013278F"/>
    <w:rsid w:val="00134EF0"/>
    <w:rsid w:val="001667CA"/>
    <w:rsid w:val="001B1ACF"/>
    <w:rsid w:val="001C2FF3"/>
    <w:rsid w:val="001C67D2"/>
    <w:rsid w:val="001F3FB1"/>
    <w:rsid w:val="002323D2"/>
    <w:rsid w:val="00233009"/>
    <w:rsid w:val="002460AC"/>
    <w:rsid w:val="002C4055"/>
    <w:rsid w:val="002E01F9"/>
    <w:rsid w:val="00317FC7"/>
    <w:rsid w:val="00323B65"/>
    <w:rsid w:val="00333276"/>
    <w:rsid w:val="00333E30"/>
    <w:rsid w:val="00335E33"/>
    <w:rsid w:val="003612B5"/>
    <w:rsid w:val="00372B4A"/>
    <w:rsid w:val="003A48F0"/>
    <w:rsid w:val="003B0064"/>
    <w:rsid w:val="003B74F9"/>
    <w:rsid w:val="003D59D7"/>
    <w:rsid w:val="0040674E"/>
    <w:rsid w:val="004152AC"/>
    <w:rsid w:val="00452F9C"/>
    <w:rsid w:val="00472BFD"/>
    <w:rsid w:val="00494632"/>
    <w:rsid w:val="004D6131"/>
    <w:rsid w:val="004F279C"/>
    <w:rsid w:val="005178B7"/>
    <w:rsid w:val="0056236B"/>
    <w:rsid w:val="00595CAE"/>
    <w:rsid w:val="005F4730"/>
    <w:rsid w:val="00601378"/>
    <w:rsid w:val="006313C9"/>
    <w:rsid w:val="00667DDF"/>
    <w:rsid w:val="00695925"/>
    <w:rsid w:val="006A30A9"/>
    <w:rsid w:val="006A7A17"/>
    <w:rsid w:val="006E1A9B"/>
    <w:rsid w:val="006E2C57"/>
    <w:rsid w:val="00754C27"/>
    <w:rsid w:val="007855B0"/>
    <w:rsid w:val="00796B7B"/>
    <w:rsid w:val="007A24E0"/>
    <w:rsid w:val="007B3FCF"/>
    <w:rsid w:val="007C648E"/>
    <w:rsid w:val="007E01D8"/>
    <w:rsid w:val="007F10A0"/>
    <w:rsid w:val="007F76E7"/>
    <w:rsid w:val="008063CC"/>
    <w:rsid w:val="008125CE"/>
    <w:rsid w:val="00814E1E"/>
    <w:rsid w:val="00831C7C"/>
    <w:rsid w:val="008362B0"/>
    <w:rsid w:val="00870566"/>
    <w:rsid w:val="008748DA"/>
    <w:rsid w:val="00887E77"/>
    <w:rsid w:val="00896C27"/>
    <w:rsid w:val="008A1678"/>
    <w:rsid w:val="008B7E8D"/>
    <w:rsid w:val="008C0BFE"/>
    <w:rsid w:val="008C4FDB"/>
    <w:rsid w:val="008E2214"/>
    <w:rsid w:val="008E7E19"/>
    <w:rsid w:val="009014CB"/>
    <w:rsid w:val="00912187"/>
    <w:rsid w:val="00955F7E"/>
    <w:rsid w:val="00963C9C"/>
    <w:rsid w:val="009A1E87"/>
    <w:rsid w:val="009A2AF3"/>
    <w:rsid w:val="009B1127"/>
    <w:rsid w:val="00A37FC8"/>
    <w:rsid w:val="00A80B48"/>
    <w:rsid w:val="00A82449"/>
    <w:rsid w:val="00AA5FAD"/>
    <w:rsid w:val="00AB0DB2"/>
    <w:rsid w:val="00AC6B64"/>
    <w:rsid w:val="00AD41F4"/>
    <w:rsid w:val="00AE103C"/>
    <w:rsid w:val="00AF02A3"/>
    <w:rsid w:val="00B03026"/>
    <w:rsid w:val="00B078D0"/>
    <w:rsid w:val="00B51AF1"/>
    <w:rsid w:val="00B61A52"/>
    <w:rsid w:val="00B67433"/>
    <w:rsid w:val="00B77E8C"/>
    <w:rsid w:val="00BC21B2"/>
    <w:rsid w:val="00BE3029"/>
    <w:rsid w:val="00C03AD9"/>
    <w:rsid w:val="00C652F8"/>
    <w:rsid w:val="00C67134"/>
    <w:rsid w:val="00C70742"/>
    <w:rsid w:val="00CC4E5B"/>
    <w:rsid w:val="00D241DE"/>
    <w:rsid w:val="00D26B8D"/>
    <w:rsid w:val="00D3565E"/>
    <w:rsid w:val="00D55381"/>
    <w:rsid w:val="00D55D66"/>
    <w:rsid w:val="00D93515"/>
    <w:rsid w:val="00D9461B"/>
    <w:rsid w:val="00D97D05"/>
    <w:rsid w:val="00DA3169"/>
    <w:rsid w:val="00DC15F0"/>
    <w:rsid w:val="00E12F6A"/>
    <w:rsid w:val="00E308E8"/>
    <w:rsid w:val="00E410F0"/>
    <w:rsid w:val="00E51C10"/>
    <w:rsid w:val="00E70F71"/>
    <w:rsid w:val="00E71BE4"/>
    <w:rsid w:val="00E75C41"/>
    <w:rsid w:val="00E979B0"/>
    <w:rsid w:val="00EA151C"/>
    <w:rsid w:val="00EA43E9"/>
    <w:rsid w:val="00ED5D87"/>
    <w:rsid w:val="00EE5AF8"/>
    <w:rsid w:val="00F10C70"/>
    <w:rsid w:val="00F27788"/>
    <w:rsid w:val="00F62906"/>
    <w:rsid w:val="00F668AA"/>
    <w:rsid w:val="00F7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DFC32"/>
  <w15:docId w15:val="{6C51F4F3-428F-4E52-B47E-B9E56181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5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006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241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DE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AE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ar"/>
    <w:rsid w:val="008063CC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8063CC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8063CC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DefaultParagraphFont"/>
    <w:link w:val="EndNoteBibliography"/>
    <w:rsid w:val="008063CC"/>
    <w:rPr>
      <w:rFonts w:ascii="Calibri" w:hAnsi="Calibri"/>
      <w:noProof/>
      <w:lang w:val="en-U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806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rodriguez@cipachile.cl" TargetMode="External"/><Relationship Id="rId3" Type="http://schemas.openxmlformats.org/officeDocument/2006/relationships/styles" Target="styles.xml"/><Relationship Id="rId7" Type="http://schemas.openxmlformats.org/officeDocument/2006/relationships/hyperlink" Target="mailto:qo2ganua@uco.e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32riruel@uco.e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uis.serrano@uco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briones@cipachile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3561-2498-49DA-A318-7C5D1F24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1720</Characters>
  <Application>Microsoft Office Word</Application>
  <DocSecurity>0</DocSecurity>
  <Lines>172</Lines>
  <Paragraphs>158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MDPI-38</cp:lastModifiedBy>
  <cp:revision>2</cp:revision>
  <dcterms:created xsi:type="dcterms:W3CDTF">2020-11-10T13:13:00Z</dcterms:created>
  <dcterms:modified xsi:type="dcterms:W3CDTF">2020-11-10T13:13:00Z</dcterms:modified>
</cp:coreProperties>
</file>