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0B2B0" w14:textId="77777777" w:rsidR="00C3233F" w:rsidRDefault="00C3233F" w:rsidP="00C3233F">
      <w:pPr>
        <w:jc w:val="both"/>
        <w:rPr>
          <w:b/>
          <w:lang w:val="en-GB"/>
        </w:rPr>
      </w:pPr>
    </w:p>
    <w:p w14:paraId="562407BE" w14:textId="77777777" w:rsidR="00C3233F" w:rsidRPr="00AC555A" w:rsidRDefault="00C3233F" w:rsidP="00C3233F">
      <w:pPr>
        <w:pStyle w:val="Titolo2"/>
        <w:jc w:val="center"/>
        <w:rPr>
          <w:rFonts w:ascii="Palatino Linotype" w:hAnsi="Palatino Linotype"/>
          <w:i w:val="0"/>
          <w:iCs w:val="0"/>
          <w:caps/>
          <w:kern w:val="32"/>
          <w:sz w:val="28"/>
          <w:lang w:val="en-US"/>
        </w:rPr>
      </w:pPr>
      <w:r w:rsidRPr="00AC555A">
        <w:rPr>
          <w:rFonts w:ascii="Palatino Linotype" w:hAnsi="Palatino Linotype"/>
          <w:i w:val="0"/>
          <w:iCs w:val="0"/>
          <w:kern w:val="32"/>
          <w:sz w:val="28"/>
          <w:lang w:val="en-US"/>
        </w:rPr>
        <w:t xml:space="preserve">Synthesis and Characterization of </w:t>
      </w:r>
      <w:proofErr w:type="spellStart"/>
      <w:proofErr w:type="gramStart"/>
      <w:r w:rsidRPr="00AC555A">
        <w:rPr>
          <w:rFonts w:ascii="Palatino Linotype" w:hAnsi="Palatino Linotype"/>
          <w:i w:val="0"/>
          <w:iCs w:val="0"/>
          <w:kern w:val="32"/>
          <w:sz w:val="28"/>
          <w:lang w:val="en-US"/>
        </w:rPr>
        <w:t>copoly</w:t>
      </w:r>
      <w:proofErr w:type="spellEnd"/>
      <w:r w:rsidRPr="00AC555A">
        <w:rPr>
          <w:rFonts w:ascii="Palatino Linotype" w:hAnsi="Palatino Linotype"/>
          <w:i w:val="0"/>
          <w:iCs w:val="0"/>
          <w:kern w:val="32"/>
          <w:sz w:val="28"/>
          <w:lang w:val="en-US"/>
        </w:rPr>
        <w:t>(</w:t>
      </w:r>
      <w:proofErr w:type="gramEnd"/>
      <w:r w:rsidRPr="00AC555A">
        <w:rPr>
          <w:rFonts w:ascii="Palatino Linotype" w:hAnsi="Palatino Linotype"/>
          <w:i w:val="0"/>
          <w:iCs w:val="0"/>
          <w:kern w:val="32"/>
          <w:sz w:val="28"/>
          <w:lang w:val="en-US"/>
        </w:rPr>
        <w:t xml:space="preserve">ether sulfone)s with different percentages of diphenolic acid units </w:t>
      </w:r>
    </w:p>
    <w:p w14:paraId="3F49DCF7" w14:textId="77777777" w:rsidR="00C3233F" w:rsidRPr="00AC555A" w:rsidRDefault="00C3233F" w:rsidP="00C3233F">
      <w:pPr>
        <w:pStyle w:val="Titolo2"/>
        <w:jc w:val="both"/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</w:pP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Andrea A. Scamporrino</w:t>
      </w:r>
      <w:proofErr w:type="gramStart"/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u w:val="single"/>
          <w:vertAlign w:val="superscript"/>
        </w:rPr>
        <w:t>1)*</w:t>
      </w:r>
      <w:proofErr w:type="gramEnd"/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Concetto Puglisi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Angela Spina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Maurizio Montaudo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Daniela C. Zampino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 xml:space="preserve">, </w:t>
      </w:r>
      <w:r w:rsidRPr="00AC555A">
        <w:rPr>
          <w:rFonts w:ascii="Palatino Linotype" w:hAnsi="Palatino Linotype"/>
          <w:b w:val="0"/>
          <w:bCs w:val="0"/>
          <w:i w:val="0"/>
          <w:sz w:val="24"/>
          <w:szCs w:val="24"/>
        </w:rPr>
        <w:t>Gianluca Cicala</w:t>
      </w:r>
      <w:r w:rsidRPr="00AC555A">
        <w:rPr>
          <w:rFonts w:ascii="Palatino Linotype" w:hAnsi="Palatino Linotype"/>
          <w:b w:val="0"/>
          <w:bCs w:val="0"/>
          <w:i w:val="0"/>
          <w:sz w:val="24"/>
          <w:szCs w:val="24"/>
          <w:vertAlign w:val="superscript"/>
        </w:rPr>
        <w:t>2)</w:t>
      </w:r>
      <w:r w:rsidRPr="00AC555A">
        <w:rPr>
          <w:rFonts w:ascii="Palatino Linotype" w:hAnsi="Palatino Linotype"/>
          <w:b w:val="0"/>
          <w:bCs w:val="0"/>
          <w:i w:val="0"/>
          <w:sz w:val="24"/>
          <w:szCs w:val="24"/>
        </w:rPr>
        <w:t>, Giulia Ognibene</w:t>
      </w:r>
      <w:r w:rsidRPr="00AC555A">
        <w:rPr>
          <w:rFonts w:ascii="Palatino Linotype" w:hAnsi="Palatino Linotype"/>
          <w:b w:val="0"/>
          <w:bCs w:val="0"/>
          <w:i w:val="0"/>
          <w:sz w:val="24"/>
          <w:szCs w:val="24"/>
          <w:vertAlign w:val="superscript"/>
        </w:rPr>
        <w:t>2)</w:t>
      </w:r>
      <w:r w:rsidRPr="00AC555A">
        <w:rPr>
          <w:rFonts w:ascii="Palatino Linotype" w:hAnsi="Palatino Linotype"/>
          <w:b w:val="0"/>
          <w:bCs w:val="0"/>
          <w:sz w:val="24"/>
          <w:szCs w:val="24"/>
        </w:rPr>
        <w:t>,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 xml:space="preserve"> </w:t>
      </w:r>
      <w:r w:rsidR="00C67E30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Chiara Di Mauro</w:t>
      </w:r>
      <w:r w:rsidR="00C67E30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2)</w:t>
      </w:r>
      <w:r w:rsidR="00C67E30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 xml:space="preserve"> 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Sandro Dattilo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Emanuele Mirabella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Giuseppe Recca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, Filippo Samperi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  <w:vertAlign w:val="superscript"/>
        </w:rPr>
        <w:t>1)</w:t>
      </w:r>
      <w:r w:rsidRPr="00AC555A">
        <w:rPr>
          <w:rFonts w:ascii="Palatino Linotype" w:hAnsi="Palatino Linotype"/>
          <w:b w:val="0"/>
          <w:bCs w:val="0"/>
          <w:i w:val="0"/>
          <w:iCs w:val="0"/>
          <w:sz w:val="24"/>
          <w:szCs w:val="24"/>
        </w:rPr>
        <w:t>.</w:t>
      </w:r>
    </w:p>
    <w:p w14:paraId="0FAEBA83" w14:textId="77777777" w:rsidR="00C3233F" w:rsidRPr="00AC555A" w:rsidRDefault="00C3233F" w:rsidP="00C3233F">
      <w:pPr>
        <w:jc w:val="both"/>
        <w:rPr>
          <w:rFonts w:ascii="Palatino Linotype" w:hAnsi="Palatino Linotype"/>
          <w:b/>
        </w:rPr>
      </w:pPr>
    </w:p>
    <w:p w14:paraId="3D35F1B5" w14:textId="77777777" w:rsidR="00C3233F" w:rsidRPr="00AC555A" w:rsidRDefault="00C3233F" w:rsidP="00C3233F">
      <w:pPr>
        <w:jc w:val="both"/>
        <w:rPr>
          <w:rFonts w:ascii="Palatino Linotype" w:hAnsi="Palatino Linotype"/>
          <w:b/>
          <w:lang w:val="en-GB"/>
        </w:rPr>
      </w:pPr>
      <w:r w:rsidRPr="00AC555A">
        <w:rPr>
          <w:rFonts w:ascii="Palatino Linotype" w:hAnsi="Palatino Linotype"/>
          <w:b/>
          <w:lang w:val="en-GB"/>
        </w:rPr>
        <w:t>Figure Captions:</w:t>
      </w:r>
    </w:p>
    <w:p w14:paraId="5986767B" w14:textId="77777777" w:rsidR="00C3233F" w:rsidRPr="00AC555A" w:rsidRDefault="00C3233F" w:rsidP="00C3233F">
      <w:pPr>
        <w:jc w:val="both"/>
        <w:rPr>
          <w:rFonts w:ascii="Palatino Linotype" w:hAnsi="Palatino Linotype"/>
          <w:b/>
          <w:lang w:val="en-GB"/>
        </w:rPr>
      </w:pPr>
    </w:p>
    <w:p w14:paraId="167C42B3" w14:textId="77777777" w:rsidR="00C3233F" w:rsidRPr="00AC555A" w:rsidRDefault="00C3233F" w:rsidP="005747BE">
      <w:pPr>
        <w:spacing w:after="240" w:line="240" w:lineRule="auto"/>
        <w:jc w:val="both"/>
        <w:rPr>
          <w:rFonts w:ascii="Palatino Linotype" w:hAnsi="Palatino Linotype"/>
          <w:b/>
          <w:lang w:val="en-GB"/>
        </w:rPr>
      </w:pPr>
      <w:r w:rsidRPr="00AC555A">
        <w:rPr>
          <w:rFonts w:ascii="Palatino Linotype" w:hAnsi="Palatino Linotype"/>
          <w:b/>
          <w:lang w:val="en-GB"/>
        </w:rPr>
        <w:t xml:space="preserve">Figure 1. </w:t>
      </w:r>
      <w:r w:rsidRPr="00AC555A">
        <w:rPr>
          <w:rFonts w:ascii="Palatino Linotype" w:hAnsi="Palatino Linotype"/>
          <w:lang w:val="en-GB"/>
        </w:rPr>
        <w:t>FTIR spectrum of the P(ESES-co-ESDPA) 30:70 copolymer.</w:t>
      </w:r>
    </w:p>
    <w:p w14:paraId="381783BA" w14:textId="77777777" w:rsidR="00C3233F" w:rsidRPr="00AC555A" w:rsidRDefault="00C3233F" w:rsidP="005747BE">
      <w:pPr>
        <w:spacing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lang w:val="en-GB"/>
        </w:rPr>
        <w:t xml:space="preserve">Figure 2. </w:t>
      </w:r>
      <w:r w:rsidRPr="00AC555A">
        <w:rPr>
          <w:rFonts w:ascii="Palatino Linotype" w:hAnsi="Palatino Linotype"/>
          <w:vertAlign w:val="superscript"/>
          <w:lang w:val="en-GB"/>
        </w:rPr>
        <w:t>1</w:t>
      </w:r>
      <w:r w:rsidRPr="00AC555A">
        <w:rPr>
          <w:rFonts w:ascii="Palatino Linotype" w:hAnsi="Palatino Linotype"/>
          <w:lang w:val="en-GB"/>
        </w:rPr>
        <w:t>H-NMR spectra in the aromatic region between 6.4 and 8.4 ppm of five polymer samples.</w:t>
      </w:r>
    </w:p>
    <w:p w14:paraId="792540F9" w14:textId="77777777" w:rsidR="00C3233F" w:rsidRPr="00AC555A" w:rsidRDefault="00C3233F" w:rsidP="005747BE">
      <w:pPr>
        <w:spacing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lang w:val="en-GB"/>
        </w:rPr>
        <w:t xml:space="preserve">Figure 3. </w:t>
      </w:r>
      <w:r w:rsidRPr="00AC555A">
        <w:rPr>
          <w:rFonts w:ascii="Palatino Linotype" w:hAnsi="Palatino Linotype"/>
          <w:bCs/>
          <w:lang w:val="en-GB"/>
        </w:rPr>
        <w:t>Enlarged section of seven ranges with assignments of the described spectra.</w:t>
      </w:r>
    </w:p>
    <w:p w14:paraId="253A7876" w14:textId="77777777" w:rsidR="00C3233F" w:rsidRPr="00AC555A" w:rsidRDefault="00C3233F" w:rsidP="005747BE">
      <w:pPr>
        <w:spacing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bCs/>
          <w:lang w:val="en-GB"/>
        </w:rPr>
        <w:t xml:space="preserve">Figure 4. </w:t>
      </w:r>
      <w:r w:rsidRPr="00AC555A">
        <w:rPr>
          <w:rFonts w:ascii="Palatino Linotype" w:hAnsi="Palatino Linotype"/>
          <w:lang w:val="en-GB"/>
        </w:rPr>
        <w:t xml:space="preserve">MALDI-TOF mass spectrum of the </w:t>
      </w:r>
      <w:r w:rsidRPr="00AC555A">
        <w:rPr>
          <w:rFonts w:ascii="Palatino Linotype" w:hAnsi="Palatino Linotype"/>
          <w:bCs/>
          <w:lang w:val="en-GB"/>
        </w:rPr>
        <w:t>P(ESES-co-ESDPA) 50:50 copolymer.</w:t>
      </w:r>
    </w:p>
    <w:p w14:paraId="4F2BFED7" w14:textId="77777777" w:rsidR="00C3233F" w:rsidRDefault="00C3233F" w:rsidP="005747BE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lang w:val="en-GB"/>
        </w:rPr>
        <w:t>Figure 5.</w:t>
      </w:r>
      <w:r w:rsidRPr="00AC555A">
        <w:rPr>
          <w:rFonts w:ascii="Palatino Linotype" w:hAnsi="Palatino Linotype"/>
          <w:lang w:val="en-GB"/>
        </w:rPr>
        <w:t xml:space="preserve"> </w:t>
      </w:r>
      <w:r w:rsidRPr="00AC555A">
        <w:rPr>
          <w:rFonts w:ascii="Palatino Linotype" w:hAnsi="Palatino Linotype"/>
          <w:bCs/>
          <w:lang w:val="en-GB"/>
        </w:rPr>
        <w:t xml:space="preserve">Enlarged section of the MALDI-TOF mass </w:t>
      </w:r>
      <w:r w:rsidRPr="00AC555A">
        <w:rPr>
          <w:rFonts w:ascii="Palatino Linotype" w:hAnsi="Palatino Linotype"/>
          <w:lang w:val="en-GB"/>
        </w:rPr>
        <w:t xml:space="preserve">spectrum of the </w:t>
      </w:r>
      <w:r w:rsidRPr="00AC555A">
        <w:rPr>
          <w:rFonts w:ascii="Palatino Linotype" w:hAnsi="Palatino Linotype"/>
          <w:bCs/>
          <w:lang w:val="en-GB"/>
        </w:rPr>
        <w:t>P(ESES-co-ESDPA) 50:50 copolymer.</w:t>
      </w:r>
    </w:p>
    <w:p w14:paraId="209C47A4" w14:textId="77777777" w:rsidR="00D87E99" w:rsidRDefault="00C3233F" w:rsidP="00D87E99">
      <w:pPr>
        <w:spacing w:before="240"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bCs/>
          <w:lang w:val="en-GB"/>
        </w:rPr>
        <w:t>Figure 6.</w:t>
      </w:r>
      <w:r w:rsidRPr="00AC555A">
        <w:rPr>
          <w:rFonts w:ascii="Palatino Linotype" w:hAnsi="Palatino Linotype"/>
          <w:bCs/>
          <w:lang w:val="en-GB"/>
        </w:rPr>
        <w:t xml:space="preserve"> </w:t>
      </w:r>
      <w:r w:rsidR="00D87E99" w:rsidRPr="00D87E99">
        <w:rPr>
          <w:rFonts w:ascii="Palatino Linotype" w:hAnsi="Palatino Linotype"/>
          <w:bCs/>
          <w:lang w:val="en-GB"/>
        </w:rPr>
        <w:t>Overlay of the SEC traces of the P(ESES-co-ESDPA) copolymers and of their homopolymers, recorded using DMF as eluent</w:t>
      </w:r>
      <w:r w:rsidR="00D87E99">
        <w:rPr>
          <w:rFonts w:ascii="Palatino Linotype" w:hAnsi="Palatino Linotype"/>
          <w:bCs/>
          <w:lang w:val="en-GB"/>
        </w:rPr>
        <w:t>.</w:t>
      </w:r>
    </w:p>
    <w:p w14:paraId="4F57E568" w14:textId="2983539C" w:rsidR="00C3233F" w:rsidRPr="00AC555A" w:rsidRDefault="00D87E99" w:rsidP="00D87E99">
      <w:pPr>
        <w:spacing w:before="240"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D87E99">
        <w:rPr>
          <w:rFonts w:ascii="Palatino Linotype" w:hAnsi="Palatino Linotype"/>
          <w:bCs/>
          <w:lang w:val="en-GB"/>
        </w:rPr>
        <w:t xml:space="preserve"> </w:t>
      </w:r>
      <w:r w:rsidR="00C3233F" w:rsidRPr="00AC555A">
        <w:rPr>
          <w:rFonts w:ascii="Palatino Linotype" w:hAnsi="Palatino Linotype"/>
          <w:b/>
          <w:bCs/>
          <w:lang w:val="en-GB"/>
        </w:rPr>
        <w:t>Figure 7</w:t>
      </w:r>
      <w:r w:rsidR="00C3233F" w:rsidRPr="00AC555A">
        <w:rPr>
          <w:rFonts w:ascii="Palatino Linotype" w:hAnsi="Palatino Linotype"/>
          <w:bCs/>
          <w:lang w:val="en-GB"/>
        </w:rPr>
        <w:t xml:space="preserve">. </w:t>
      </w:r>
      <w:r w:rsidRPr="00D87E99">
        <w:rPr>
          <w:rFonts w:ascii="Palatino Linotype" w:hAnsi="Palatino Linotype"/>
          <w:bCs/>
          <w:lang w:val="en-GB"/>
        </w:rPr>
        <w:t>Thermograms of the second heating cycle of P(ESES-co-ESDPA) copolymers.</w:t>
      </w:r>
    </w:p>
    <w:p w14:paraId="060C9E84" w14:textId="77777777" w:rsidR="00D87E99" w:rsidRDefault="00C3233F" w:rsidP="00D87E99">
      <w:pPr>
        <w:spacing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bCs/>
          <w:lang w:val="en-GB"/>
        </w:rPr>
        <w:t>Figure 8.</w:t>
      </w:r>
      <w:r w:rsidRPr="00AC555A">
        <w:rPr>
          <w:rFonts w:ascii="Palatino Linotype" w:hAnsi="Palatino Linotype"/>
          <w:bCs/>
          <w:lang w:val="en-GB"/>
        </w:rPr>
        <w:t xml:space="preserve"> </w:t>
      </w:r>
      <w:r w:rsidR="00D87E99" w:rsidRPr="00D87E99">
        <w:rPr>
          <w:rFonts w:ascii="Palatino Linotype" w:hAnsi="Palatino Linotype"/>
          <w:bCs/>
          <w:lang w:val="en-GB"/>
        </w:rPr>
        <w:t>Tan δ versus temperature curves for a) P(ESES) and b) P(ESDPA) polymers: 1 Hz black line, 10 Hz red line.</w:t>
      </w:r>
    </w:p>
    <w:p w14:paraId="39A792AF" w14:textId="73472E0F" w:rsidR="00C3233F" w:rsidRPr="00AC555A" w:rsidRDefault="00C3233F" w:rsidP="00D87E99">
      <w:pPr>
        <w:spacing w:after="240" w:line="240" w:lineRule="auto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lang w:val="en-GB"/>
        </w:rPr>
        <w:t xml:space="preserve">Figure 9. </w:t>
      </w:r>
      <w:r w:rsidR="00D87E99" w:rsidRPr="00D87E99">
        <w:rPr>
          <w:rFonts w:ascii="Palatino Linotype" w:hAnsi="Palatino Linotype"/>
          <w:bCs/>
          <w:lang w:val="en-GB"/>
        </w:rPr>
        <w:t>Glass transition temperature (Tg) of the copolymers versus the (ESES)/(ESDPA) molar ratio.</w:t>
      </w:r>
    </w:p>
    <w:p w14:paraId="6CB306EF" w14:textId="77777777" w:rsidR="00C3233F" w:rsidRPr="00AC555A" w:rsidRDefault="00C3233F" w:rsidP="005747BE">
      <w:pPr>
        <w:pStyle w:val="Paragrafoelenco"/>
        <w:spacing w:after="240"/>
        <w:ind w:left="0"/>
        <w:jc w:val="both"/>
        <w:rPr>
          <w:rFonts w:ascii="Palatino Linotype" w:hAnsi="Palatino Linotype"/>
          <w:bCs/>
          <w:lang w:val="en-GB"/>
        </w:rPr>
      </w:pPr>
      <w:r w:rsidRPr="00AC555A">
        <w:rPr>
          <w:rFonts w:ascii="Palatino Linotype" w:hAnsi="Palatino Linotype"/>
          <w:b/>
          <w:lang w:val="en-GB"/>
        </w:rPr>
        <w:t xml:space="preserve">Figure 10.  </w:t>
      </w:r>
      <w:r w:rsidRPr="00AC555A">
        <w:rPr>
          <w:rFonts w:ascii="Palatino Linotype" w:hAnsi="Palatino Linotype"/>
          <w:bCs/>
          <w:lang w:val="en-GB"/>
        </w:rPr>
        <w:t>Contact Angle values (</w:t>
      </w:r>
      <w:r w:rsidRPr="00AC555A">
        <w:rPr>
          <w:rFonts w:ascii="Palatino Linotype" w:hAnsi="Palatino Linotype"/>
          <w:bCs/>
          <w:lang w:val="en-GB"/>
        </w:rPr>
        <w:sym w:font="Symbol" w:char="F071"/>
      </w:r>
      <w:r w:rsidRPr="00AC555A">
        <w:rPr>
          <w:rFonts w:ascii="Palatino Linotype" w:hAnsi="Palatino Linotype"/>
          <w:bCs/>
          <w:lang w:val="en-GB"/>
        </w:rPr>
        <w:t>) vs %ESDPA units.</w:t>
      </w:r>
    </w:p>
    <w:p w14:paraId="2B1DE3FB" w14:textId="77777777" w:rsidR="00C96693" w:rsidRPr="00793339" w:rsidRDefault="00C96693">
      <w:pPr>
        <w:rPr>
          <w:lang w:val="en-GB"/>
        </w:rPr>
      </w:pPr>
    </w:p>
    <w:sectPr w:rsidR="00C96693" w:rsidRPr="00793339" w:rsidSect="00F477E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39"/>
    <w:rsid w:val="005747BE"/>
    <w:rsid w:val="00793339"/>
    <w:rsid w:val="00AC555A"/>
    <w:rsid w:val="00C3233F"/>
    <w:rsid w:val="00C67E30"/>
    <w:rsid w:val="00C96693"/>
    <w:rsid w:val="00D87E99"/>
    <w:rsid w:val="00F4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6195"/>
  <w15:chartTrackingRefBased/>
  <w15:docId w15:val="{AD15DF20-51FC-E04D-BE11-8B1796D3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3339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qFormat/>
    <w:rsid w:val="00C3233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1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23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33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33F"/>
    <w:rPr>
      <w:rFonts w:ascii="Times New Roman" w:hAnsi="Times New Roman" w:cs="Times New Roman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C3233F"/>
    <w:rPr>
      <w:rFonts w:ascii="Arial" w:eastAsia="Times New Roman" w:hAnsi="Arial" w:cs="Times New Roman"/>
      <w:b/>
      <w:bCs/>
      <w:i/>
      <w:iCs/>
      <w:sz w:val="1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scamporrino</dc:creator>
  <cp:keywords/>
  <dc:description/>
  <cp:lastModifiedBy>Andrea Scmporrino</cp:lastModifiedBy>
  <cp:revision>5</cp:revision>
  <dcterms:created xsi:type="dcterms:W3CDTF">2020-07-09T07:37:00Z</dcterms:created>
  <dcterms:modified xsi:type="dcterms:W3CDTF">2020-07-28T08:21:00Z</dcterms:modified>
</cp:coreProperties>
</file>