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15C4D1" w14:textId="77777777" w:rsidR="00E974E4" w:rsidRPr="002264EA" w:rsidRDefault="00E974E4" w:rsidP="00E974E4">
      <w:pPr>
        <w:spacing w:before="240" w:after="0"/>
        <w:jc w:val="center"/>
        <w:rPr>
          <w:b/>
          <w:sz w:val="32"/>
          <w:lang w:val="en-US"/>
        </w:rPr>
      </w:pPr>
      <w:r w:rsidRPr="002264EA">
        <w:rPr>
          <w:b/>
          <w:sz w:val="32"/>
          <w:lang w:val="en-US"/>
        </w:rPr>
        <w:t>Supplementary application for</w:t>
      </w:r>
    </w:p>
    <w:p w14:paraId="5D2C332E" w14:textId="46D2189B" w:rsidR="00E974E4" w:rsidRPr="00EB3CD3" w:rsidRDefault="00E974E4" w:rsidP="00E974E4">
      <w:pPr>
        <w:spacing w:before="240" w:after="0"/>
        <w:ind w:firstLine="567"/>
        <w:jc w:val="both"/>
        <w:rPr>
          <w:b/>
          <w:lang w:val="en-US"/>
        </w:rPr>
      </w:pPr>
      <w:bookmarkStart w:id="0" w:name="_Toc105163014"/>
      <w:bookmarkStart w:id="1" w:name="_Toc108607637"/>
      <w:r w:rsidRPr="00EB3CD3">
        <w:rPr>
          <w:b/>
          <w:lang w:val="en-US"/>
        </w:rPr>
        <w:t>«</w:t>
      </w:r>
      <w:bookmarkEnd w:id="0"/>
      <w:bookmarkEnd w:id="1"/>
      <w:r w:rsidRPr="00E974E4">
        <w:rPr>
          <w:b/>
          <w:lang w:val="en-US"/>
        </w:rPr>
        <w:t xml:space="preserve">Fast-processable non-flammable phthalonitrile modified </w:t>
      </w:r>
      <w:proofErr w:type="spellStart"/>
      <w:r w:rsidRPr="00E974E4">
        <w:rPr>
          <w:b/>
          <w:lang w:val="en-US"/>
        </w:rPr>
        <w:t>novolac</w:t>
      </w:r>
      <w:proofErr w:type="spellEnd"/>
      <w:r w:rsidRPr="00E974E4">
        <w:rPr>
          <w:b/>
          <w:lang w:val="en-US"/>
        </w:rPr>
        <w:t>/carbon and glass fiber composites</w:t>
      </w:r>
      <w:r w:rsidRPr="00EB3CD3">
        <w:rPr>
          <w:b/>
          <w:lang w:val="en-US"/>
        </w:rPr>
        <w:t>»</w:t>
      </w:r>
    </w:p>
    <w:p w14:paraId="6DE15443" w14:textId="6C6DAEA6" w:rsidR="00E974E4" w:rsidRDefault="00E974E4" w:rsidP="00E974E4">
      <w:pPr>
        <w:spacing w:before="240" w:after="0" w:line="360" w:lineRule="auto"/>
        <w:ind w:firstLine="567"/>
        <w:jc w:val="both"/>
        <w:rPr>
          <w:lang w:val="en-US"/>
        </w:rPr>
      </w:pPr>
      <w:r w:rsidRPr="00E974E4">
        <w:rPr>
          <w:lang w:val="en-US"/>
        </w:rPr>
        <w:t>D</w:t>
      </w:r>
      <w:r>
        <w:rPr>
          <w:lang w:val="en-US"/>
        </w:rPr>
        <w:t xml:space="preserve">aria </w:t>
      </w:r>
      <w:r w:rsidRPr="00E974E4">
        <w:rPr>
          <w:lang w:val="en-US"/>
        </w:rPr>
        <w:t>I</w:t>
      </w:r>
      <w:r>
        <w:rPr>
          <w:lang w:val="en-US"/>
        </w:rPr>
        <w:t>. </w:t>
      </w:r>
      <w:r w:rsidRPr="00E974E4">
        <w:rPr>
          <w:lang w:val="en-US"/>
        </w:rPr>
        <w:t>Poliakova</w:t>
      </w:r>
      <w:r>
        <w:rPr>
          <w:vertAlign w:val="superscript"/>
          <w:lang w:val="en-US"/>
        </w:rPr>
        <w:t>1</w:t>
      </w:r>
      <w:r w:rsidRPr="00E974E4">
        <w:rPr>
          <w:lang w:val="en-US"/>
        </w:rPr>
        <w:t>, O</w:t>
      </w:r>
      <w:r>
        <w:rPr>
          <w:lang w:val="en-US"/>
        </w:rPr>
        <w:t>leg </w:t>
      </w:r>
      <w:r w:rsidRPr="00E974E4">
        <w:rPr>
          <w:lang w:val="en-US"/>
        </w:rPr>
        <w:t>S.</w:t>
      </w:r>
      <w:r>
        <w:rPr>
          <w:lang w:val="en-US"/>
        </w:rPr>
        <w:t> </w:t>
      </w:r>
      <w:r w:rsidRPr="00E974E4">
        <w:rPr>
          <w:lang w:val="en-US"/>
        </w:rPr>
        <w:t>Morozov</w:t>
      </w:r>
      <w:r w:rsidRPr="00E974E4">
        <w:rPr>
          <w:vertAlign w:val="superscript"/>
          <w:lang w:val="en-US"/>
        </w:rPr>
        <w:t>1</w:t>
      </w:r>
      <w:r w:rsidRPr="00E974E4">
        <w:rPr>
          <w:lang w:val="en-US"/>
        </w:rPr>
        <w:t>, E</w:t>
      </w:r>
      <w:r>
        <w:rPr>
          <w:lang w:val="en-US"/>
        </w:rPr>
        <w:t>katerina </w:t>
      </w:r>
      <w:r w:rsidRPr="00E974E4">
        <w:rPr>
          <w:lang w:val="en-US"/>
        </w:rPr>
        <w:t>A.</w:t>
      </w:r>
      <w:r>
        <w:rPr>
          <w:lang w:val="en-US"/>
        </w:rPr>
        <w:t> </w:t>
      </w:r>
      <w:r w:rsidRPr="00E974E4">
        <w:rPr>
          <w:lang w:val="en-US"/>
        </w:rPr>
        <w:t>Afanaseva</w:t>
      </w:r>
      <w:r w:rsidRPr="00E974E4">
        <w:rPr>
          <w:vertAlign w:val="superscript"/>
          <w:lang w:val="en-US"/>
        </w:rPr>
        <w:t>1</w:t>
      </w:r>
      <w:r w:rsidRPr="00E974E4">
        <w:rPr>
          <w:lang w:val="en-US"/>
        </w:rPr>
        <w:t xml:space="preserve">, </w:t>
      </w:r>
      <w:proofErr w:type="spellStart"/>
      <w:r w:rsidRPr="00E974E4">
        <w:rPr>
          <w:lang w:val="en-US"/>
        </w:rPr>
        <w:t>В</w:t>
      </w:r>
      <w:r>
        <w:rPr>
          <w:lang w:val="en-US"/>
        </w:rPr>
        <w:t>oris</w:t>
      </w:r>
      <w:proofErr w:type="spellEnd"/>
      <w:r>
        <w:rPr>
          <w:lang w:val="en-US"/>
        </w:rPr>
        <w:t> </w:t>
      </w:r>
      <w:r w:rsidRPr="00E974E4">
        <w:rPr>
          <w:lang w:val="en-US"/>
        </w:rPr>
        <w:t>A.</w:t>
      </w:r>
      <w:r>
        <w:rPr>
          <w:lang w:val="en-US"/>
        </w:rPr>
        <w:t> </w:t>
      </w:r>
      <w:r w:rsidRPr="00E974E4">
        <w:rPr>
          <w:lang w:val="en-US"/>
        </w:rPr>
        <w:t>Bulgakov*</w:t>
      </w:r>
      <w:r w:rsidRPr="00E974E4">
        <w:rPr>
          <w:vertAlign w:val="superscript"/>
          <w:lang w:val="en-US"/>
        </w:rPr>
        <w:t>1</w:t>
      </w:r>
      <w:r w:rsidRPr="00E974E4">
        <w:rPr>
          <w:lang w:val="en-US"/>
        </w:rPr>
        <w:t>, A</w:t>
      </w:r>
      <w:r>
        <w:rPr>
          <w:lang w:val="en-US"/>
        </w:rPr>
        <w:t>lexander </w:t>
      </w:r>
      <w:r w:rsidRPr="00E974E4">
        <w:rPr>
          <w:lang w:val="en-US"/>
        </w:rPr>
        <w:t>V.</w:t>
      </w:r>
      <w:r>
        <w:rPr>
          <w:lang w:val="en-US"/>
        </w:rPr>
        <w:t> </w:t>
      </w:r>
      <w:r w:rsidRPr="00E974E4">
        <w:rPr>
          <w:lang w:val="en-US"/>
        </w:rPr>
        <w:t>Babkin</w:t>
      </w:r>
      <w:r w:rsidRPr="00E974E4">
        <w:rPr>
          <w:vertAlign w:val="superscript"/>
          <w:lang w:val="en-US"/>
        </w:rPr>
        <w:t>1</w:t>
      </w:r>
      <w:r w:rsidRPr="00E974E4">
        <w:rPr>
          <w:lang w:val="en-US"/>
        </w:rPr>
        <w:t>, A</w:t>
      </w:r>
      <w:r>
        <w:rPr>
          <w:lang w:val="en-US"/>
        </w:rPr>
        <w:t>lexey </w:t>
      </w:r>
      <w:r w:rsidRPr="00E974E4">
        <w:rPr>
          <w:lang w:val="en-US"/>
        </w:rPr>
        <w:t>V.</w:t>
      </w:r>
      <w:r>
        <w:rPr>
          <w:lang w:val="en-US"/>
        </w:rPr>
        <w:t> </w:t>
      </w:r>
      <w:r w:rsidRPr="00E974E4">
        <w:rPr>
          <w:lang w:val="en-US"/>
        </w:rPr>
        <w:t>Kepman</w:t>
      </w:r>
      <w:r w:rsidRPr="00E974E4">
        <w:rPr>
          <w:vertAlign w:val="superscript"/>
          <w:lang w:val="en-US"/>
        </w:rPr>
        <w:t>1</w:t>
      </w:r>
      <w:r w:rsidRPr="00E974E4">
        <w:rPr>
          <w:lang w:val="en-US"/>
        </w:rPr>
        <w:t>, V</w:t>
      </w:r>
      <w:r>
        <w:rPr>
          <w:lang w:val="en-US"/>
        </w:rPr>
        <w:t>iktor </w:t>
      </w:r>
      <w:r w:rsidRPr="00E974E4">
        <w:rPr>
          <w:lang w:val="en-US"/>
        </w:rPr>
        <w:t>V.</w:t>
      </w:r>
      <w:r>
        <w:rPr>
          <w:lang w:val="en-US"/>
        </w:rPr>
        <w:t> </w:t>
      </w:r>
      <w:r w:rsidRPr="00E974E4">
        <w:rPr>
          <w:lang w:val="en-US"/>
        </w:rPr>
        <w:t>Avdeev</w:t>
      </w:r>
      <w:r w:rsidRPr="00E974E4">
        <w:rPr>
          <w:vertAlign w:val="superscript"/>
          <w:lang w:val="en-US"/>
        </w:rPr>
        <w:t>1</w:t>
      </w:r>
    </w:p>
    <w:p w14:paraId="39F354D2" w14:textId="49A26BB5" w:rsidR="00E974E4" w:rsidRDefault="00E974E4" w:rsidP="00E974E4">
      <w:pPr>
        <w:spacing w:before="240" w:after="0" w:line="360" w:lineRule="auto"/>
        <w:ind w:firstLine="567"/>
        <w:jc w:val="both"/>
        <w:rPr>
          <w:lang w:val="en-GB"/>
        </w:rPr>
      </w:pPr>
      <w:r w:rsidRPr="002A376C">
        <w:rPr>
          <w:lang w:val="en-US"/>
        </w:rPr>
        <w:t xml:space="preserve">1. </w:t>
      </w:r>
      <w:r w:rsidRPr="00142DDC">
        <w:rPr>
          <w:lang w:val="en-GB"/>
        </w:rPr>
        <w:t xml:space="preserve">M.V. Lomonosov Moscow State University, Department of Chemistry, Division of Chemical Technology and New Materials, 119991, </w:t>
      </w:r>
      <w:proofErr w:type="spellStart"/>
      <w:r w:rsidRPr="00142DDC">
        <w:rPr>
          <w:lang w:val="en-GB"/>
        </w:rPr>
        <w:t>Leninskie</w:t>
      </w:r>
      <w:proofErr w:type="spellEnd"/>
      <w:r w:rsidRPr="00142DDC">
        <w:rPr>
          <w:lang w:val="en-GB"/>
        </w:rPr>
        <w:t xml:space="preserve"> gory </w:t>
      </w:r>
      <w:proofErr w:type="spellStart"/>
      <w:r w:rsidRPr="00142DDC">
        <w:rPr>
          <w:lang w:val="en-GB"/>
        </w:rPr>
        <w:t>st</w:t>
      </w:r>
      <w:proofErr w:type="spellEnd"/>
      <w:r w:rsidRPr="00142DDC">
        <w:rPr>
          <w:lang w:val="en-GB"/>
        </w:rPr>
        <w:t>, 1-11, Moscow,</w:t>
      </w:r>
      <w:r>
        <w:rPr>
          <w:lang w:val="en-GB"/>
        </w:rPr>
        <w:t xml:space="preserve"> </w:t>
      </w:r>
      <w:r w:rsidRPr="00142DDC">
        <w:rPr>
          <w:lang w:val="en-GB"/>
        </w:rPr>
        <w:t>Russia</w:t>
      </w:r>
    </w:p>
    <w:p w14:paraId="770ADB70" w14:textId="77777777" w:rsidR="00E974E4" w:rsidRDefault="00E974E4" w:rsidP="00E974E4">
      <w:pPr>
        <w:spacing w:before="240" w:after="0" w:line="360" w:lineRule="auto"/>
        <w:ind w:firstLine="567"/>
        <w:jc w:val="both"/>
        <w:rPr>
          <w:lang w:val="en-GB"/>
        </w:rPr>
      </w:pPr>
    </w:p>
    <w:p w14:paraId="701AA7C0" w14:textId="0566385F" w:rsidR="00E974E4" w:rsidRPr="001D30E3" w:rsidRDefault="00E974E4" w:rsidP="00E974E4">
      <w:pPr>
        <w:jc w:val="center"/>
        <w:rPr>
          <w:b/>
          <w:bCs/>
          <w:sz w:val="28"/>
          <w:szCs w:val="24"/>
          <w:lang w:val="en-GB"/>
        </w:rPr>
      </w:pPr>
      <w:r w:rsidRPr="001D30E3">
        <w:rPr>
          <w:b/>
          <w:bCs/>
          <w:sz w:val="28"/>
          <w:szCs w:val="24"/>
          <w:lang w:val="en-GB"/>
        </w:rPr>
        <w:t>Table of contents</w:t>
      </w:r>
    </w:p>
    <w:sdt>
      <w:sdtPr>
        <w:id w:val="-105724539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F385B45" w14:textId="702D79BE" w:rsidR="001D30E3" w:rsidRDefault="001D30E3" w:rsidP="001D30E3"/>
        <w:p w14:paraId="2B38D580" w14:textId="0B6D0908" w:rsidR="00254187" w:rsidRDefault="001D30E3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19073986" w:history="1">
            <w:r w:rsidR="00254187" w:rsidRPr="0020228A">
              <w:rPr>
                <w:rStyle w:val="a6"/>
                <w:noProof/>
                <w:lang w:val="en-US"/>
              </w:rPr>
              <w:t xml:space="preserve">Figure S1. </w:t>
            </w:r>
            <w:r w:rsidR="00254187" w:rsidRPr="0020228A">
              <w:rPr>
                <w:rStyle w:val="a6"/>
                <w:noProof/>
                <w:vertAlign w:val="superscript"/>
                <w:lang w:val="en-US"/>
              </w:rPr>
              <w:t>1</w:t>
            </w:r>
            <w:r w:rsidR="00254187" w:rsidRPr="0020228A">
              <w:rPr>
                <w:rStyle w:val="a6"/>
                <w:noProof/>
                <w:lang w:val="en-US"/>
              </w:rPr>
              <w:t>H NMR spectrum of PNN synthesized in MEK</w:t>
            </w:r>
            <w:r w:rsidR="00254187">
              <w:rPr>
                <w:noProof/>
                <w:webHidden/>
              </w:rPr>
              <w:tab/>
            </w:r>
            <w:r w:rsidR="00254187">
              <w:rPr>
                <w:noProof/>
                <w:webHidden/>
              </w:rPr>
              <w:fldChar w:fldCharType="begin"/>
            </w:r>
            <w:r w:rsidR="00254187">
              <w:rPr>
                <w:noProof/>
                <w:webHidden/>
              </w:rPr>
              <w:instrText xml:space="preserve"> PAGEREF _Toc119073986 \h </w:instrText>
            </w:r>
            <w:r w:rsidR="00254187">
              <w:rPr>
                <w:noProof/>
                <w:webHidden/>
              </w:rPr>
            </w:r>
            <w:r w:rsidR="00254187">
              <w:rPr>
                <w:noProof/>
                <w:webHidden/>
              </w:rPr>
              <w:fldChar w:fldCharType="separate"/>
            </w:r>
            <w:r w:rsidR="00254187">
              <w:rPr>
                <w:noProof/>
                <w:webHidden/>
              </w:rPr>
              <w:t>2</w:t>
            </w:r>
            <w:r w:rsidR="00254187">
              <w:rPr>
                <w:noProof/>
                <w:webHidden/>
              </w:rPr>
              <w:fldChar w:fldCharType="end"/>
            </w:r>
          </w:hyperlink>
        </w:p>
        <w:p w14:paraId="3E635F60" w14:textId="577692BA" w:rsidR="00254187" w:rsidRDefault="00254187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19073987" w:history="1">
            <w:r w:rsidRPr="0020228A">
              <w:rPr>
                <w:rStyle w:val="a6"/>
                <w:noProof/>
                <w:lang w:val="en-US"/>
              </w:rPr>
              <w:t>Figure S2. DMA of CFRP postcured at 280 </w:t>
            </w:r>
            <w:r w:rsidRPr="0020228A">
              <w:rPr>
                <w:rStyle w:val="a6"/>
                <w:rFonts w:ascii="Calibri" w:hAnsi="Calibri" w:cs="Calibri"/>
                <w:noProof/>
                <w:lang w:val="en-US"/>
              </w:rPr>
              <w:t>⁰</w:t>
            </w:r>
            <w:r w:rsidRPr="0020228A">
              <w:rPr>
                <w:rStyle w:val="a6"/>
                <w:noProof/>
                <w:lang w:val="en-US"/>
              </w:rPr>
              <w:t>C for 30 min, 1 hour and 2 hours.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_Toc119073987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4EB17B" w14:textId="668B6DE1" w:rsidR="00254187" w:rsidRDefault="00254187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19073988" w:history="1">
            <w:r w:rsidRPr="0020228A">
              <w:rPr>
                <w:rStyle w:val="a6"/>
                <w:noProof/>
                <w:lang w:val="en-US"/>
              </w:rPr>
              <w:t>Figure S3. DMA of CFRP postcured at 300 ⁰C for 30 min, 1 hour and 2 hours.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_Toc119073988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FB79BA" w14:textId="24F97A4D" w:rsidR="00254187" w:rsidRDefault="00254187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19073989" w:history="1">
            <w:r w:rsidRPr="0020228A">
              <w:rPr>
                <w:rStyle w:val="a6"/>
                <w:noProof/>
                <w:lang w:val="en-US"/>
              </w:rPr>
              <w:t>Figure S4. DMA of GFRP with NOV 25 postcured at 280 ⁰C for 30 min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_Toc119073989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799754" w14:textId="5E480025" w:rsidR="00254187" w:rsidRDefault="00254187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19073990" w:history="1">
            <w:r w:rsidRPr="0020228A">
              <w:rPr>
                <w:rStyle w:val="a6"/>
                <w:noProof/>
                <w:lang w:val="en-US"/>
              </w:rPr>
              <w:t>Figure S5. TGA curves for cured blends at 220 </w:t>
            </w:r>
            <w:r w:rsidRPr="0020228A">
              <w:rPr>
                <w:rStyle w:val="a6"/>
                <w:rFonts w:cs="Times New Roman"/>
                <w:noProof/>
                <w:lang w:val="en-US"/>
              </w:rPr>
              <w:t>°</w:t>
            </w:r>
            <w:r w:rsidRPr="0020228A">
              <w:rPr>
                <w:rStyle w:val="a6"/>
                <w:noProof/>
                <w:lang w:val="en-US"/>
              </w:rPr>
              <w:t>C under nitrogen atmosphere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_Toc119073990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AF6BA7" w14:textId="51372437" w:rsidR="00254187" w:rsidRDefault="00254187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19073991" w:history="1">
            <w:r w:rsidRPr="00254187">
              <w:rPr>
                <w:rStyle w:val="a6"/>
                <w:noProof/>
                <w:highlight w:val="yellow"/>
                <w:lang w:val="en-US"/>
              </w:rPr>
              <w:t>Figure S6. GFRP after burning for 10 minutes at 1300C.</w:t>
            </w:r>
            <w:r w:rsidRPr="00254187">
              <w:rPr>
                <w:noProof/>
                <w:webHidden/>
                <w:highlight w:val="yellow"/>
              </w:rPr>
              <w:tab/>
            </w:r>
            <w:r w:rsidRPr="00254187">
              <w:rPr>
                <w:noProof/>
                <w:webHidden/>
                <w:highlight w:val="yellow"/>
              </w:rPr>
              <w:fldChar w:fldCharType="begin"/>
            </w:r>
            <w:r w:rsidRPr="00254187">
              <w:rPr>
                <w:noProof/>
                <w:webHidden/>
                <w:highlight w:val="yellow"/>
              </w:rPr>
              <w:instrText xml:space="preserve"> PAGEREF _Toc119073991 \h </w:instrText>
            </w:r>
            <w:r w:rsidRPr="00254187">
              <w:rPr>
                <w:noProof/>
                <w:webHidden/>
                <w:highlight w:val="yellow"/>
              </w:rPr>
            </w:r>
            <w:r w:rsidRPr="00254187">
              <w:rPr>
                <w:noProof/>
                <w:webHidden/>
                <w:highlight w:val="yellow"/>
              </w:rPr>
              <w:fldChar w:fldCharType="separate"/>
            </w:r>
            <w:r w:rsidRPr="00254187">
              <w:rPr>
                <w:noProof/>
                <w:webHidden/>
                <w:highlight w:val="yellow"/>
              </w:rPr>
              <w:t>4</w:t>
            </w:r>
            <w:r w:rsidRPr="00254187">
              <w:rPr>
                <w:noProof/>
                <w:webHidden/>
                <w:highlight w:val="yellow"/>
              </w:rPr>
              <w:fldChar w:fldCharType="end"/>
            </w:r>
          </w:hyperlink>
        </w:p>
        <w:p w14:paraId="40124CDE" w14:textId="33C19BFE" w:rsidR="001D30E3" w:rsidRDefault="001D30E3">
          <w:r>
            <w:rPr>
              <w:b/>
              <w:bCs/>
            </w:rPr>
            <w:fldChar w:fldCharType="end"/>
          </w:r>
        </w:p>
      </w:sdtContent>
    </w:sdt>
    <w:p w14:paraId="3D8D5061" w14:textId="71517818" w:rsidR="00E974E4" w:rsidRDefault="00E974E4" w:rsidP="001D30E3">
      <w:pPr>
        <w:jc w:val="both"/>
        <w:rPr>
          <w:lang w:val="en-GB"/>
        </w:rPr>
      </w:pPr>
    </w:p>
    <w:p w14:paraId="5D792F45" w14:textId="0D176254" w:rsidR="00E974E4" w:rsidRPr="00FB4936" w:rsidRDefault="00E974E4">
      <w:pPr>
        <w:rPr>
          <w:lang w:val="en-US"/>
        </w:rPr>
      </w:pPr>
      <w:r>
        <w:rPr>
          <w:lang w:val="en-GB"/>
        </w:rPr>
        <w:br w:type="page"/>
      </w:r>
    </w:p>
    <w:p w14:paraId="06ECB427" w14:textId="77777777" w:rsidR="00E974E4" w:rsidRDefault="00E974E4" w:rsidP="00E974E4">
      <w:r>
        <w:rPr>
          <w:noProof/>
          <w:lang w:val="en-GB"/>
        </w:rPr>
        <w:lastRenderedPageBreak/>
        <w:drawing>
          <wp:inline distT="0" distB="0" distL="0" distR="0" wp14:anchorId="60BAA6EA" wp14:editId="21F78B1F">
            <wp:extent cx="5940425" cy="32175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3F872" w14:textId="6528F069" w:rsidR="00E974E4" w:rsidRDefault="00E974E4" w:rsidP="00E974E4">
      <w:pPr>
        <w:pStyle w:val="1"/>
        <w:rPr>
          <w:lang w:val="en-US"/>
        </w:rPr>
      </w:pPr>
      <w:bookmarkStart w:id="2" w:name="_Toc119073986"/>
      <w:r w:rsidRPr="00E974E4">
        <w:rPr>
          <w:lang w:val="en-US"/>
        </w:rPr>
        <w:t xml:space="preserve">Figure </w:t>
      </w:r>
      <w:r>
        <w:rPr>
          <w:lang w:val="en-US"/>
        </w:rPr>
        <w:t>S</w:t>
      </w:r>
      <w:r>
        <w:fldChar w:fldCharType="begin"/>
      </w:r>
      <w:r w:rsidRPr="00E974E4">
        <w:rPr>
          <w:lang w:val="en-US"/>
        </w:rPr>
        <w:instrText xml:space="preserve"> SEQ Figure \* ARABIC </w:instrText>
      </w:r>
      <w:r>
        <w:fldChar w:fldCharType="separate"/>
      </w:r>
      <w:r w:rsidR="00254187">
        <w:rPr>
          <w:noProof/>
          <w:lang w:val="en-US"/>
        </w:rPr>
        <w:t>1</w:t>
      </w:r>
      <w:r>
        <w:fldChar w:fldCharType="end"/>
      </w:r>
      <w:r>
        <w:rPr>
          <w:lang w:val="en-US"/>
        </w:rPr>
        <w:t xml:space="preserve">. </w:t>
      </w:r>
      <w:r w:rsidRPr="0018124F">
        <w:rPr>
          <w:vertAlign w:val="superscript"/>
          <w:lang w:val="en-US"/>
        </w:rPr>
        <w:t>1</w:t>
      </w:r>
      <w:r>
        <w:rPr>
          <w:lang w:val="en-US"/>
        </w:rPr>
        <w:t>H NMR</w:t>
      </w:r>
      <w:r w:rsidRPr="0018124F">
        <w:rPr>
          <w:lang w:val="en-US"/>
        </w:rPr>
        <w:t xml:space="preserve"> </w:t>
      </w:r>
      <w:r>
        <w:rPr>
          <w:lang w:val="en-US"/>
        </w:rPr>
        <w:t>spectrum of PNN synthesized in MEK</w:t>
      </w:r>
      <w:bookmarkEnd w:id="2"/>
    </w:p>
    <w:p w14:paraId="4DA32477" w14:textId="77777777" w:rsidR="001D30E3" w:rsidRPr="001D30E3" w:rsidRDefault="001D30E3" w:rsidP="001D30E3">
      <w:pPr>
        <w:rPr>
          <w:lang w:val="en-US"/>
        </w:rPr>
      </w:pPr>
    </w:p>
    <w:p w14:paraId="3F5B8134" w14:textId="77777777" w:rsidR="001D30E3" w:rsidRDefault="001D30E3" w:rsidP="001D30E3">
      <w:pPr>
        <w:keepNext/>
      </w:pPr>
      <w:r>
        <w:rPr>
          <w:noProof/>
          <w:lang w:val="en-US"/>
        </w:rPr>
        <w:drawing>
          <wp:inline distT="0" distB="0" distL="0" distR="0" wp14:anchorId="07B2580D" wp14:editId="7CF28ABA">
            <wp:extent cx="5940425" cy="416941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6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3FDFC" w14:textId="5414FB41" w:rsidR="001D30E3" w:rsidRDefault="001D30E3" w:rsidP="001D30E3">
      <w:pPr>
        <w:pStyle w:val="1"/>
        <w:rPr>
          <w:lang w:val="en-US"/>
        </w:rPr>
      </w:pPr>
      <w:bookmarkStart w:id="3" w:name="_Toc119073987"/>
      <w:r w:rsidRPr="001D30E3">
        <w:rPr>
          <w:lang w:val="en-US"/>
        </w:rPr>
        <w:t xml:space="preserve">Figure </w:t>
      </w:r>
      <w:r>
        <w:rPr>
          <w:lang w:val="en-US"/>
        </w:rPr>
        <w:t>S</w:t>
      </w:r>
      <w:r>
        <w:fldChar w:fldCharType="begin"/>
      </w:r>
      <w:r w:rsidRPr="001D30E3">
        <w:rPr>
          <w:lang w:val="en-US"/>
        </w:rPr>
        <w:instrText xml:space="preserve"> SEQ Figure \* ARABIC </w:instrText>
      </w:r>
      <w:r>
        <w:fldChar w:fldCharType="separate"/>
      </w:r>
      <w:r w:rsidR="00254187">
        <w:rPr>
          <w:noProof/>
          <w:lang w:val="en-US"/>
        </w:rPr>
        <w:t>2</w:t>
      </w:r>
      <w:r>
        <w:fldChar w:fldCharType="end"/>
      </w:r>
      <w:r>
        <w:rPr>
          <w:lang w:val="en-US"/>
        </w:rPr>
        <w:t xml:space="preserve">. DMA of CFRP </w:t>
      </w:r>
      <w:proofErr w:type="spellStart"/>
      <w:r>
        <w:rPr>
          <w:lang w:val="en-US"/>
        </w:rPr>
        <w:t>postcured</w:t>
      </w:r>
      <w:proofErr w:type="spellEnd"/>
      <w:r>
        <w:rPr>
          <w:lang w:val="en-US"/>
        </w:rPr>
        <w:t xml:space="preserve"> at 280 </w:t>
      </w:r>
      <w:r>
        <w:rPr>
          <w:rFonts w:ascii="Calibri" w:hAnsi="Calibri" w:cs="Calibri"/>
          <w:lang w:val="en-US"/>
        </w:rPr>
        <w:t>⁰</w:t>
      </w:r>
      <w:r>
        <w:rPr>
          <w:lang w:val="en-US"/>
        </w:rPr>
        <w:t>C for 30 min, 1 hour and 2 hours.</w:t>
      </w:r>
      <w:bookmarkEnd w:id="3"/>
    </w:p>
    <w:p w14:paraId="4CFD99A8" w14:textId="77777777" w:rsidR="001D30E3" w:rsidRPr="001D30E3" w:rsidRDefault="001D30E3" w:rsidP="001D30E3">
      <w:pPr>
        <w:rPr>
          <w:lang w:val="en-US"/>
        </w:rPr>
      </w:pPr>
    </w:p>
    <w:p w14:paraId="65F87D22" w14:textId="77777777" w:rsidR="001D30E3" w:rsidRDefault="001D30E3" w:rsidP="001D30E3">
      <w:pPr>
        <w:keepNext/>
      </w:pPr>
      <w:r>
        <w:rPr>
          <w:noProof/>
          <w:lang w:val="en-US"/>
        </w:rPr>
        <w:lastRenderedPageBreak/>
        <w:drawing>
          <wp:inline distT="0" distB="0" distL="0" distR="0" wp14:anchorId="4BB8082B" wp14:editId="26E46357">
            <wp:extent cx="5940425" cy="324104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E82DD" w14:textId="0B9B27AF" w:rsidR="00E974E4" w:rsidRDefault="001D30E3" w:rsidP="001D30E3">
      <w:pPr>
        <w:pStyle w:val="1"/>
        <w:rPr>
          <w:lang w:val="en-US"/>
        </w:rPr>
      </w:pPr>
      <w:bookmarkStart w:id="4" w:name="_Toc119073988"/>
      <w:r w:rsidRPr="001D30E3">
        <w:rPr>
          <w:lang w:val="en-US"/>
        </w:rPr>
        <w:t xml:space="preserve">Figure </w:t>
      </w:r>
      <w:r w:rsidR="00FB4936">
        <w:rPr>
          <w:lang w:val="en-US"/>
        </w:rPr>
        <w:t>S</w:t>
      </w:r>
      <w:r>
        <w:fldChar w:fldCharType="begin"/>
      </w:r>
      <w:r w:rsidRPr="001D30E3">
        <w:rPr>
          <w:lang w:val="en-US"/>
        </w:rPr>
        <w:instrText xml:space="preserve"> SEQ Figure \* ARABIC </w:instrText>
      </w:r>
      <w:r>
        <w:fldChar w:fldCharType="separate"/>
      </w:r>
      <w:r w:rsidR="00254187">
        <w:rPr>
          <w:noProof/>
          <w:lang w:val="en-US"/>
        </w:rPr>
        <w:t>3</w:t>
      </w:r>
      <w:r>
        <w:fldChar w:fldCharType="end"/>
      </w:r>
      <w:r>
        <w:rPr>
          <w:lang w:val="en-US"/>
        </w:rPr>
        <w:t xml:space="preserve">. </w:t>
      </w:r>
      <w:r w:rsidRPr="009D5AF7">
        <w:rPr>
          <w:lang w:val="en-US"/>
        </w:rPr>
        <w:t xml:space="preserve">DMA of CFRP </w:t>
      </w:r>
      <w:proofErr w:type="spellStart"/>
      <w:r w:rsidRPr="009D5AF7">
        <w:rPr>
          <w:lang w:val="en-US"/>
        </w:rPr>
        <w:t>postcured</w:t>
      </w:r>
      <w:proofErr w:type="spellEnd"/>
      <w:r w:rsidRPr="009D5AF7">
        <w:rPr>
          <w:lang w:val="en-US"/>
        </w:rPr>
        <w:t xml:space="preserve"> at </w:t>
      </w:r>
      <w:r>
        <w:rPr>
          <w:lang w:val="en-US"/>
        </w:rPr>
        <w:t>30</w:t>
      </w:r>
      <w:r w:rsidRPr="009D5AF7">
        <w:rPr>
          <w:lang w:val="en-US"/>
        </w:rPr>
        <w:t>0 ⁰C for 30 min, 1 hour and 2 hours.</w:t>
      </w:r>
      <w:bookmarkEnd w:id="4"/>
    </w:p>
    <w:p w14:paraId="1F73F484" w14:textId="77777777" w:rsidR="00885ABE" w:rsidRPr="00885ABE" w:rsidRDefault="00885ABE" w:rsidP="00885ABE">
      <w:pPr>
        <w:rPr>
          <w:lang w:val="en-US"/>
        </w:rPr>
      </w:pPr>
    </w:p>
    <w:p w14:paraId="46858586" w14:textId="77777777" w:rsidR="00885ABE" w:rsidRDefault="00885ABE" w:rsidP="00885ABE">
      <w:pPr>
        <w:keepNext/>
      </w:pPr>
      <w:r>
        <w:rPr>
          <w:noProof/>
          <w:lang w:val="de-DE"/>
        </w:rPr>
        <w:drawing>
          <wp:inline distT="0" distB="0" distL="0" distR="0" wp14:anchorId="7CBDDEEE" wp14:editId="79E2D4DC">
            <wp:extent cx="5940425" cy="41332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3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F0348" w14:textId="3091853D" w:rsidR="001D30E3" w:rsidRDefault="00885ABE" w:rsidP="00885ABE">
      <w:pPr>
        <w:pStyle w:val="1"/>
        <w:rPr>
          <w:lang w:val="en-US"/>
        </w:rPr>
      </w:pPr>
      <w:bookmarkStart w:id="5" w:name="_Toc119073989"/>
      <w:r w:rsidRPr="00885ABE">
        <w:rPr>
          <w:lang w:val="en-US"/>
        </w:rPr>
        <w:t>Figure</w:t>
      </w:r>
      <w:r>
        <w:rPr>
          <w:lang w:val="en-US"/>
        </w:rPr>
        <w:t xml:space="preserve"> S</w:t>
      </w:r>
      <w:r>
        <w:fldChar w:fldCharType="begin"/>
      </w:r>
      <w:r w:rsidRPr="00885ABE">
        <w:rPr>
          <w:lang w:val="en-US"/>
        </w:rPr>
        <w:instrText xml:space="preserve"> SEQ Figure \* ARABIC </w:instrText>
      </w:r>
      <w:r>
        <w:fldChar w:fldCharType="separate"/>
      </w:r>
      <w:r w:rsidR="00254187">
        <w:rPr>
          <w:noProof/>
          <w:lang w:val="en-US"/>
        </w:rPr>
        <w:t>4</w:t>
      </w:r>
      <w:r>
        <w:fldChar w:fldCharType="end"/>
      </w:r>
      <w:r w:rsidRPr="00885ABE">
        <w:rPr>
          <w:lang w:val="en-US"/>
        </w:rPr>
        <w:t xml:space="preserve">. </w:t>
      </w:r>
      <w:r w:rsidRPr="009D5AF7">
        <w:rPr>
          <w:lang w:val="en-US"/>
        </w:rPr>
        <w:t xml:space="preserve">DMA of </w:t>
      </w:r>
      <w:r>
        <w:rPr>
          <w:lang w:val="en-US"/>
        </w:rPr>
        <w:t>G</w:t>
      </w:r>
      <w:r w:rsidRPr="009D5AF7">
        <w:rPr>
          <w:lang w:val="en-US"/>
        </w:rPr>
        <w:t>FRP</w:t>
      </w:r>
      <w:r>
        <w:rPr>
          <w:lang w:val="en-US"/>
        </w:rPr>
        <w:t xml:space="preserve"> with NOV 25</w:t>
      </w:r>
      <w:r w:rsidRPr="009D5AF7">
        <w:rPr>
          <w:lang w:val="en-US"/>
        </w:rPr>
        <w:t xml:space="preserve"> </w:t>
      </w:r>
      <w:proofErr w:type="spellStart"/>
      <w:r w:rsidRPr="009D5AF7">
        <w:rPr>
          <w:lang w:val="en-US"/>
        </w:rPr>
        <w:t>postcured</w:t>
      </w:r>
      <w:proofErr w:type="spellEnd"/>
      <w:r w:rsidRPr="009D5AF7">
        <w:rPr>
          <w:lang w:val="en-US"/>
        </w:rPr>
        <w:t xml:space="preserve"> at </w:t>
      </w:r>
      <w:r>
        <w:rPr>
          <w:lang w:val="en-US"/>
        </w:rPr>
        <w:t>28</w:t>
      </w:r>
      <w:r w:rsidRPr="009D5AF7">
        <w:rPr>
          <w:lang w:val="en-US"/>
        </w:rPr>
        <w:t>0 ⁰C for 30 min</w:t>
      </w:r>
      <w:bookmarkEnd w:id="5"/>
    </w:p>
    <w:p w14:paraId="408FD822" w14:textId="69637A39" w:rsidR="00AF33EE" w:rsidRDefault="00AF33EE" w:rsidP="00AF33EE">
      <w:pPr>
        <w:rPr>
          <w:lang w:val="en-US"/>
        </w:rPr>
      </w:pPr>
    </w:p>
    <w:p w14:paraId="5FD80773" w14:textId="77777777" w:rsidR="006046E0" w:rsidRDefault="006046E0" w:rsidP="006046E0">
      <w:pPr>
        <w:keepNext/>
      </w:pPr>
      <w:r>
        <w:rPr>
          <w:noProof/>
          <w:lang w:val="en-US"/>
        </w:rPr>
        <w:lastRenderedPageBreak/>
        <w:drawing>
          <wp:inline distT="0" distB="0" distL="0" distR="0" wp14:anchorId="325BAEC9" wp14:editId="7B8EC3B7">
            <wp:extent cx="5940425" cy="349250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4CFCC" w14:textId="24A8FA8D" w:rsidR="00AF33EE" w:rsidRDefault="006046E0" w:rsidP="006046E0">
      <w:pPr>
        <w:pStyle w:val="1"/>
        <w:rPr>
          <w:lang w:val="en-US"/>
        </w:rPr>
      </w:pPr>
      <w:bookmarkStart w:id="6" w:name="_Toc119073990"/>
      <w:r w:rsidRPr="006046E0">
        <w:rPr>
          <w:lang w:val="en-US"/>
        </w:rPr>
        <w:t xml:space="preserve">Figure </w:t>
      </w:r>
      <w:r>
        <w:rPr>
          <w:lang w:val="en-US"/>
        </w:rPr>
        <w:t>S</w:t>
      </w:r>
      <w:r>
        <w:fldChar w:fldCharType="begin"/>
      </w:r>
      <w:r w:rsidRPr="006046E0">
        <w:rPr>
          <w:lang w:val="en-US"/>
        </w:rPr>
        <w:instrText xml:space="preserve"> SEQ Figure \* ARABIC </w:instrText>
      </w:r>
      <w:r>
        <w:fldChar w:fldCharType="separate"/>
      </w:r>
      <w:r w:rsidR="00254187">
        <w:rPr>
          <w:noProof/>
          <w:lang w:val="en-US"/>
        </w:rPr>
        <w:t>5</w:t>
      </w:r>
      <w:r>
        <w:fldChar w:fldCharType="end"/>
      </w:r>
      <w:r>
        <w:rPr>
          <w:lang w:val="en-US"/>
        </w:rPr>
        <w:t xml:space="preserve">. </w:t>
      </w:r>
      <w:r w:rsidRPr="00E94E04">
        <w:rPr>
          <w:lang w:val="en-US"/>
        </w:rPr>
        <w:t xml:space="preserve">TGA curves for cured </w:t>
      </w:r>
      <w:r>
        <w:rPr>
          <w:lang w:val="en-US"/>
        </w:rPr>
        <w:t>blends at 220 </w:t>
      </w:r>
      <w:r>
        <w:rPr>
          <w:rFonts w:cs="Times New Roman"/>
          <w:lang w:val="en-US"/>
        </w:rPr>
        <w:t>°</w:t>
      </w:r>
      <w:r>
        <w:rPr>
          <w:lang w:val="en-US"/>
        </w:rPr>
        <w:t>C</w:t>
      </w:r>
      <w:r w:rsidRPr="00E94E04">
        <w:rPr>
          <w:lang w:val="en-US"/>
        </w:rPr>
        <w:t xml:space="preserve"> under nitrogen atmosphere</w:t>
      </w:r>
      <w:bookmarkEnd w:id="6"/>
    </w:p>
    <w:p w14:paraId="01A0C5B9" w14:textId="77777777" w:rsidR="00254187" w:rsidRPr="00254187" w:rsidRDefault="00254187" w:rsidP="00254187">
      <w:pPr>
        <w:rPr>
          <w:lang w:val="en-US"/>
        </w:rPr>
      </w:pPr>
    </w:p>
    <w:p w14:paraId="0531043D" w14:textId="77777777" w:rsidR="00254187" w:rsidRPr="00254187" w:rsidRDefault="00254187" w:rsidP="00254187">
      <w:pPr>
        <w:jc w:val="center"/>
      </w:pPr>
      <w:r w:rsidRPr="00254187">
        <w:rPr>
          <w:noProof/>
          <w:lang w:val="en-US"/>
        </w:rPr>
        <w:drawing>
          <wp:inline distT="0" distB="0" distL="0" distR="0" wp14:anchorId="5B1527ED" wp14:editId="161E2368">
            <wp:extent cx="4592320" cy="4603477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8931" cy="461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D2F7E" w14:textId="3F6BC673" w:rsidR="006046E0" w:rsidRPr="00AF33EE" w:rsidRDefault="00254187" w:rsidP="00254187">
      <w:pPr>
        <w:pStyle w:val="1"/>
        <w:rPr>
          <w:lang w:val="en-US"/>
        </w:rPr>
      </w:pPr>
      <w:bookmarkStart w:id="7" w:name="_Toc119073991"/>
      <w:r w:rsidRPr="00254187">
        <w:rPr>
          <w:highlight w:val="yellow"/>
          <w:lang w:val="en-US"/>
        </w:rPr>
        <w:t>Figure S</w:t>
      </w:r>
      <w:r w:rsidRPr="00254187">
        <w:rPr>
          <w:highlight w:val="yellow"/>
        </w:rPr>
        <w:fldChar w:fldCharType="begin"/>
      </w:r>
      <w:r w:rsidRPr="00254187">
        <w:rPr>
          <w:highlight w:val="yellow"/>
          <w:lang w:val="en-US"/>
        </w:rPr>
        <w:instrText xml:space="preserve"> SEQ Figure \* ARABIC </w:instrText>
      </w:r>
      <w:r w:rsidRPr="00254187">
        <w:rPr>
          <w:highlight w:val="yellow"/>
        </w:rPr>
        <w:fldChar w:fldCharType="separate"/>
      </w:r>
      <w:r w:rsidRPr="00254187">
        <w:rPr>
          <w:noProof/>
          <w:highlight w:val="yellow"/>
          <w:lang w:val="en-US"/>
        </w:rPr>
        <w:t>6</w:t>
      </w:r>
      <w:r w:rsidRPr="00254187">
        <w:rPr>
          <w:highlight w:val="yellow"/>
        </w:rPr>
        <w:fldChar w:fldCharType="end"/>
      </w:r>
      <w:r w:rsidRPr="00254187">
        <w:rPr>
          <w:highlight w:val="yellow"/>
          <w:lang w:val="en-US"/>
        </w:rPr>
        <w:t xml:space="preserve">. </w:t>
      </w:r>
      <w:r w:rsidRPr="00254187">
        <w:rPr>
          <w:highlight w:val="yellow"/>
          <w:lang w:val="en-US"/>
        </w:rPr>
        <w:t>GFRP after burning for 10 minutes at 1300C</w:t>
      </w:r>
      <w:r w:rsidRPr="00254187">
        <w:rPr>
          <w:highlight w:val="yellow"/>
          <w:lang w:val="en-US"/>
        </w:rPr>
        <w:t>.</w:t>
      </w:r>
      <w:bookmarkEnd w:id="7"/>
    </w:p>
    <w:sectPr w:rsidR="006046E0" w:rsidRPr="00AF33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1E54"/>
    <w:rsid w:val="000B2A91"/>
    <w:rsid w:val="001D30E3"/>
    <w:rsid w:val="00254187"/>
    <w:rsid w:val="00265DAD"/>
    <w:rsid w:val="00287314"/>
    <w:rsid w:val="005516C0"/>
    <w:rsid w:val="006046E0"/>
    <w:rsid w:val="00622355"/>
    <w:rsid w:val="00885ABE"/>
    <w:rsid w:val="008C43EB"/>
    <w:rsid w:val="00AF33EE"/>
    <w:rsid w:val="00E974E4"/>
    <w:rsid w:val="00EF150B"/>
    <w:rsid w:val="00F71E54"/>
    <w:rsid w:val="00FB4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58B2C2"/>
  <w15:chartTrackingRefBased/>
  <w15:docId w15:val="{C918E287-6488-4518-8121-43B4B92336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974E4"/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E974E4"/>
    <w:pPr>
      <w:keepNext/>
      <w:keepLines/>
      <w:spacing w:before="240" w:after="0"/>
      <w:jc w:val="center"/>
      <w:outlineLvl w:val="0"/>
    </w:pPr>
    <w:rPr>
      <w:rFonts w:eastAsiaTheme="majorEastAsia" w:cstheme="majorBidi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974E4"/>
    <w:pPr>
      <w:ind w:left="720"/>
      <w:contextualSpacing/>
    </w:pPr>
  </w:style>
  <w:style w:type="paragraph" w:styleId="a4">
    <w:name w:val="caption"/>
    <w:basedOn w:val="a"/>
    <w:next w:val="a"/>
    <w:uiPriority w:val="35"/>
    <w:unhideWhenUsed/>
    <w:qFormat/>
    <w:rsid w:val="00E974E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E974E4"/>
    <w:rPr>
      <w:rFonts w:ascii="Times New Roman" w:eastAsiaTheme="majorEastAsia" w:hAnsi="Times New Roman" w:cstheme="majorBidi"/>
      <w:sz w:val="24"/>
      <w:szCs w:val="32"/>
    </w:rPr>
  </w:style>
  <w:style w:type="paragraph" w:styleId="a5">
    <w:name w:val="TOC Heading"/>
    <w:basedOn w:val="1"/>
    <w:next w:val="a"/>
    <w:uiPriority w:val="39"/>
    <w:unhideWhenUsed/>
    <w:qFormat/>
    <w:rsid w:val="001D30E3"/>
    <w:pPr>
      <w:jc w:val="left"/>
      <w:outlineLvl w:val="9"/>
    </w:pPr>
    <w:rPr>
      <w:rFonts w:asciiTheme="majorHAnsi" w:hAnsiTheme="majorHAnsi"/>
      <w:color w:val="2F5496" w:themeColor="accent1" w:themeShade="BF"/>
      <w:sz w:val="3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1D30E3"/>
    <w:pPr>
      <w:spacing w:after="100"/>
    </w:pPr>
  </w:style>
  <w:style w:type="character" w:styleId="a6">
    <w:name w:val="Hyperlink"/>
    <w:basedOn w:val="a0"/>
    <w:uiPriority w:val="99"/>
    <w:unhideWhenUsed/>
    <w:rsid w:val="001D30E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image" Target="media/image1.ti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2ACF7D-9577-4767-A689-797381AA4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4</Pages>
  <Words>276</Words>
  <Characters>1577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Дарья Полякова</dc:creator>
  <cp:keywords/>
  <dc:description/>
  <cp:lastModifiedBy>Дарья Полякова</cp:lastModifiedBy>
  <cp:revision>7</cp:revision>
  <dcterms:created xsi:type="dcterms:W3CDTF">2022-10-18T18:25:00Z</dcterms:created>
  <dcterms:modified xsi:type="dcterms:W3CDTF">2022-11-11T14:46:00Z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http://www.zotero.org/styles/chicago-author-date</vt:lpwstr>
  </property>
  <property fmtid="{D5CDD505-2E9C-101B-9397-08002B2CF9AE}" pid="7" name="Mendeley Recent Style Name 2_1">
    <vt:lpwstr>Chicago Manual of Style 17th edition (author-date)</vt:lpwstr>
  </property>
  <property fmtid="{D5CDD505-2E9C-101B-9397-08002B2CF9AE}" pid="8" name="Mendeley Recent Style Id 3_1">
    <vt:lpwstr>http://www.zotero.org/styles/ieee</vt:lpwstr>
  </property>
  <property fmtid="{D5CDD505-2E9C-101B-9397-08002B2CF9AE}" pid="9" name="Mendeley Recent Style Name 3_1">
    <vt:lpwstr>IEEE</vt:lpwstr>
  </property>
  <property fmtid="{D5CDD505-2E9C-101B-9397-08002B2CF9AE}" pid="10" name="Mendeley Recent Style Id 4_1">
    <vt:lpwstr>http://www.zotero.org/styles/modern-humanities-research-association</vt:lpwstr>
  </property>
  <property fmtid="{D5CDD505-2E9C-101B-9397-08002B2CF9AE}" pid="11" name="Mendeley Recent Style Name 4_1">
    <vt:lpwstr>Modern Humanities Research Association 3rd edition (note with bibliography)</vt:lpwstr>
  </property>
  <property fmtid="{D5CDD505-2E9C-101B-9397-08002B2CF9AE}" pid="12" name="Mendeley Recent Style Id 5_1">
    <vt:lpwstr>http://www.zotero.org/styles/modern-language-association</vt:lpwstr>
  </property>
  <property fmtid="{D5CDD505-2E9C-101B-9397-08002B2CF9AE}" pid="13" name="Mendeley Recent Style Name 5_1">
    <vt:lpwstr>Modern Language Association 8th edition</vt:lpwstr>
  </property>
  <property fmtid="{D5CDD505-2E9C-101B-9397-08002B2CF9AE}" pid="14" name="Mendeley Recent Style Id 6_1">
    <vt:lpwstr>http://www.zotero.org/styles/nature</vt:lpwstr>
  </property>
  <property fmtid="{D5CDD505-2E9C-101B-9397-08002B2CF9AE}" pid="15" name="Mendeley Recent Style Name 6_1">
    <vt:lpwstr>Nature</vt:lpwstr>
  </property>
  <property fmtid="{D5CDD505-2E9C-101B-9397-08002B2CF9AE}" pid="16" name="Mendeley Recent Style Id 7_1">
    <vt:lpwstr>http://www.zotero.org/styles/polymers</vt:lpwstr>
  </property>
  <property fmtid="{D5CDD505-2E9C-101B-9397-08002B2CF9AE}" pid="17" name="Mendeley Recent Style Name 7_1">
    <vt:lpwstr>Polymers</vt:lpwstr>
  </property>
  <property fmtid="{D5CDD505-2E9C-101B-9397-08002B2CF9AE}" pid="18" name="Mendeley Recent Style Id 8_1">
    <vt:lpwstr>http://www.zotero.org/styles/gost-r-7-0-5-2008-numeric</vt:lpwstr>
  </property>
  <property fmtid="{D5CDD505-2E9C-101B-9397-08002B2CF9AE}" pid="19" name="Mendeley Recent Style Name 8_1">
    <vt:lpwstr>Russian GOST R 7.0.5-2008 (numeric)</vt:lpwstr>
  </property>
  <property fmtid="{D5CDD505-2E9C-101B-9397-08002B2CF9AE}" pid="20" name="Mendeley Recent Style Id 9_1">
    <vt:lpwstr>http://www.zotero.org/styles/gost-r-7-0-5-2008-numeric-alphabetical</vt:lpwstr>
  </property>
  <property fmtid="{D5CDD505-2E9C-101B-9397-08002B2CF9AE}" pid="21" name="Mendeley Recent Style Name 9_1">
    <vt:lpwstr>Russian GOST R 7.0.5-2008 (numeric, sorted alphabetically, Russian)</vt:lpwstr>
  </property>
</Properties>
</file>