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Default Extension="tiff" ContentType="image/tiff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EC3461" w:rsidRPr="00EC3461" w:rsidRDefault="00EC3461" w:rsidP="00EC3461">
      <w:pPr>
        <w:autoSpaceDE w:val="0"/>
        <w:autoSpaceDN w:val="0"/>
        <w:adjustRightInd w:val="0"/>
        <w:spacing w:after="0" w:line="260" w:lineRule="atLeast"/>
        <w:jc w:val="both"/>
        <w:rPr>
          <w:rFonts w:ascii="Palatino Linotype" w:hAnsi="Palatino Linotype"/>
          <w:b/>
          <w:sz w:val="20"/>
          <w:szCs w:val="20"/>
        </w:rPr>
      </w:pPr>
      <w:r w:rsidRPr="00EC3461">
        <w:rPr>
          <w:rFonts w:ascii="Palatino Linotype" w:hAnsi="Palatino Linotype"/>
          <w:b/>
          <w:sz w:val="20"/>
          <w:szCs w:val="20"/>
        </w:rPr>
        <w:t xml:space="preserve">Supplementary explanations for </w:t>
      </w:r>
      <w:r w:rsidR="00F36DE5">
        <w:rPr>
          <w:rFonts w:ascii="Palatino Linotype" w:hAnsi="Palatino Linotype"/>
          <w:b/>
          <w:sz w:val="20"/>
          <w:szCs w:val="20"/>
        </w:rPr>
        <w:t>“</w:t>
      </w:r>
      <w:r w:rsidR="00F36DE5">
        <w:rPr>
          <w:rFonts w:ascii="Palatino Linotype" w:hAnsi="Palatino Linotype"/>
          <w:b/>
          <w:bCs/>
          <w:sz w:val="20"/>
          <w:szCs w:val="20"/>
        </w:rPr>
        <w:t>M</w:t>
      </w:r>
      <w:r w:rsidRPr="00EC3461">
        <w:rPr>
          <w:rFonts w:ascii="Palatino Linotype" w:hAnsi="Palatino Linotype"/>
          <w:b/>
          <w:bCs/>
          <w:sz w:val="20"/>
          <w:szCs w:val="20"/>
        </w:rPr>
        <w:t>aterials and methods</w:t>
      </w:r>
      <w:r w:rsidR="00F36DE5">
        <w:rPr>
          <w:rFonts w:ascii="Palatino Linotype" w:hAnsi="Palatino Linotype"/>
          <w:b/>
          <w:bCs/>
          <w:sz w:val="20"/>
          <w:szCs w:val="20"/>
        </w:rPr>
        <w:t>”</w:t>
      </w:r>
    </w:p>
    <w:p w:rsidR="00CF6071" w:rsidRPr="00EC3461" w:rsidRDefault="00C74D5E" w:rsidP="00EC3461">
      <w:pPr>
        <w:autoSpaceDE w:val="0"/>
        <w:autoSpaceDN w:val="0"/>
        <w:adjustRightInd w:val="0"/>
        <w:spacing w:after="0" w:line="260" w:lineRule="atLeast"/>
        <w:jc w:val="both"/>
        <w:rPr>
          <w:rFonts w:ascii="Palatino Linotype" w:hAnsi="Palatino Linotype"/>
          <w:sz w:val="20"/>
          <w:szCs w:val="20"/>
        </w:rPr>
      </w:pPr>
      <w:r w:rsidRPr="00EC3461">
        <w:rPr>
          <w:rFonts w:ascii="Palatino Linotype" w:hAnsi="Palatino Linotype"/>
          <w:sz w:val="20"/>
          <w:szCs w:val="20"/>
        </w:rPr>
        <w:fldChar w:fldCharType="begin"/>
      </w:r>
      <w:r w:rsidR="003D4AA9">
        <w:rPr>
          <w:rFonts w:ascii="Palatino Linotype" w:hAnsi="Palatino Linotype"/>
          <w:sz w:val="20"/>
          <w:szCs w:val="20"/>
        </w:rPr>
        <w:instrText xml:space="preserve"> ADDIN EN.CITE &lt;EndNote&gt;&lt;Cite AuthorYear="1"&gt;&lt;Author&gt;Chenu&lt;/Author&gt;&lt;Year&gt;2013&lt;/Year&gt;&lt;RecNum&gt;382&lt;/RecNum&gt;&lt;DisplayText&gt;Chenu, Deihimfard [1]&lt;/DisplayText&gt;&lt;record&gt;&lt;rec-number&gt;382&lt;/rec-number&gt;&lt;foreign-keys&gt;&lt;key app="EN" db-id="sz2ad2f0lxted1eef06p5at05s5x5fadr0fd" timestamp="1565067687"&gt;382&lt;/key&gt;&lt;/foreign-keys&gt;&lt;ref-type name="Journal Article"&gt;17&lt;/ref-type&gt;&lt;contributors&gt;&lt;authors&gt;&lt;author&gt;Chenu, K.&lt;/author&gt;&lt;author&gt;Deihimfard, R.&lt;/author&gt;&lt;author&gt;Chapman, S. C.&lt;/author&gt;&lt;/authors&gt;&lt;/contributors&gt;&lt;titles&gt;&lt;title&gt;Large-scale characterization of drought pattern: a continent-wide modelling approach applied to the Australian wheatbelt spatial and temporal trends&lt;/title&gt;&lt;secondary-title&gt;New Phytologist&lt;/secondary-title&gt;&lt;/titles&gt;&lt;periodical&gt;&lt;full-title&gt;New Phytologist&lt;/full-title&gt;&lt;/periodical&gt;&lt;pages&gt;801-820&lt;/pages&gt;&lt;volume&gt;198&lt;/volume&gt;&lt;number&gt;3&lt;/number&gt;&lt;dates&gt;&lt;year&gt;2013&lt;/year&gt;&lt;pub-dates&gt;&lt;date&gt;May&lt;/date&gt;&lt;/pub-dates&gt;&lt;/dates&gt;&lt;isbn&gt;0028-646X&lt;/isbn&gt;&lt;accession-num&gt;WOS:000317682900018&lt;/accession-num&gt;&lt;urls&gt;&lt;related-urls&gt;&lt;url&gt;&amp;lt;Go to ISI&amp;gt;://WOS:000317682900018&lt;/url&gt;&lt;/related-urls&gt;&lt;/urls&gt;&lt;electronic-resource-num&gt;10.1111/nph.12192&lt;/electronic-resource-num&gt;&lt;/record&gt;&lt;/Cite&gt;&lt;/EndNote&gt;</w:instrText>
      </w:r>
      <w:r w:rsidRPr="00EC3461">
        <w:rPr>
          <w:rFonts w:ascii="Palatino Linotype" w:hAnsi="Palatino Linotype"/>
          <w:sz w:val="20"/>
          <w:szCs w:val="20"/>
        </w:rPr>
        <w:fldChar w:fldCharType="separate"/>
      </w:r>
      <w:r w:rsidR="003D4AA9">
        <w:rPr>
          <w:rFonts w:ascii="Palatino Linotype" w:hAnsi="Palatino Linotype"/>
          <w:noProof/>
          <w:sz w:val="20"/>
          <w:szCs w:val="20"/>
        </w:rPr>
        <w:t>Chenu, Deihimfard [1]</w:t>
      </w:r>
      <w:r w:rsidRPr="00EC3461">
        <w:rPr>
          <w:rFonts w:ascii="Palatino Linotype" w:hAnsi="Palatino Linotype"/>
          <w:sz w:val="20"/>
          <w:szCs w:val="20"/>
        </w:rPr>
        <w:fldChar w:fldCharType="end"/>
      </w:r>
      <w:r w:rsidRPr="00EC3461">
        <w:rPr>
          <w:rFonts w:ascii="Palatino Linotype" w:hAnsi="Palatino Linotype"/>
          <w:sz w:val="20"/>
          <w:szCs w:val="20"/>
        </w:rPr>
        <w:t xml:space="preserve"> </w:t>
      </w:r>
      <w:r w:rsidR="007B5AD8" w:rsidRPr="00EC3461">
        <w:rPr>
          <w:rFonts w:ascii="Palatino Linotype" w:hAnsi="Palatino Linotype"/>
          <w:sz w:val="20"/>
          <w:szCs w:val="20"/>
        </w:rPr>
        <w:t>ran the</w:t>
      </w:r>
      <w:r w:rsidRPr="00EC3461">
        <w:rPr>
          <w:rFonts w:ascii="Palatino Linotype" w:hAnsi="Palatino Linotype"/>
          <w:sz w:val="20"/>
          <w:szCs w:val="20"/>
        </w:rPr>
        <w:t xml:space="preserve"> simulations</w:t>
      </w:r>
      <w:r w:rsidR="007B5AD8" w:rsidRPr="00EC3461">
        <w:rPr>
          <w:rFonts w:ascii="Palatino Linotype" w:hAnsi="Palatino Linotype"/>
          <w:sz w:val="20"/>
          <w:szCs w:val="20"/>
        </w:rPr>
        <w:t xml:space="preserve"> for the 60 sites</w:t>
      </w:r>
      <w:r w:rsidRPr="00EC3461">
        <w:rPr>
          <w:rFonts w:ascii="Palatino Linotype" w:hAnsi="Palatino Linotype"/>
          <w:sz w:val="20"/>
          <w:szCs w:val="20"/>
        </w:rPr>
        <w:t xml:space="preserve"> </w:t>
      </w:r>
      <w:r w:rsidR="005E1C08" w:rsidRPr="00EC3461">
        <w:rPr>
          <w:rFonts w:ascii="Palatino Linotype" w:hAnsi="Palatino Linotype"/>
          <w:sz w:val="20"/>
          <w:szCs w:val="20"/>
        </w:rPr>
        <w:t xml:space="preserve">(Supplementary </w:t>
      </w:r>
      <w:r w:rsidR="00CF6071" w:rsidRPr="00EC3461">
        <w:rPr>
          <w:rFonts w:ascii="Palatino Linotype" w:hAnsi="Palatino Linotype"/>
          <w:sz w:val="20"/>
          <w:szCs w:val="20"/>
        </w:rPr>
        <w:t>Figure</w:t>
      </w:r>
      <w:r w:rsidR="005E1C08" w:rsidRPr="00EC3461">
        <w:rPr>
          <w:rFonts w:ascii="Palatino Linotype" w:hAnsi="Palatino Linotype"/>
          <w:sz w:val="20"/>
          <w:szCs w:val="20"/>
        </w:rPr>
        <w:t xml:space="preserve"> S2</w:t>
      </w:r>
      <w:r w:rsidR="005E1C08" w:rsidRPr="00EC3461">
        <w:rPr>
          <w:rFonts w:ascii="Palatino Linotype" w:hAnsi="Palatino Linotype" w:cs="AdvGARAD-R"/>
          <w:sz w:val="20"/>
          <w:szCs w:val="20"/>
        </w:rPr>
        <w:t xml:space="preserve">) </w:t>
      </w:r>
      <w:r w:rsidR="00EC2FAE" w:rsidRPr="00EC3461">
        <w:rPr>
          <w:rFonts w:ascii="Palatino Linotype" w:hAnsi="Palatino Linotype" w:cs="AdvGARAD-R"/>
          <w:sz w:val="20"/>
          <w:szCs w:val="20"/>
        </w:rPr>
        <w:t>using the Agricultural Production Systems</w:t>
      </w:r>
      <w:r w:rsidR="00D27CE6" w:rsidRPr="00EC3461">
        <w:rPr>
          <w:rFonts w:ascii="Palatino Linotype" w:hAnsi="Palatino Linotype" w:cs="AdvGARAD-R"/>
          <w:sz w:val="20"/>
          <w:szCs w:val="20"/>
        </w:rPr>
        <w:t xml:space="preserve"> </w:t>
      </w:r>
      <w:r w:rsidR="00EC2FAE" w:rsidRPr="00EC3461">
        <w:rPr>
          <w:rFonts w:ascii="Palatino Linotype" w:hAnsi="Palatino Linotype" w:cs="AdvGARAD-R"/>
          <w:sz w:val="20"/>
          <w:szCs w:val="20"/>
        </w:rPr>
        <w:t xml:space="preserve">Simulator (APSIM) crop model </w:t>
      </w:r>
      <w:r w:rsidR="00EC2FAE" w:rsidRPr="00EC3461">
        <w:rPr>
          <w:rFonts w:ascii="Palatino Linotype" w:hAnsi="Palatino Linotype" w:cs="AdvGARAD-R"/>
          <w:sz w:val="20"/>
          <w:szCs w:val="20"/>
        </w:rPr>
        <w:fldChar w:fldCharType="begin">
          <w:fldData xml:space="preserve">PEVuZE5vdGU+PENpdGU+PEF1dGhvcj5LZWF0aW5nPC9BdXRob3I+PFllYXI+MjAwMzwvWWVhcj48
UmVjTnVtPjQ5NDwvUmVjTnVtPjxEaXNwbGF5VGV4dD5bMiwgM108L0Rpc3BsYXlUZXh0PjxyZWNv
cmQ+PHJlYy1udW1iZXI+NDk0PC9yZWMtbnVtYmVyPjxmb3JlaWduLWtleXM+PGtleSBhcHA9IkVO
IiBkYi1pZD0ic3oyYWQyZjBseHRlZDFlZWYwNnA1YXQwNXM1eDVmYWRyMGZkIiB0aW1lc3RhbXA9
IjE1ODY4NDgzNzkiPjQ5NDwva2V5PjwvZm9yZWlnbi1rZXlzPjxyZWYtdHlwZSBuYW1lPSJKb3Vy
bmFsIEFydGljbGUiPjE3PC9yZWYtdHlwZT48Y29udHJpYnV0b3JzPjxhdXRob3JzPjxhdXRob3I+
S2VhdGluZywgQi4gQS48L2F1dGhvcj48YXV0aG9yPkNhcmJlcnJ5LCBQLiBTLjwvYXV0aG9yPjxh
dXRob3I+SGFtbWVyLCBHLiBMLjwvYXV0aG9yPjxhdXRob3I+UHJvYmVydCwgTS4gRS48L2F1dGhv
cj48YXV0aG9yPlJvYmVydHNvbiwgTS4gSi48L2F1dGhvcj48YXV0aG9yPkhvbHp3b3J0aCwgRC48
L2F1dGhvcj48YXV0aG9yPkh1dGgsIE4uIEkuPC9hdXRob3I+PGF1dGhvcj5IYXJncmVhdmVzLCBK
LiBOLiBHLjwvYXV0aG9yPjxhdXRob3I+TWVpbmtlLCBILjwvYXV0aG9yPjxhdXRob3I+SG9jaG1h
biwgWi48L2F1dGhvcj48YXV0aG9yPk1jTGVhbiwgRy48L2F1dGhvcj48YXV0aG9yPlZlcmJ1cmcs
IEsuPC9hdXRob3I+PGF1dGhvcj5Tbm93LCBWLjwvYXV0aG9yPjxhdXRob3I+RGltZXMsIEouIFAu
PC9hdXRob3I+PGF1dGhvcj5TaWxidXJuLCBNLjwvYXV0aG9yPjxhdXRob3I+V2FuZywgRS48L2F1
dGhvcj48YXV0aG9yPkJyb3duLCBTLjwvYXV0aG9yPjxhdXRob3I+QnJpc3RvdywgSy4gTC48L2F1
dGhvcj48YXV0aG9yPkFzc2VuZywgUy48L2F1dGhvcj48YXV0aG9yPkNoYXBtYW4sIFMuPC9hdXRo
b3I+PGF1dGhvcj5NY0Nvd24sIFIuIEwuPC9hdXRob3I+PGF1dGhvcj5GcmVlYmFpcm4sIEQuIE0u
PC9hdXRob3I+PGF1dGhvcj5TbWl0aCwgQy4gSi48L2F1dGhvcj48L2F1dGhvcnM+PC9jb250cmli
dXRvcnM+PHRpdGxlcz48dGl0bGU+QW4gb3ZlcnZpZXcgb2YgQVBTSU0sIGEgbW9kZWwgZGVzaWdu
ZWQgZm9yIGZhcm1pbmcgc3lzdGVtcyBzaW11bGF0aW9uPC90aXRsZT48c2Vjb25kYXJ5LXRpdGxl
PkV1cm9wZWFuIEpvdXJuYWwgb2YgQWdyb25vbXk8L3NlY29uZGFyeS10aXRsZT48L3RpdGxlcz48
cGVyaW9kaWNhbD48ZnVsbC10aXRsZT5FdXJvcGVhbiBKb3VybmFsIG9mIEFncm9ub215PC9mdWxs
LXRpdGxlPjwvcGVyaW9kaWNhbD48cGFnZXM+MjY3LTI4ODwvcGFnZXM+PHZvbHVtZT4xODwvdm9s
dW1lPjxudW1iZXI+My00PC9udW1iZXI+PGRhdGVzPjx5ZWFyPjIwMDM8L3llYXI+PHB1Yi1kYXRl
cz48ZGF0ZT5KYW48L2RhdGU+PC9wdWItZGF0ZXM+PC9kYXRlcz48aXNibj4xMTYxLTAzMDE8L2lz
Ym4+PGFjY2Vzc2lvbi1udW0+V09TOjAwMDE4MDU2NTEwMDAwNDwvYWNjZXNzaW9uLW51bT48dXJs
cz48cmVsYXRlZC11cmxzPjx1cmw+Jmx0O0dvIHRvIElTSSZndDs6Ly9XT1M6MDAwMTgwNTY1MTAw
MDA0PC91cmw+PC9yZWxhdGVkLXVybHM+PC91cmxzPjxjdXN0b203PlBpaSBzMTE2MS0wMzAxKDAy
KTAwMTA4LTk8L2N1c3RvbTc+PGVsZWN0cm9uaWMtcmVzb3VyY2UtbnVtPjEwLjEwMTYvczExNjEt
MDMwMSgwMikwMDEwOC05PC9lbGVjdHJvbmljLXJlc291cmNlLW51bT48L3JlY29yZD48L0NpdGU+
PENpdGU+PEF1dGhvcj5XYW5nPC9BdXRob3I+PFllYXI+MjAwMjwvWWVhcj48UmVjTnVtPjQ5NTwv
UmVjTnVtPjxyZWNvcmQ+PHJlYy1udW1iZXI+NDk1PC9yZWMtbnVtYmVyPjxmb3JlaWduLWtleXM+
PGtleSBhcHA9IkVOIiBkYi1pZD0ic3oyYWQyZjBseHRlZDFlZWYwNnA1YXQwNXM1eDVmYWRyMGZk
IiB0aW1lc3RhbXA9IjE1ODY4NDkxNDQiPjQ5NTwva2V5PjwvZm9yZWlnbi1rZXlzPjxyZWYtdHlw
ZSBuYW1lPSJKb3VybmFsIEFydGljbGUiPjE3PC9yZWYtdHlwZT48Y29udHJpYnV0b3JzPjxhdXRo
b3JzPjxhdXRob3I+V2FuZywgRS48L2F1dGhvcj48YXV0aG9yPlJvYmVydHNvbiwgTS4gSi48L2F1
dGhvcj48YXV0aG9yPkhhbW1lciwgRy4gTC48L2F1dGhvcj48YXV0aG9yPkNhcmJlcnJ5LCBQLiBT
LjwvYXV0aG9yPjxhdXRob3I+SG9sendvcnRoLCBELjwvYXV0aG9yPjxhdXRob3I+TWVpbmtlLCBI
LjwvYXV0aG9yPjxhdXRob3I+Q2hhcG1hbiwgUy4gQy48L2F1dGhvcj48YXV0aG9yPkhhcmdyZWF2
ZXMsIEouIE4uIEcuPC9hdXRob3I+PGF1dGhvcj5IdXRoLCBOLiBJLjwvYXV0aG9yPjxhdXRob3I+
TWNMZWFuLCBHLjwvYXV0aG9yPjwvYXV0aG9ycz48L2NvbnRyaWJ1dG9ycz48dGl0bGVzPjx0aXRs
ZT5EZXZlbG9wbWVudCBvZiBhIGdlbmVyaWMgY3JvcCBtb2RlbCB0ZW1wbGF0ZSBpbiB0aGUgY3Jv
cHBpbmcgc3lzdGVtIG1vZGVsIEFQU0lNPC90aXRsZT48c2Vjb25kYXJ5LXRpdGxlPkV1cm9wZWFu
IEpvdXJuYWwgb2YgQWdyb25vbXk8L3NlY29uZGFyeS10aXRsZT48L3RpdGxlcz48cGVyaW9kaWNh
bD48ZnVsbC10aXRsZT5FdXJvcGVhbiBKb3VybmFsIG9mIEFncm9ub215PC9mdWxsLXRpdGxlPjwv
cGVyaW9kaWNhbD48cGFnZXM+MTIxLTE0MDwvcGFnZXM+PHZvbHVtZT4xODwvdm9sdW1lPjxudW1i
ZXI+MS0yPC9udW1iZXI+PGRhdGVzPjx5ZWFyPjIwMDI8L3llYXI+PHB1Yi1kYXRlcz48ZGF0ZT5E
ZWM8L2RhdGU+PC9wdWItZGF0ZXM+PC9kYXRlcz48aXNibj4xMTYxLTAzMDE8L2lzYm4+PGFjY2Vz
c2lvbi1udW0+V09TOjAwMDE4MDIxNDMwMDAwODwvYWNjZXNzaW9uLW51bT48dXJscz48cmVsYXRl
ZC11cmxzPjx1cmw+Jmx0O0dvIHRvIElTSSZndDs6Ly9XT1M6MDAwMTgwMjE0MzAwMDA4PC91cmw+
PC9yZWxhdGVkLXVybHM+PC91cmxzPjxjdXN0b203PlBpaSBzMTE2MS0wMzAxKDAyKTAwMTAwLTQ8
L2N1c3RvbTc+PGVsZWN0cm9uaWMtcmVzb3VyY2UtbnVtPjEwLjEwMTYvczExNjEtMDMwMSgwMikw
MDEwMC00PC9lbGVjdHJvbmljLXJlc291cmNlLW51bT48L3JlY29yZD48L0NpdGU+PC9FbmROb3Rl
Pn==
</w:fldData>
        </w:fldChar>
      </w:r>
      <w:r w:rsidR="003D4AA9">
        <w:rPr>
          <w:rFonts w:ascii="Palatino Linotype" w:hAnsi="Palatino Linotype" w:cs="AdvGARAD-R"/>
          <w:sz w:val="20"/>
          <w:szCs w:val="20"/>
        </w:rPr>
        <w:instrText xml:space="preserve"> ADDIN EN.CITE </w:instrText>
      </w:r>
      <w:r w:rsidR="003D4AA9">
        <w:rPr>
          <w:rFonts w:ascii="Palatino Linotype" w:hAnsi="Palatino Linotype" w:cs="AdvGARAD-R"/>
          <w:sz w:val="20"/>
          <w:szCs w:val="20"/>
        </w:rPr>
        <w:fldChar w:fldCharType="begin">
          <w:fldData xml:space="preserve">PEVuZE5vdGU+PENpdGU+PEF1dGhvcj5LZWF0aW5nPC9BdXRob3I+PFllYXI+MjAwMzwvWWVhcj48
UmVjTnVtPjQ5NDwvUmVjTnVtPjxEaXNwbGF5VGV4dD5bMiwgM108L0Rpc3BsYXlUZXh0PjxyZWNv
cmQ+PHJlYy1udW1iZXI+NDk0PC9yZWMtbnVtYmVyPjxmb3JlaWduLWtleXM+PGtleSBhcHA9IkVO
IiBkYi1pZD0ic3oyYWQyZjBseHRlZDFlZWYwNnA1YXQwNXM1eDVmYWRyMGZkIiB0aW1lc3RhbXA9
IjE1ODY4NDgzNzkiPjQ5NDwva2V5PjwvZm9yZWlnbi1rZXlzPjxyZWYtdHlwZSBuYW1lPSJKb3Vy
bmFsIEFydGljbGUiPjE3PC9yZWYtdHlwZT48Y29udHJpYnV0b3JzPjxhdXRob3JzPjxhdXRob3I+
S2VhdGluZywgQi4gQS48L2F1dGhvcj48YXV0aG9yPkNhcmJlcnJ5LCBQLiBTLjwvYXV0aG9yPjxh
dXRob3I+SGFtbWVyLCBHLiBMLjwvYXV0aG9yPjxhdXRob3I+UHJvYmVydCwgTS4gRS48L2F1dGhv
cj48YXV0aG9yPlJvYmVydHNvbiwgTS4gSi48L2F1dGhvcj48YXV0aG9yPkhvbHp3b3J0aCwgRC48
L2F1dGhvcj48YXV0aG9yPkh1dGgsIE4uIEkuPC9hdXRob3I+PGF1dGhvcj5IYXJncmVhdmVzLCBK
LiBOLiBHLjwvYXV0aG9yPjxhdXRob3I+TWVpbmtlLCBILjwvYXV0aG9yPjxhdXRob3I+SG9jaG1h
biwgWi48L2F1dGhvcj48YXV0aG9yPk1jTGVhbiwgRy48L2F1dGhvcj48YXV0aG9yPlZlcmJ1cmcs
IEsuPC9hdXRob3I+PGF1dGhvcj5Tbm93LCBWLjwvYXV0aG9yPjxhdXRob3I+RGltZXMsIEouIFAu
PC9hdXRob3I+PGF1dGhvcj5TaWxidXJuLCBNLjwvYXV0aG9yPjxhdXRob3I+V2FuZywgRS48L2F1
dGhvcj48YXV0aG9yPkJyb3duLCBTLjwvYXV0aG9yPjxhdXRob3I+QnJpc3RvdywgSy4gTC48L2F1
dGhvcj48YXV0aG9yPkFzc2VuZywgUy48L2F1dGhvcj48YXV0aG9yPkNoYXBtYW4sIFMuPC9hdXRo
b3I+PGF1dGhvcj5NY0Nvd24sIFIuIEwuPC9hdXRob3I+PGF1dGhvcj5GcmVlYmFpcm4sIEQuIE0u
PC9hdXRob3I+PGF1dGhvcj5TbWl0aCwgQy4gSi48L2F1dGhvcj48L2F1dGhvcnM+PC9jb250cmli
dXRvcnM+PHRpdGxlcz48dGl0bGU+QW4gb3ZlcnZpZXcgb2YgQVBTSU0sIGEgbW9kZWwgZGVzaWdu
ZWQgZm9yIGZhcm1pbmcgc3lzdGVtcyBzaW11bGF0aW9uPC90aXRsZT48c2Vjb25kYXJ5LXRpdGxl
PkV1cm9wZWFuIEpvdXJuYWwgb2YgQWdyb25vbXk8L3NlY29uZGFyeS10aXRsZT48L3RpdGxlcz48
cGVyaW9kaWNhbD48ZnVsbC10aXRsZT5FdXJvcGVhbiBKb3VybmFsIG9mIEFncm9ub215PC9mdWxs
LXRpdGxlPjwvcGVyaW9kaWNhbD48cGFnZXM+MjY3LTI4ODwvcGFnZXM+PHZvbHVtZT4xODwvdm9s
dW1lPjxudW1iZXI+My00PC9udW1iZXI+PGRhdGVzPjx5ZWFyPjIwMDM8L3llYXI+PHB1Yi1kYXRl
cz48ZGF0ZT5KYW48L2RhdGU+PC9wdWItZGF0ZXM+PC9kYXRlcz48aXNibj4xMTYxLTAzMDE8L2lz
Ym4+PGFjY2Vzc2lvbi1udW0+V09TOjAwMDE4MDU2NTEwMDAwNDwvYWNjZXNzaW9uLW51bT48dXJs
cz48cmVsYXRlZC11cmxzPjx1cmw+Jmx0O0dvIHRvIElTSSZndDs6Ly9XT1M6MDAwMTgwNTY1MTAw
MDA0PC91cmw+PC9yZWxhdGVkLXVybHM+PC91cmxzPjxjdXN0b203PlBpaSBzMTE2MS0wMzAxKDAy
KTAwMTA4LTk8L2N1c3RvbTc+PGVsZWN0cm9uaWMtcmVzb3VyY2UtbnVtPjEwLjEwMTYvczExNjEt
MDMwMSgwMikwMDEwOC05PC9lbGVjdHJvbmljLXJlc291cmNlLW51bT48L3JlY29yZD48L0NpdGU+
PENpdGU+PEF1dGhvcj5XYW5nPC9BdXRob3I+PFllYXI+MjAwMjwvWWVhcj48UmVjTnVtPjQ5NTwv
UmVjTnVtPjxyZWNvcmQ+PHJlYy1udW1iZXI+NDk1PC9yZWMtbnVtYmVyPjxmb3JlaWduLWtleXM+
PGtleSBhcHA9IkVOIiBkYi1pZD0ic3oyYWQyZjBseHRlZDFlZWYwNnA1YXQwNXM1eDVmYWRyMGZk
IiB0aW1lc3RhbXA9IjE1ODY4NDkxNDQiPjQ5NTwva2V5PjwvZm9yZWlnbi1rZXlzPjxyZWYtdHlw
ZSBuYW1lPSJKb3VybmFsIEFydGljbGUiPjE3PC9yZWYtdHlwZT48Y29udHJpYnV0b3JzPjxhdXRo
b3JzPjxhdXRob3I+V2FuZywgRS48L2F1dGhvcj48YXV0aG9yPlJvYmVydHNvbiwgTS4gSi48L2F1
dGhvcj48YXV0aG9yPkhhbW1lciwgRy4gTC48L2F1dGhvcj48YXV0aG9yPkNhcmJlcnJ5LCBQLiBT
LjwvYXV0aG9yPjxhdXRob3I+SG9sendvcnRoLCBELjwvYXV0aG9yPjxhdXRob3I+TWVpbmtlLCBI
LjwvYXV0aG9yPjxhdXRob3I+Q2hhcG1hbiwgUy4gQy48L2F1dGhvcj48YXV0aG9yPkhhcmdyZWF2
ZXMsIEouIE4uIEcuPC9hdXRob3I+PGF1dGhvcj5IdXRoLCBOLiBJLjwvYXV0aG9yPjxhdXRob3I+
TWNMZWFuLCBHLjwvYXV0aG9yPjwvYXV0aG9ycz48L2NvbnRyaWJ1dG9ycz48dGl0bGVzPjx0aXRs
ZT5EZXZlbG9wbWVudCBvZiBhIGdlbmVyaWMgY3JvcCBtb2RlbCB0ZW1wbGF0ZSBpbiB0aGUgY3Jv
cHBpbmcgc3lzdGVtIG1vZGVsIEFQU0lNPC90aXRsZT48c2Vjb25kYXJ5LXRpdGxlPkV1cm9wZWFu
IEpvdXJuYWwgb2YgQWdyb25vbXk8L3NlY29uZGFyeS10aXRsZT48L3RpdGxlcz48cGVyaW9kaWNh
bD48ZnVsbC10aXRsZT5FdXJvcGVhbiBKb3VybmFsIG9mIEFncm9ub215PC9mdWxsLXRpdGxlPjwv
cGVyaW9kaWNhbD48cGFnZXM+MTIxLTE0MDwvcGFnZXM+PHZvbHVtZT4xODwvdm9sdW1lPjxudW1i
ZXI+MS0yPC9udW1iZXI+PGRhdGVzPjx5ZWFyPjIwMDI8L3llYXI+PHB1Yi1kYXRlcz48ZGF0ZT5E
ZWM8L2RhdGU+PC9wdWItZGF0ZXM+PC9kYXRlcz48aXNibj4xMTYxLTAzMDE8L2lzYm4+PGFjY2Vz
c2lvbi1udW0+V09TOjAwMDE4MDIxNDMwMDAwODwvYWNjZXNzaW9uLW51bT48dXJscz48cmVsYXRl
ZC11cmxzPjx1cmw+Jmx0O0dvIHRvIElTSSZndDs6Ly9XT1M6MDAwMTgwMjE0MzAwMDA4PC91cmw+
PC9yZWxhdGVkLXVybHM+PC91cmxzPjxjdXN0b203PlBpaSBzMTE2MS0wMzAxKDAyKTAwMTAwLTQ8
L2N1c3RvbTc+PGVsZWN0cm9uaWMtcmVzb3VyY2UtbnVtPjEwLjEwMTYvczExNjEtMDMwMSgwMikw
MDEwMC00PC9lbGVjdHJvbmljLXJlc291cmNlLW51bT48L3JlY29yZD48L0NpdGU+PC9FbmROb3Rl
Pn==
</w:fldData>
        </w:fldChar>
      </w:r>
      <w:r w:rsidR="003D4AA9">
        <w:rPr>
          <w:rFonts w:ascii="Palatino Linotype" w:hAnsi="Palatino Linotype" w:cs="AdvGARAD-R"/>
          <w:sz w:val="20"/>
          <w:szCs w:val="20"/>
        </w:rPr>
        <w:instrText xml:space="preserve"> ADDIN EN.CITE.DATA </w:instrText>
      </w:r>
      <w:r w:rsidR="003D4AA9">
        <w:rPr>
          <w:rFonts w:ascii="Palatino Linotype" w:hAnsi="Palatino Linotype" w:cs="AdvGARAD-R"/>
          <w:sz w:val="20"/>
          <w:szCs w:val="20"/>
        </w:rPr>
      </w:r>
      <w:r w:rsidR="003D4AA9">
        <w:rPr>
          <w:rFonts w:ascii="Palatino Linotype" w:hAnsi="Palatino Linotype" w:cs="AdvGARAD-R"/>
          <w:sz w:val="20"/>
          <w:szCs w:val="20"/>
        </w:rPr>
        <w:fldChar w:fldCharType="end"/>
      </w:r>
      <w:r w:rsidR="00EC2FAE" w:rsidRPr="00EC3461">
        <w:rPr>
          <w:rFonts w:ascii="Palatino Linotype" w:hAnsi="Palatino Linotype" w:cs="AdvGARAD-R"/>
          <w:sz w:val="20"/>
          <w:szCs w:val="20"/>
        </w:rPr>
      </w:r>
      <w:r w:rsidR="00EC2FAE" w:rsidRPr="00EC3461">
        <w:rPr>
          <w:rFonts w:ascii="Palatino Linotype" w:hAnsi="Palatino Linotype" w:cs="AdvGARAD-R"/>
          <w:sz w:val="20"/>
          <w:szCs w:val="20"/>
        </w:rPr>
        <w:fldChar w:fldCharType="separate"/>
      </w:r>
      <w:r w:rsidR="003D4AA9">
        <w:rPr>
          <w:rFonts w:ascii="Palatino Linotype" w:hAnsi="Palatino Linotype" w:cs="AdvGARAD-R"/>
          <w:noProof/>
          <w:sz w:val="20"/>
          <w:szCs w:val="20"/>
        </w:rPr>
        <w:t>[2, 3]</w:t>
      </w:r>
      <w:r w:rsidR="00EC2FAE" w:rsidRPr="00EC3461">
        <w:rPr>
          <w:rFonts w:ascii="Palatino Linotype" w:hAnsi="Palatino Linotype" w:cs="AdvGARAD-R"/>
          <w:sz w:val="20"/>
          <w:szCs w:val="20"/>
        </w:rPr>
        <w:fldChar w:fldCharType="end"/>
      </w:r>
      <w:r w:rsidR="00BC42BD" w:rsidRPr="00EC3461">
        <w:rPr>
          <w:rFonts w:ascii="Palatino Linotype" w:hAnsi="Palatino Linotype" w:cs="AdvGARAD-R"/>
          <w:sz w:val="20"/>
          <w:szCs w:val="20"/>
        </w:rPr>
        <w:t xml:space="preserve"> </w:t>
      </w:r>
      <w:r w:rsidR="00702B3B">
        <w:rPr>
          <w:rFonts w:ascii="Palatino Linotype" w:hAnsi="Palatino Linotype"/>
          <w:sz w:val="20"/>
          <w:szCs w:val="20"/>
        </w:rPr>
        <w:t xml:space="preserve">based on the </w:t>
      </w:r>
      <w:r w:rsidRPr="00EC3461">
        <w:rPr>
          <w:rFonts w:ascii="Palatino Linotype" w:hAnsi="Palatino Linotype"/>
          <w:sz w:val="20"/>
          <w:szCs w:val="20"/>
        </w:rPr>
        <w:t>local p</w:t>
      </w:r>
      <w:r w:rsidR="009E4FBB" w:rsidRPr="00EC3461">
        <w:rPr>
          <w:rFonts w:ascii="Palatino Linotype" w:hAnsi="Palatino Linotype"/>
          <w:sz w:val="20"/>
          <w:szCs w:val="20"/>
        </w:rPr>
        <w:t>ractices</w:t>
      </w:r>
      <w:r w:rsidR="00702B3B">
        <w:rPr>
          <w:rFonts w:ascii="Palatino Linotype" w:hAnsi="Palatino Linotype"/>
          <w:sz w:val="20"/>
          <w:szCs w:val="20"/>
        </w:rPr>
        <w:t xml:space="preserve"> of farmers</w:t>
      </w:r>
      <w:r w:rsidR="009E4FBB" w:rsidRPr="00EC3461">
        <w:rPr>
          <w:rFonts w:ascii="Palatino Linotype" w:hAnsi="Palatino Linotype"/>
          <w:sz w:val="20"/>
          <w:szCs w:val="20"/>
        </w:rPr>
        <w:t xml:space="preserve">, soil characteristics and </w:t>
      </w:r>
      <w:r w:rsidRPr="00EC3461">
        <w:rPr>
          <w:rFonts w:ascii="Palatino Linotype" w:hAnsi="Palatino Linotype"/>
          <w:sz w:val="20"/>
          <w:szCs w:val="20"/>
        </w:rPr>
        <w:t>preceding rainfall</w:t>
      </w:r>
      <w:r w:rsidR="00AD0786" w:rsidRPr="00EC3461">
        <w:rPr>
          <w:rFonts w:ascii="Palatino Linotype" w:hAnsi="Palatino Linotype"/>
          <w:sz w:val="20"/>
          <w:szCs w:val="20"/>
        </w:rPr>
        <w:t>.</w:t>
      </w:r>
      <w:r w:rsidR="005518E2" w:rsidRPr="00EC3461">
        <w:rPr>
          <w:rFonts w:ascii="Palatino Linotype" w:hAnsi="Palatino Linotype"/>
          <w:sz w:val="20"/>
          <w:szCs w:val="20"/>
        </w:rPr>
        <w:t xml:space="preserve"> </w:t>
      </w:r>
    </w:p>
    <w:p w:rsidR="00CF6071" w:rsidRPr="00EC3461" w:rsidRDefault="00CF6071" w:rsidP="00EC3461">
      <w:pPr>
        <w:autoSpaceDE w:val="0"/>
        <w:autoSpaceDN w:val="0"/>
        <w:adjustRightInd w:val="0"/>
        <w:spacing w:after="0" w:line="240" w:lineRule="auto"/>
        <w:jc w:val="both"/>
        <w:rPr>
          <w:rFonts w:ascii="Palatino Linotype" w:hAnsi="Palatino Linotype"/>
          <w:sz w:val="20"/>
          <w:szCs w:val="20"/>
        </w:rPr>
      </w:pPr>
    </w:p>
    <w:p w:rsidR="00CF6071" w:rsidRPr="00EC3461" w:rsidRDefault="00CF6071" w:rsidP="00EC3461">
      <w:pPr>
        <w:autoSpaceDE w:val="0"/>
        <w:autoSpaceDN w:val="0"/>
        <w:adjustRightInd w:val="0"/>
        <w:spacing w:after="0" w:line="240" w:lineRule="auto"/>
        <w:jc w:val="center"/>
        <w:rPr>
          <w:rFonts w:ascii="Palatino Linotype" w:hAnsi="Palatino Linotype"/>
          <w:sz w:val="28"/>
          <w:szCs w:val="28"/>
        </w:rPr>
      </w:pPr>
      <w:r w:rsidRPr="00EC3461">
        <w:rPr>
          <w:rFonts w:ascii="Palatino Linotype" w:hAnsi="Palatino Linotype"/>
          <w:noProof/>
          <w:sz w:val="28"/>
          <w:szCs w:val="28"/>
          <w:lang w:eastAsia="en-AU"/>
        </w:rPr>
        <w:drawing>
          <wp:inline distT="0" distB="0" distL="0" distR="0">
            <wp:extent cx="5731510" cy="4077970"/>
            <wp:effectExtent l="0" t="0" r="2540" b="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Figure S2.tif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40779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F6071" w:rsidRPr="00EC3461" w:rsidRDefault="002D4DC9" w:rsidP="00EC3461">
      <w:pPr>
        <w:autoSpaceDE w:val="0"/>
        <w:autoSpaceDN w:val="0"/>
        <w:adjustRightInd w:val="0"/>
        <w:spacing w:after="0" w:line="240" w:lineRule="auto"/>
        <w:jc w:val="both"/>
        <w:rPr>
          <w:rFonts w:ascii="Palatino Linotype" w:hAnsi="Palatino Linotype" w:cs="AdvPSSXR"/>
          <w:sz w:val="18"/>
          <w:szCs w:val="18"/>
        </w:rPr>
      </w:pPr>
      <w:r w:rsidRPr="00EC3461">
        <w:rPr>
          <w:rFonts w:ascii="Palatino Linotype" w:hAnsi="Palatino Linotype" w:cs="AdvPSSXB"/>
          <w:b/>
          <w:sz w:val="18"/>
          <w:szCs w:val="18"/>
        </w:rPr>
        <w:t xml:space="preserve">Fig. S2 </w:t>
      </w:r>
      <w:r w:rsidR="00CF6071" w:rsidRPr="00EC3461">
        <w:rPr>
          <w:rFonts w:ascii="Palatino Linotype" w:hAnsi="Palatino Linotype" w:cs="AdvPSSXR"/>
          <w:sz w:val="18"/>
          <w:szCs w:val="18"/>
        </w:rPr>
        <w:t xml:space="preserve">The 22 regions (coloured and named in each box) and 60 sites used in </w:t>
      </w:r>
      <w:r w:rsidR="00CF6071" w:rsidRPr="00EC3461">
        <w:rPr>
          <w:rFonts w:ascii="Palatino Linotype" w:hAnsi="Palatino Linotype" w:cs="AdvPSSXR"/>
          <w:sz w:val="18"/>
          <w:szCs w:val="18"/>
        </w:rPr>
        <w:fldChar w:fldCharType="begin"/>
      </w:r>
      <w:r w:rsidR="003D4AA9">
        <w:rPr>
          <w:rFonts w:ascii="Palatino Linotype" w:hAnsi="Palatino Linotype" w:cs="AdvPSSXR"/>
          <w:sz w:val="18"/>
          <w:szCs w:val="18"/>
        </w:rPr>
        <w:instrText xml:space="preserve"> ADDIN EN.CITE &lt;EndNote&gt;&lt;Cite AuthorYear="1"&gt;&lt;Author&gt;Chenu&lt;/Author&gt;&lt;Year&gt;2013&lt;/Year&gt;&lt;RecNum&gt;382&lt;/RecNum&gt;&lt;DisplayText&gt;Chenu, Deihimfard [1]&lt;/DisplayText&gt;&lt;record&gt;&lt;rec-number&gt;382&lt;/rec-number&gt;&lt;foreign-keys&gt;&lt;key app="EN" db-id="sz2ad2f0lxted1eef06p5at05s5x5fadr0fd" timestamp="1565067687"&gt;382&lt;/key&gt;&lt;/foreign-keys&gt;&lt;ref-type name="Journal Article"&gt;17&lt;/ref-type&gt;&lt;contributors&gt;&lt;authors&gt;&lt;author&gt;Chenu, K.&lt;/author&gt;&lt;author&gt;Deihimfard, R.&lt;/author&gt;&lt;author&gt;Chapman, S. C.&lt;/author&gt;&lt;/authors&gt;&lt;/contributors&gt;&lt;titles&gt;&lt;title&gt;Large-scale characterization of drought pattern: a continent-wide modelling approach applied to the Australian wheatbelt spatial and temporal trends&lt;/title&gt;&lt;secondary-title&gt;New Phytologist&lt;/secondary-title&gt;&lt;/titles&gt;&lt;periodical&gt;&lt;full-title&gt;New Phytologist&lt;/full-title&gt;&lt;/periodical&gt;&lt;pages&gt;801-820&lt;/pages&gt;&lt;volume&gt;198&lt;/volume&gt;&lt;number&gt;3&lt;/number&gt;&lt;dates&gt;&lt;year&gt;2013&lt;/year&gt;&lt;pub-dates&gt;&lt;date&gt;May&lt;/date&gt;&lt;/pub-dates&gt;&lt;/dates&gt;&lt;isbn&gt;0028-646X&lt;/isbn&gt;&lt;accession-num&gt;WOS:000317682900018&lt;/accession-num&gt;&lt;urls&gt;&lt;related-urls&gt;&lt;url&gt;&amp;lt;Go to ISI&amp;gt;://WOS:000317682900018&lt;/url&gt;&lt;/related-urls&gt;&lt;/urls&gt;&lt;electronic-resource-num&gt;10.1111/nph.12192&lt;/electronic-resource-num&gt;&lt;/record&gt;&lt;/Cite&gt;&lt;/EndNote&gt;</w:instrText>
      </w:r>
      <w:r w:rsidR="00CF6071" w:rsidRPr="00EC3461">
        <w:rPr>
          <w:rFonts w:ascii="Palatino Linotype" w:hAnsi="Palatino Linotype" w:cs="AdvPSSXR"/>
          <w:sz w:val="18"/>
          <w:szCs w:val="18"/>
        </w:rPr>
        <w:fldChar w:fldCharType="separate"/>
      </w:r>
      <w:r w:rsidR="003D4AA9">
        <w:rPr>
          <w:rFonts w:ascii="Palatino Linotype" w:hAnsi="Palatino Linotype" w:cs="AdvPSSXR"/>
          <w:noProof/>
          <w:sz w:val="18"/>
          <w:szCs w:val="18"/>
        </w:rPr>
        <w:t>Chenu, Deihimfard [1]</w:t>
      </w:r>
      <w:r w:rsidR="00CF6071" w:rsidRPr="00EC3461">
        <w:rPr>
          <w:rFonts w:ascii="Palatino Linotype" w:hAnsi="Palatino Linotype" w:cs="AdvPSSXR"/>
          <w:sz w:val="18"/>
          <w:szCs w:val="18"/>
        </w:rPr>
        <w:fldChar w:fldCharType="end"/>
      </w:r>
      <w:r w:rsidR="00CF6071" w:rsidRPr="00EC3461">
        <w:rPr>
          <w:rFonts w:ascii="Palatino Linotype" w:hAnsi="Palatino Linotype" w:cs="AdvPSSXR"/>
          <w:sz w:val="18"/>
          <w:szCs w:val="18"/>
        </w:rPr>
        <w:t xml:space="preserve"> study across the Australian </w:t>
      </w:r>
      <w:proofErr w:type="spellStart"/>
      <w:r w:rsidR="00CF6071" w:rsidRPr="00EC3461">
        <w:rPr>
          <w:rFonts w:ascii="Palatino Linotype" w:hAnsi="Palatino Linotype" w:cs="AdvPSSXR"/>
          <w:sz w:val="18"/>
          <w:szCs w:val="18"/>
        </w:rPr>
        <w:t>wheatbelt</w:t>
      </w:r>
      <w:proofErr w:type="spellEnd"/>
      <w:r w:rsidR="00CF6071" w:rsidRPr="00EC3461">
        <w:rPr>
          <w:rFonts w:ascii="Palatino Linotype" w:hAnsi="Palatino Linotype" w:cs="AdvPSSXR"/>
          <w:sz w:val="18"/>
          <w:szCs w:val="18"/>
        </w:rPr>
        <w:t xml:space="preserve">: the ‘West’ area (green colours); ‘South’ (blue); ‘South-east’ (purple); ‘East’ (orange). State abbreviations: QLD, Queensland; NSW, New South Wales; SA, South Australia; WA, Western Australia. Figure obtained from </w:t>
      </w:r>
      <w:r w:rsidR="00CF6071" w:rsidRPr="00EC3461">
        <w:rPr>
          <w:rFonts w:ascii="Palatino Linotype" w:hAnsi="Palatino Linotype" w:cs="AdvPSSXI"/>
          <w:sz w:val="18"/>
          <w:szCs w:val="18"/>
        </w:rPr>
        <w:t xml:space="preserve">New </w:t>
      </w:r>
      <w:proofErr w:type="spellStart"/>
      <w:r w:rsidR="00CF6071" w:rsidRPr="00EC3461">
        <w:rPr>
          <w:rFonts w:ascii="Palatino Linotype" w:hAnsi="Palatino Linotype" w:cs="AdvPSSXI"/>
          <w:sz w:val="18"/>
          <w:szCs w:val="18"/>
        </w:rPr>
        <w:t>Phytologist</w:t>
      </w:r>
      <w:proofErr w:type="spellEnd"/>
      <w:r w:rsidR="00CF6071" w:rsidRPr="00EC3461">
        <w:rPr>
          <w:rFonts w:ascii="Palatino Linotype" w:hAnsi="Palatino Linotype" w:cs="AdvPSSXI"/>
          <w:sz w:val="18"/>
          <w:szCs w:val="18"/>
        </w:rPr>
        <w:t xml:space="preserve"> </w:t>
      </w:r>
      <w:r w:rsidR="00CF6071" w:rsidRPr="00EC3461">
        <w:rPr>
          <w:rFonts w:ascii="Palatino Linotype" w:hAnsi="Palatino Linotype" w:cs="AdvPSSXR"/>
          <w:sz w:val="18"/>
          <w:szCs w:val="18"/>
        </w:rPr>
        <w:t xml:space="preserve">(2013) </w:t>
      </w:r>
      <w:r w:rsidR="00CF6071" w:rsidRPr="00EC3461">
        <w:rPr>
          <w:rFonts w:ascii="Palatino Linotype" w:hAnsi="Palatino Linotype" w:cs="AdvPSSXB"/>
          <w:sz w:val="18"/>
          <w:szCs w:val="18"/>
        </w:rPr>
        <w:t xml:space="preserve">198: </w:t>
      </w:r>
      <w:r w:rsidR="00CF6071" w:rsidRPr="00EC3461">
        <w:rPr>
          <w:rFonts w:ascii="Palatino Linotype" w:hAnsi="Palatino Linotype" w:cs="AdvPSSXR"/>
          <w:sz w:val="18"/>
          <w:szCs w:val="18"/>
        </w:rPr>
        <w:t>801–820</w:t>
      </w:r>
    </w:p>
    <w:p w:rsidR="001D6D1F" w:rsidRPr="00EC3461" w:rsidRDefault="001D6D1F" w:rsidP="00EC3461">
      <w:pPr>
        <w:autoSpaceDE w:val="0"/>
        <w:autoSpaceDN w:val="0"/>
        <w:adjustRightInd w:val="0"/>
        <w:spacing w:after="0" w:line="240" w:lineRule="auto"/>
        <w:jc w:val="both"/>
        <w:rPr>
          <w:rFonts w:ascii="Palatino Linotype" w:hAnsi="Palatino Linotype" w:cs="AdvPSSXR"/>
          <w:sz w:val="18"/>
          <w:szCs w:val="18"/>
        </w:rPr>
      </w:pPr>
    </w:p>
    <w:p w:rsidR="001D6D1F" w:rsidRPr="00EC3461" w:rsidRDefault="001D6D1F" w:rsidP="00EC3461">
      <w:pPr>
        <w:autoSpaceDE w:val="0"/>
        <w:autoSpaceDN w:val="0"/>
        <w:adjustRightInd w:val="0"/>
        <w:spacing w:after="0" w:line="240" w:lineRule="auto"/>
        <w:jc w:val="both"/>
        <w:rPr>
          <w:rFonts w:ascii="Palatino Linotype" w:hAnsi="Palatino Linotype" w:cs="AdvPSSXR"/>
          <w:sz w:val="18"/>
          <w:szCs w:val="18"/>
        </w:rPr>
      </w:pPr>
    </w:p>
    <w:p w:rsidR="001D6D1F" w:rsidRPr="00EC3461" w:rsidRDefault="001D6D1F" w:rsidP="00EC3461">
      <w:pPr>
        <w:autoSpaceDE w:val="0"/>
        <w:autoSpaceDN w:val="0"/>
        <w:adjustRightInd w:val="0"/>
        <w:spacing w:after="0" w:line="240" w:lineRule="auto"/>
        <w:jc w:val="both"/>
        <w:rPr>
          <w:rFonts w:ascii="Palatino Linotype" w:hAnsi="Palatino Linotype" w:cs="AdvPSSXR"/>
          <w:sz w:val="18"/>
          <w:szCs w:val="18"/>
        </w:rPr>
      </w:pPr>
    </w:p>
    <w:p w:rsidR="006478EB" w:rsidRPr="00EC3461" w:rsidRDefault="006478EB" w:rsidP="00EC3461">
      <w:pPr>
        <w:autoSpaceDE w:val="0"/>
        <w:autoSpaceDN w:val="0"/>
        <w:adjustRightInd w:val="0"/>
        <w:spacing w:after="0" w:line="240" w:lineRule="auto"/>
        <w:jc w:val="both"/>
        <w:rPr>
          <w:rFonts w:ascii="Palatino Linotype" w:hAnsi="Palatino Linotype"/>
          <w:sz w:val="20"/>
          <w:szCs w:val="20"/>
        </w:rPr>
      </w:pPr>
    </w:p>
    <w:p w:rsidR="006478EB" w:rsidRPr="00EC3461" w:rsidRDefault="006478EB" w:rsidP="00EC3461">
      <w:pPr>
        <w:autoSpaceDE w:val="0"/>
        <w:autoSpaceDN w:val="0"/>
        <w:adjustRightInd w:val="0"/>
        <w:spacing w:after="0" w:line="240" w:lineRule="auto"/>
        <w:jc w:val="both"/>
        <w:rPr>
          <w:rFonts w:ascii="Palatino Linotype" w:hAnsi="Palatino Linotype"/>
          <w:sz w:val="20"/>
          <w:szCs w:val="20"/>
        </w:rPr>
      </w:pPr>
    </w:p>
    <w:p w:rsidR="006478EB" w:rsidRPr="00EC3461" w:rsidRDefault="006478EB" w:rsidP="00EC3461">
      <w:pPr>
        <w:autoSpaceDE w:val="0"/>
        <w:autoSpaceDN w:val="0"/>
        <w:adjustRightInd w:val="0"/>
        <w:spacing w:after="0" w:line="240" w:lineRule="auto"/>
        <w:jc w:val="both"/>
        <w:rPr>
          <w:rFonts w:ascii="Palatino Linotype" w:hAnsi="Palatino Linotype"/>
          <w:sz w:val="20"/>
          <w:szCs w:val="20"/>
        </w:rPr>
      </w:pPr>
    </w:p>
    <w:p w:rsidR="006478EB" w:rsidRPr="00EC3461" w:rsidRDefault="006478EB" w:rsidP="00EC3461">
      <w:pPr>
        <w:autoSpaceDE w:val="0"/>
        <w:autoSpaceDN w:val="0"/>
        <w:adjustRightInd w:val="0"/>
        <w:spacing w:after="0" w:line="240" w:lineRule="auto"/>
        <w:jc w:val="both"/>
        <w:rPr>
          <w:rFonts w:ascii="Palatino Linotype" w:hAnsi="Palatino Linotype"/>
          <w:sz w:val="20"/>
          <w:szCs w:val="20"/>
        </w:rPr>
      </w:pPr>
    </w:p>
    <w:p w:rsidR="006478EB" w:rsidRPr="00EC3461" w:rsidRDefault="006478EB" w:rsidP="00EC3461">
      <w:pPr>
        <w:autoSpaceDE w:val="0"/>
        <w:autoSpaceDN w:val="0"/>
        <w:adjustRightInd w:val="0"/>
        <w:spacing w:after="0" w:line="240" w:lineRule="auto"/>
        <w:jc w:val="both"/>
        <w:rPr>
          <w:rFonts w:ascii="Palatino Linotype" w:hAnsi="Palatino Linotype"/>
          <w:sz w:val="20"/>
          <w:szCs w:val="20"/>
        </w:rPr>
      </w:pPr>
    </w:p>
    <w:p w:rsidR="006478EB" w:rsidRPr="00EC3461" w:rsidRDefault="006478EB" w:rsidP="00EC3461">
      <w:pPr>
        <w:autoSpaceDE w:val="0"/>
        <w:autoSpaceDN w:val="0"/>
        <w:adjustRightInd w:val="0"/>
        <w:spacing w:after="0" w:line="240" w:lineRule="auto"/>
        <w:jc w:val="both"/>
        <w:rPr>
          <w:rFonts w:ascii="Palatino Linotype" w:hAnsi="Palatino Linotype"/>
          <w:sz w:val="20"/>
          <w:szCs w:val="20"/>
        </w:rPr>
      </w:pPr>
    </w:p>
    <w:p w:rsidR="006478EB" w:rsidRPr="00EC3461" w:rsidRDefault="006478EB" w:rsidP="00EC3461">
      <w:pPr>
        <w:autoSpaceDE w:val="0"/>
        <w:autoSpaceDN w:val="0"/>
        <w:adjustRightInd w:val="0"/>
        <w:spacing w:after="0" w:line="240" w:lineRule="auto"/>
        <w:jc w:val="both"/>
        <w:rPr>
          <w:rFonts w:ascii="Palatino Linotype" w:hAnsi="Palatino Linotype"/>
          <w:sz w:val="20"/>
          <w:szCs w:val="20"/>
        </w:rPr>
      </w:pPr>
    </w:p>
    <w:p w:rsidR="006478EB" w:rsidRPr="00EC3461" w:rsidRDefault="006478EB" w:rsidP="00EC3461">
      <w:pPr>
        <w:autoSpaceDE w:val="0"/>
        <w:autoSpaceDN w:val="0"/>
        <w:adjustRightInd w:val="0"/>
        <w:spacing w:after="0" w:line="240" w:lineRule="auto"/>
        <w:jc w:val="both"/>
        <w:rPr>
          <w:rFonts w:ascii="Palatino Linotype" w:hAnsi="Palatino Linotype"/>
          <w:sz w:val="20"/>
          <w:szCs w:val="20"/>
        </w:rPr>
      </w:pPr>
    </w:p>
    <w:p w:rsidR="006478EB" w:rsidRPr="00EC3461" w:rsidRDefault="006478EB" w:rsidP="00EC3461">
      <w:pPr>
        <w:autoSpaceDE w:val="0"/>
        <w:autoSpaceDN w:val="0"/>
        <w:adjustRightInd w:val="0"/>
        <w:spacing w:after="0" w:line="240" w:lineRule="auto"/>
        <w:jc w:val="both"/>
        <w:rPr>
          <w:rFonts w:ascii="Palatino Linotype" w:hAnsi="Palatino Linotype"/>
          <w:sz w:val="20"/>
          <w:szCs w:val="20"/>
        </w:rPr>
      </w:pPr>
    </w:p>
    <w:p w:rsidR="006478EB" w:rsidRPr="00EC3461" w:rsidRDefault="006478EB" w:rsidP="00EC3461">
      <w:pPr>
        <w:autoSpaceDE w:val="0"/>
        <w:autoSpaceDN w:val="0"/>
        <w:adjustRightInd w:val="0"/>
        <w:spacing w:after="0" w:line="240" w:lineRule="auto"/>
        <w:jc w:val="both"/>
        <w:rPr>
          <w:rFonts w:ascii="Palatino Linotype" w:hAnsi="Palatino Linotype"/>
          <w:sz w:val="20"/>
          <w:szCs w:val="20"/>
        </w:rPr>
      </w:pPr>
    </w:p>
    <w:p w:rsidR="006478EB" w:rsidRPr="00EC3461" w:rsidRDefault="006478EB" w:rsidP="00EC3461">
      <w:pPr>
        <w:autoSpaceDE w:val="0"/>
        <w:autoSpaceDN w:val="0"/>
        <w:adjustRightInd w:val="0"/>
        <w:spacing w:after="0" w:line="240" w:lineRule="auto"/>
        <w:jc w:val="both"/>
        <w:rPr>
          <w:rFonts w:ascii="Palatino Linotype" w:hAnsi="Palatino Linotype"/>
          <w:sz w:val="20"/>
          <w:szCs w:val="20"/>
        </w:rPr>
      </w:pPr>
    </w:p>
    <w:p w:rsidR="006478EB" w:rsidRPr="00EC3461" w:rsidRDefault="006478EB" w:rsidP="00EC3461">
      <w:pPr>
        <w:autoSpaceDE w:val="0"/>
        <w:autoSpaceDN w:val="0"/>
        <w:adjustRightInd w:val="0"/>
        <w:spacing w:after="0" w:line="240" w:lineRule="auto"/>
        <w:jc w:val="both"/>
        <w:rPr>
          <w:rFonts w:ascii="Palatino Linotype" w:hAnsi="Palatino Linotype"/>
          <w:sz w:val="20"/>
          <w:szCs w:val="20"/>
        </w:rPr>
      </w:pPr>
    </w:p>
    <w:p w:rsidR="006478EB" w:rsidRPr="00EC3461" w:rsidRDefault="006478EB" w:rsidP="00EC3461">
      <w:pPr>
        <w:autoSpaceDE w:val="0"/>
        <w:autoSpaceDN w:val="0"/>
        <w:adjustRightInd w:val="0"/>
        <w:spacing w:after="0" w:line="240" w:lineRule="auto"/>
        <w:jc w:val="both"/>
        <w:rPr>
          <w:rFonts w:ascii="Palatino Linotype" w:hAnsi="Palatino Linotype"/>
          <w:sz w:val="20"/>
          <w:szCs w:val="20"/>
        </w:rPr>
      </w:pPr>
    </w:p>
    <w:p w:rsidR="006478EB" w:rsidRPr="00EC3461" w:rsidRDefault="006478EB" w:rsidP="00EC3461">
      <w:pPr>
        <w:autoSpaceDE w:val="0"/>
        <w:autoSpaceDN w:val="0"/>
        <w:adjustRightInd w:val="0"/>
        <w:spacing w:after="0" w:line="240" w:lineRule="auto"/>
        <w:jc w:val="both"/>
        <w:rPr>
          <w:rFonts w:ascii="Palatino Linotype" w:hAnsi="Palatino Linotype"/>
          <w:sz w:val="20"/>
          <w:szCs w:val="20"/>
        </w:rPr>
      </w:pPr>
    </w:p>
    <w:p w:rsidR="006478EB" w:rsidRPr="00EC3461" w:rsidRDefault="006478EB" w:rsidP="00EC3461">
      <w:pPr>
        <w:autoSpaceDE w:val="0"/>
        <w:autoSpaceDN w:val="0"/>
        <w:adjustRightInd w:val="0"/>
        <w:spacing w:after="0" w:line="240" w:lineRule="auto"/>
        <w:jc w:val="both"/>
        <w:rPr>
          <w:rFonts w:ascii="Palatino Linotype" w:hAnsi="Palatino Linotype"/>
          <w:sz w:val="20"/>
          <w:szCs w:val="20"/>
        </w:rPr>
      </w:pPr>
    </w:p>
    <w:p w:rsidR="00CF6071" w:rsidRPr="00EC3461" w:rsidRDefault="00F81F25" w:rsidP="00EC3461">
      <w:pPr>
        <w:autoSpaceDE w:val="0"/>
        <w:autoSpaceDN w:val="0"/>
        <w:adjustRightInd w:val="0"/>
        <w:spacing w:after="0" w:line="240" w:lineRule="auto"/>
        <w:jc w:val="both"/>
        <w:rPr>
          <w:rFonts w:ascii="Palatino Linotype" w:hAnsi="Palatino Linotype"/>
          <w:sz w:val="20"/>
          <w:szCs w:val="20"/>
        </w:rPr>
      </w:pPr>
      <w:r w:rsidRPr="00EC3461">
        <w:rPr>
          <w:rFonts w:ascii="Palatino Linotype" w:hAnsi="Palatino Linotype"/>
          <w:sz w:val="20"/>
          <w:szCs w:val="20"/>
        </w:rPr>
        <w:lastRenderedPageBreak/>
        <w:t xml:space="preserve">After performing a cluster analysis at national level, </w:t>
      </w:r>
      <w:r w:rsidR="006478EB" w:rsidRPr="00EC3461">
        <w:rPr>
          <w:rFonts w:ascii="Palatino Linotype" w:hAnsi="Palatino Linotype"/>
          <w:sz w:val="20"/>
          <w:szCs w:val="20"/>
        </w:rPr>
        <w:fldChar w:fldCharType="begin"/>
      </w:r>
      <w:r w:rsidR="003D4AA9">
        <w:rPr>
          <w:rFonts w:ascii="Palatino Linotype" w:hAnsi="Palatino Linotype"/>
          <w:sz w:val="20"/>
          <w:szCs w:val="20"/>
        </w:rPr>
        <w:instrText xml:space="preserve"> ADDIN EN.CITE &lt;EndNote&gt;&lt;Cite AuthorYear="1"&gt;&lt;Author&gt;Chenu&lt;/Author&gt;&lt;Year&gt;2013&lt;/Year&gt;&lt;RecNum&gt;382&lt;/RecNum&gt;&lt;DisplayText&gt;Chenu, Deihimfard [1]&lt;/DisplayText&gt;&lt;record&gt;&lt;rec-number&gt;382&lt;/rec-number&gt;&lt;foreign-keys&gt;&lt;key app="EN" db-id="sz2ad2f0lxted1eef06p5at05s5x5fadr0fd" timestamp="1565067687"&gt;382&lt;/key&gt;&lt;/foreign-keys&gt;&lt;ref-type name="Journal Article"&gt;17&lt;/ref-type&gt;&lt;contributors&gt;&lt;authors&gt;&lt;author&gt;Chenu, K.&lt;/author&gt;&lt;author&gt;Deihimfard, R.&lt;/author&gt;&lt;author&gt;Chapman, S. C.&lt;/author&gt;&lt;/authors&gt;&lt;/contributors&gt;&lt;titles&gt;&lt;title&gt;Large-scale characterization of drought pattern: a continent-wide modelling approach applied to the Australian wheatbelt spatial and temporal trends&lt;/title&gt;&lt;secondary-title&gt;New Phytologist&lt;/secondary-title&gt;&lt;/titles&gt;&lt;periodical&gt;&lt;full-title&gt;New Phytologist&lt;/full-title&gt;&lt;/periodical&gt;&lt;pages&gt;801-820&lt;/pages&gt;&lt;volume&gt;198&lt;/volume&gt;&lt;number&gt;3&lt;/number&gt;&lt;dates&gt;&lt;year&gt;2013&lt;/year&gt;&lt;pub-dates&gt;&lt;date&gt;May&lt;/date&gt;&lt;/pub-dates&gt;&lt;/dates&gt;&lt;isbn&gt;0028-646X&lt;/isbn&gt;&lt;accession-num&gt;WOS:000317682900018&lt;/accession-num&gt;&lt;urls&gt;&lt;related-urls&gt;&lt;url&gt;&amp;lt;Go to ISI&amp;gt;://WOS:000317682900018&lt;/url&gt;&lt;/related-urls&gt;&lt;/urls&gt;&lt;electronic-resource-num&gt;10.1111/nph.12192&lt;/electronic-resource-num&gt;&lt;/record&gt;&lt;/Cite&gt;&lt;/EndNote&gt;</w:instrText>
      </w:r>
      <w:r w:rsidR="006478EB" w:rsidRPr="00EC3461">
        <w:rPr>
          <w:rFonts w:ascii="Palatino Linotype" w:hAnsi="Palatino Linotype"/>
          <w:sz w:val="20"/>
          <w:szCs w:val="20"/>
        </w:rPr>
        <w:fldChar w:fldCharType="separate"/>
      </w:r>
      <w:r w:rsidR="003D4AA9">
        <w:rPr>
          <w:rFonts w:ascii="Palatino Linotype" w:hAnsi="Palatino Linotype"/>
          <w:noProof/>
          <w:sz w:val="20"/>
          <w:szCs w:val="20"/>
        </w:rPr>
        <w:t>Chenu, Deihimfard [1]</w:t>
      </w:r>
      <w:r w:rsidR="006478EB" w:rsidRPr="00EC3461">
        <w:rPr>
          <w:rFonts w:ascii="Palatino Linotype" w:hAnsi="Palatino Linotype"/>
          <w:sz w:val="20"/>
          <w:szCs w:val="20"/>
        </w:rPr>
        <w:fldChar w:fldCharType="end"/>
      </w:r>
      <w:r w:rsidR="006478EB" w:rsidRPr="00EC3461">
        <w:rPr>
          <w:rFonts w:ascii="Palatino Linotype" w:hAnsi="Palatino Linotype"/>
          <w:sz w:val="20"/>
          <w:szCs w:val="20"/>
        </w:rPr>
        <w:t xml:space="preserve"> identified </w:t>
      </w:r>
      <w:r w:rsidRPr="00EC3461">
        <w:rPr>
          <w:rFonts w:ascii="Palatino Linotype" w:hAnsi="Palatino Linotype"/>
          <w:sz w:val="20"/>
          <w:szCs w:val="20"/>
        </w:rPr>
        <w:t>four main Environment types (ETs) as representative of drought patterns that wheat crops experience in the wheat</w:t>
      </w:r>
      <w:r w:rsidR="008D5C5C" w:rsidRPr="00EC3461">
        <w:rPr>
          <w:rFonts w:ascii="Palatino Linotype" w:hAnsi="Palatino Linotype"/>
          <w:sz w:val="20"/>
          <w:szCs w:val="20"/>
        </w:rPr>
        <w:t>-</w:t>
      </w:r>
      <w:r w:rsidRPr="00EC3461">
        <w:rPr>
          <w:rFonts w:ascii="Palatino Linotype" w:hAnsi="Palatino Linotype"/>
          <w:sz w:val="20"/>
          <w:szCs w:val="20"/>
        </w:rPr>
        <w:t xml:space="preserve">belt </w:t>
      </w:r>
      <w:r w:rsidR="008D5C5C" w:rsidRPr="00EC3461">
        <w:rPr>
          <w:rFonts w:ascii="Palatino Linotype" w:hAnsi="Palatino Linotype"/>
          <w:sz w:val="20"/>
          <w:szCs w:val="20"/>
        </w:rPr>
        <w:t>of Australia</w:t>
      </w:r>
      <w:r w:rsidR="006478EB" w:rsidRPr="00EC3461">
        <w:rPr>
          <w:rFonts w:ascii="Palatino Linotype" w:hAnsi="Palatino Linotype"/>
          <w:sz w:val="20"/>
          <w:szCs w:val="20"/>
        </w:rPr>
        <w:t xml:space="preserve"> </w:t>
      </w:r>
      <w:r w:rsidR="008D5C5C" w:rsidRPr="00EC3461">
        <w:rPr>
          <w:rFonts w:ascii="Palatino Linotype" w:hAnsi="Palatino Linotype"/>
          <w:sz w:val="20"/>
          <w:szCs w:val="20"/>
        </w:rPr>
        <w:t>(Supplementary Figure S3</w:t>
      </w:r>
      <w:r w:rsidR="008D5C5C" w:rsidRPr="00EC3461">
        <w:rPr>
          <w:rFonts w:ascii="Palatino Linotype" w:hAnsi="Palatino Linotype" w:cs="AdvGARAD-R"/>
          <w:sz w:val="20"/>
          <w:szCs w:val="20"/>
        </w:rPr>
        <w:t>)</w:t>
      </w:r>
      <w:r w:rsidR="006478EB" w:rsidRPr="00EC3461">
        <w:rPr>
          <w:rFonts w:ascii="Palatino Linotype" w:hAnsi="Palatino Linotype" w:cs="AdvGARAD-R"/>
          <w:sz w:val="20"/>
          <w:szCs w:val="20"/>
        </w:rPr>
        <w:t>.</w:t>
      </w:r>
    </w:p>
    <w:p w:rsidR="0095198B" w:rsidRPr="00EC3461" w:rsidRDefault="0095198B" w:rsidP="00EC3461">
      <w:pPr>
        <w:autoSpaceDE w:val="0"/>
        <w:autoSpaceDN w:val="0"/>
        <w:adjustRightInd w:val="0"/>
        <w:spacing w:after="0" w:line="240" w:lineRule="auto"/>
        <w:jc w:val="center"/>
        <w:rPr>
          <w:rFonts w:ascii="Palatino Linotype" w:hAnsi="Palatino Linotype"/>
          <w:sz w:val="28"/>
          <w:szCs w:val="28"/>
        </w:rPr>
      </w:pPr>
      <w:r w:rsidRPr="00EC3461">
        <w:rPr>
          <w:rFonts w:ascii="Palatino Linotype" w:hAnsi="Palatino Linotype"/>
          <w:noProof/>
          <w:sz w:val="28"/>
          <w:szCs w:val="28"/>
          <w:lang w:eastAsia="en-AU"/>
        </w:rPr>
        <w:drawing>
          <wp:inline distT="0" distB="0" distL="0" distR="0" wp14:anchorId="264D29A0" wp14:editId="7942A255">
            <wp:extent cx="3792147" cy="2781300"/>
            <wp:effectExtent l="0" t="0" r="0" b="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Figure S4.tif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794299" cy="278287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5198B" w:rsidRPr="00EC3461" w:rsidRDefault="0095198B" w:rsidP="00EC3461">
      <w:pPr>
        <w:autoSpaceDE w:val="0"/>
        <w:autoSpaceDN w:val="0"/>
        <w:adjustRightInd w:val="0"/>
        <w:spacing w:after="0" w:line="240" w:lineRule="auto"/>
        <w:jc w:val="both"/>
        <w:rPr>
          <w:rFonts w:ascii="Palatino Linotype" w:hAnsi="Palatino Linotype" w:cs="AdvPSSXR"/>
          <w:sz w:val="18"/>
          <w:szCs w:val="18"/>
        </w:rPr>
      </w:pPr>
      <w:r w:rsidRPr="00EC3461">
        <w:rPr>
          <w:rFonts w:ascii="Palatino Linotype" w:hAnsi="Palatino Linotype" w:cs="AdvPSSXB"/>
          <w:b/>
          <w:sz w:val="18"/>
          <w:szCs w:val="18"/>
        </w:rPr>
        <w:t>Fig. S3</w:t>
      </w:r>
      <w:r w:rsidRPr="00EC3461">
        <w:rPr>
          <w:rFonts w:ascii="Palatino Linotype" w:hAnsi="Palatino Linotype" w:cs="AdvPSSXB"/>
          <w:sz w:val="18"/>
          <w:szCs w:val="18"/>
        </w:rPr>
        <w:t xml:space="preserve"> </w:t>
      </w:r>
      <w:r w:rsidRPr="00EC3461">
        <w:rPr>
          <w:rFonts w:ascii="Palatino Linotype" w:hAnsi="Palatino Linotype" w:cs="AdvPSSXR"/>
          <w:sz w:val="18"/>
          <w:szCs w:val="18"/>
        </w:rPr>
        <w:t>Simulated water-stress index for four environment types (ETs) identified in all regions combined across the Australian wheat</w:t>
      </w:r>
      <w:r w:rsidR="00D3562B">
        <w:rPr>
          <w:rFonts w:ascii="Palatino Linotype" w:hAnsi="Palatino Linotype" w:cs="AdvPSSXR"/>
          <w:sz w:val="18"/>
          <w:szCs w:val="18"/>
        </w:rPr>
        <w:t>-</w:t>
      </w:r>
      <w:r w:rsidRPr="00EC3461">
        <w:rPr>
          <w:rFonts w:ascii="Palatino Linotype" w:hAnsi="Palatino Linotype" w:cs="AdvPSSXR"/>
          <w:sz w:val="18"/>
          <w:szCs w:val="18"/>
        </w:rPr>
        <w:t xml:space="preserve">belt in </w:t>
      </w:r>
      <w:r w:rsidRPr="00EC3461">
        <w:rPr>
          <w:rFonts w:ascii="Palatino Linotype" w:hAnsi="Palatino Linotype" w:cs="AdvPSSXR"/>
          <w:sz w:val="18"/>
          <w:szCs w:val="18"/>
        </w:rPr>
        <w:fldChar w:fldCharType="begin"/>
      </w:r>
      <w:r w:rsidR="003D4AA9">
        <w:rPr>
          <w:rFonts w:ascii="Palatino Linotype" w:hAnsi="Palatino Linotype" w:cs="AdvPSSXR"/>
          <w:sz w:val="18"/>
          <w:szCs w:val="18"/>
        </w:rPr>
        <w:instrText xml:space="preserve"> ADDIN EN.CITE &lt;EndNote&gt;&lt;Cite AuthorYear="1"&gt;&lt;Author&gt;Chenu&lt;/Author&gt;&lt;Year&gt;2013&lt;/Year&gt;&lt;RecNum&gt;382&lt;/RecNum&gt;&lt;DisplayText&gt;Chenu, Deihimfard [1]&lt;/DisplayText&gt;&lt;record&gt;&lt;rec-number&gt;382&lt;/rec-number&gt;&lt;foreign-keys&gt;&lt;key app="EN" db-id="sz2ad2f0lxted1eef06p5at05s5x5fadr0fd" timestamp="1565067687"&gt;382&lt;/key&gt;&lt;/foreign-keys&gt;&lt;ref-type name="Journal Article"&gt;17&lt;/ref-type&gt;&lt;contributors&gt;&lt;authors&gt;&lt;author&gt;Chenu, K.&lt;/author&gt;&lt;author&gt;Deihimfard, R.&lt;/author&gt;&lt;author&gt;Chapman, S. C.&lt;/author&gt;&lt;/authors&gt;&lt;/contributors&gt;&lt;titles&gt;&lt;title&gt;Large-scale characterization of drought pattern: a continent-wide modelling approach applied to the Australian wheatbelt spatial and temporal trends&lt;/title&gt;&lt;secondary-title&gt;New Phytologist&lt;/secondary-title&gt;&lt;/titles&gt;&lt;periodical&gt;&lt;full-title&gt;New Phytologist&lt;/full-title&gt;&lt;/periodical&gt;&lt;pages&gt;801-820&lt;/pages&gt;&lt;volume&gt;198&lt;/volume&gt;&lt;number&gt;3&lt;/number&gt;&lt;dates&gt;&lt;year&gt;2013&lt;/year&gt;&lt;pub-dates&gt;&lt;date&gt;May&lt;/date&gt;&lt;/pub-dates&gt;&lt;/dates&gt;&lt;isbn&gt;0028-646X&lt;/isbn&gt;&lt;accession-num&gt;WOS:000317682900018&lt;/accession-num&gt;&lt;urls&gt;&lt;related-urls&gt;&lt;url&gt;&amp;lt;Go to ISI&amp;gt;://WOS:000317682900018&lt;/url&gt;&lt;/related-urls&gt;&lt;/urls&gt;&lt;electronic-resource-num&gt;10.1111/nph.12192&lt;/electronic-resource-num&gt;&lt;/record&gt;&lt;/Cite&gt;&lt;/EndNote&gt;</w:instrText>
      </w:r>
      <w:r w:rsidRPr="00EC3461">
        <w:rPr>
          <w:rFonts w:ascii="Palatino Linotype" w:hAnsi="Palatino Linotype" w:cs="AdvPSSXR"/>
          <w:sz w:val="18"/>
          <w:szCs w:val="18"/>
        </w:rPr>
        <w:fldChar w:fldCharType="separate"/>
      </w:r>
      <w:r w:rsidR="003D4AA9">
        <w:rPr>
          <w:rFonts w:ascii="Palatino Linotype" w:hAnsi="Palatino Linotype" w:cs="AdvPSSXR"/>
          <w:noProof/>
          <w:sz w:val="18"/>
          <w:szCs w:val="18"/>
        </w:rPr>
        <w:t>Chenu, Deihimfard [1]</w:t>
      </w:r>
      <w:r w:rsidRPr="00EC3461">
        <w:rPr>
          <w:rFonts w:ascii="Palatino Linotype" w:hAnsi="Palatino Linotype" w:cs="AdvPSSXR"/>
          <w:sz w:val="18"/>
          <w:szCs w:val="18"/>
        </w:rPr>
        <w:fldChar w:fldCharType="end"/>
      </w:r>
      <w:r w:rsidRPr="00EC3461">
        <w:rPr>
          <w:rFonts w:ascii="Palatino Linotype" w:hAnsi="Palatino Linotype" w:cs="AdvPSSXR"/>
          <w:sz w:val="18"/>
          <w:szCs w:val="18"/>
        </w:rPr>
        <w:t xml:space="preserve"> study. The stress index corresponds to the ratio of soil water supply to crop water demand and is shown as a function of cumulative thermal time relative to flowering, from the emergence of crop to 450 degree days (</w:t>
      </w:r>
      <w:r w:rsidRPr="00EC3461">
        <w:rPr>
          <w:rFonts w:ascii="Palatino Linotype" w:hAnsi="Palatino Linotype" w:cs="AdvTT3713a231"/>
          <w:sz w:val="18"/>
          <w:szCs w:val="18"/>
        </w:rPr>
        <w:t>°</w:t>
      </w:r>
      <w:r w:rsidRPr="00EC3461">
        <w:rPr>
          <w:rFonts w:ascii="Palatino Linotype" w:hAnsi="Palatino Linotype" w:cs="AdvPSSXR"/>
          <w:sz w:val="18"/>
          <w:szCs w:val="18"/>
        </w:rPr>
        <w:t xml:space="preserve">Cd), which is after flowering. Figure obtained from </w:t>
      </w:r>
      <w:r w:rsidRPr="00EC3461">
        <w:rPr>
          <w:rFonts w:ascii="Palatino Linotype" w:hAnsi="Palatino Linotype" w:cs="AdvPSSXI"/>
          <w:sz w:val="18"/>
          <w:szCs w:val="18"/>
        </w:rPr>
        <w:t xml:space="preserve">New </w:t>
      </w:r>
      <w:proofErr w:type="spellStart"/>
      <w:r w:rsidRPr="00EC3461">
        <w:rPr>
          <w:rFonts w:ascii="Palatino Linotype" w:hAnsi="Palatino Linotype" w:cs="AdvPSSXI"/>
          <w:sz w:val="18"/>
          <w:szCs w:val="18"/>
        </w:rPr>
        <w:t>Phytologist</w:t>
      </w:r>
      <w:proofErr w:type="spellEnd"/>
      <w:r w:rsidRPr="00EC3461">
        <w:rPr>
          <w:rFonts w:ascii="Palatino Linotype" w:hAnsi="Palatino Linotype" w:cs="AdvPSSXI"/>
          <w:sz w:val="18"/>
          <w:szCs w:val="18"/>
        </w:rPr>
        <w:t xml:space="preserve"> </w:t>
      </w:r>
      <w:r w:rsidRPr="00EC3461">
        <w:rPr>
          <w:rFonts w:ascii="Palatino Linotype" w:hAnsi="Palatino Linotype" w:cs="AdvPSSXR"/>
          <w:sz w:val="18"/>
          <w:szCs w:val="18"/>
        </w:rPr>
        <w:t xml:space="preserve">(2013) </w:t>
      </w:r>
      <w:r w:rsidRPr="00EC3461">
        <w:rPr>
          <w:rFonts w:ascii="Palatino Linotype" w:hAnsi="Palatino Linotype" w:cs="AdvPSSXB"/>
          <w:sz w:val="18"/>
          <w:szCs w:val="18"/>
        </w:rPr>
        <w:t xml:space="preserve">198: </w:t>
      </w:r>
      <w:r w:rsidRPr="00EC3461">
        <w:rPr>
          <w:rFonts w:ascii="Palatino Linotype" w:hAnsi="Palatino Linotype" w:cs="AdvPSSXR"/>
          <w:sz w:val="18"/>
          <w:szCs w:val="18"/>
        </w:rPr>
        <w:t xml:space="preserve">801–820  </w:t>
      </w:r>
    </w:p>
    <w:p w:rsidR="0095198B" w:rsidRPr="00EC3461" w:rsidRDefault="0095198B" w:rsidP="00EC3461">
      <w:pPr>
        <w:tabs>
          <w:tab w:val="left" w:pos="2310"/>
        </w:tabs>
        <w:jc w:val="both"/>
        <w:rPr>
          <w:rFonts w:ascii="Palatino Linotype" w:hAnsi="Palatino Linotype"/>
          <w:sz w:val="28"/>
          <w:szCs w:val="28"/>
        </w:rPr>
      </w:pPr>
    </w:p>
    <w:p w:rsidR="006478EB" w:rsidRPr="00EC3461" w:rsidRDefault="006478EB" w:rsidP="00EC3461">
      <w:pPr>
        <w:autoSpaceDE w:val="0"/>
        <w:autoSpaceDN w:val="0"/>
        <w:adjustRightInd w:val="0"/>
        <w:spacing w:after="0" w:line="240" w:lineRule="auto"/>
        <w:jc w:val="both"/>
        <w:rPr>
          <w:rFonts w:ascii="Palatino Linotype" w:hAnsi="Palatino Linotype"/>
          <w:noProof/>
          <w:sz w:val="28"/>
          <w:szCs w:val="28"/>
          <w:lang w:eastAsia="en-AU"/>
        </w:rPr>
      </w:pPr>
    </w:p>
    <w:p w:rsidR="006478EB" w:rsidRPr="00EC3461" w:rsidRDefault="006478EB" w:rsidP="00EC3461">
      <w:pPr>
        <w:autoSpaceDE w:val="0"/>
        <w:autoSpaceDN w:val="0"/>
        <w:adjustRightInd w:val="0"/>
        <w:spacing w:after="0" w:line="240" w:lineRule="auto"/>
        <w:jc w:val="both"/>
        <w:rPr>
          <w:rFonts w:ascii="Palatino Linotype" w:hAnsi="Palatino Linotype"/>
          <w:noProof/>
          <w:sz w:val="28"/>
          <w:szCs w:val="28"/>
          <w:lang w:eastAsia="en-AU"/>
        </w:rPr>
      </w:pPr>
    </w:p>
    <w:p w:rsidR="006478EB" w:rsidRPr="00EC3461" w:rsidRDefault="006478EB" w:rsidP="00EC3461">
      <w:pPr>
        <w:autoSpaceDE w:val="0"/>
        <w:autoSpaceDN w:val="0"/>
        <w:adjustRightInd w:val="0"/>
        <w:spacing w:after="0" w:line="240" w:lineRule="auto"/>
        <w:jc w:val="both"/>
        <w:rPr>
          <w:rFonts w:ascii="Palatino Linotype" w:hAnsi="Palatino Linotype"/>
          <w:noProof/>
          <w:sz w:val="28"/>
          <w:szCs w:val="28"/>
          <w:lang w:eastAsia="en-AU"/>
        </w:rPr>
      </w:pPr>
    </w:p>
    <w:p w:rsidR="006478EB" w:rsidRPr="00EC3461" w:rsidRDefault="006478EB" w:rsidP="00EC3461">
      <w:pPr>
        <w:autoSpaceDE w:val="0"/>
        <w:autoSpaceDN w:val="0"/>
        <w:adjustRightInd w:val="0"/>
        <w:spacing w:after="0" w:line="240" w:lineRule="auto"/>
        <w:jc w:val="both"/>
        <w:rPr>
          <w:rFonts w:ascii="Palatino Linotype" w:hAnsi="Palatino Linotype"/>
          <w:noProof/>
          <w:sz w:val="28"/>
          <w:szCs w:val="28"/>
          <w:lang w:eastAsia="en-AU"/>
        </w:rPr>
      </w:pPr>
    </w:p>
    <w:p w:rsidR="006478EB" w:rsidRPr="00EC3461" w:rsidRDefault="006478EB" w:rsidP="00EC3461">
      <w:pPr>
        <w:autoSpaceDE w:val="0"/>
        <w:autoSpaceDN w:val="0"/>
        <w:adjustRightInd w:val="0"/>
        <w:spacing w:after="0" w:line="240" w:lineRule="auto"/>
        <w:jc w:val="both"/>
        <w:rPr>
          <w:rFonts w:ascii="Palatino Linotype" w:hAnsi="Palatino Linotype"/>
          <w:noProof/>
          <w:sz w:val="28"/>
          <w:szCs w:val="28"/>
          <w:lang w:eastAsia="en-AU"/>
        </w:rPr>
      </w:pPr>
    </w:p>
    <w:p w:rsidR="006478EB" w:rsidRPr="00EC3461" w:rsidRDefault="006478EB" w:rsidP="00EC3461">
      <w:pPr>
        <w:autoSpaceDE w:val="0"/>
        <w:autoSpaceDN w:val="0"/>
        <w:adjustRightInd w:val="0"/>
        <w:spacing w:after="0" w:line="240" w:lineRule="auto"/>
        <w:jc w:val="both"/>
        <w:rPr>
          <w:rFonts w:ascii="Palatino Linotype" w:hAnsi="Palatino Linotype"/>
          <w:noProof/>
          <w:sz w:val="28"/>
          <w:szCs w:val="28"/>
          <w:lang w:eastAsia="en-AU"/>
        </w:rPr>
      </w:pPr>
    </w:p>
    <w:p w:rsidR="006478EB" w:rsidRPr="00EC3461" w:rsidRDefault="006478EB" w:rsidP="00EC3461">
      <w:pPr>
        <w:autoSpaceDE w:val="0"/>
        <w:autoSpaceDN w:val="0"/>
        <w:adjustRightInd w:val="0"/>
        <w:spacing w:after="0" w:line="240" w:lineRule="auto"/>
        <w:jc w:val="both"/>
        <w:rPr>
          <w:rFonts w:ascii="Palatino Linotype" w:hAnsi="Palatino Linotype"/>
          <w:noProof/>
          <w:sz w:val="28"/>
          <w:szCs w:val="28"/>
          <w:lang w:eastAsia="en-AU"/>
        </w:rPr>
      </w:pPr>
    </w:p>
    <w:p w:rsidR="006478EB" w:rsidRPr="00EC3461" w:rsidRDefault="006478EB" w:rsidP="00EC3461">
      <w:pPr>
        <w:autoSpaceDE w:val="0"/>
        <w:autoSpaceDN w:val="0"/>
        <w:adjustRightInd w:val="0"/>
        <w:spacing w:after="0" w:line="240" w:lineRule="auto"/>
        <w:jc w:val="both"/>
        <w:rPr>
          <w:rFonts w:ascii="Palatino Linotype" w:hAnsi="Palatino Linotype"/>
          <w:noProof/>
          <w:sz w:val="28"/>
          <w:szCs w:val="28"/>
          <w:lang w:eastAsia="en-AU"/>
        </w:rPr>
      </w:pPr>
    </w:p>
    <w:p w:rsidR="006478EB" w:rsidRPr="00EC3461" w:rsidRDefault="006478EB" w:rsidP="00EC3461">
      <w:pPr>
        <w:autoSpaceDE w:val="0"/>
        <w:autoSpaceDN w:val="0"/>
        <w:adjustRightInd w:val="0"/>
        <w:spacing w:after="0" w:line="240" w:lineRule="auto"/>
        <w:jc w:val="both"/>
        <w:rPr>
          <w:rFonts w:ascii="Palatino Linotype" w:hAnsi="Palatino Linotype"/>
          <w:noProof/>
          <w:sz w:val="28"/>
          <w:szCs w:val="28"/>
          <w:lang w:eastAsia="en-AU"/>
        </w:rPr>
      </w:pPr>
    </w:p>
    <w:p w:rsidR="006478EB" w:rsidRPr="00EC3461" w:rsidRDefault="006478EB" w:rsidP="00EC3461">
      <w:pPr>
        <w:autoSpaceDE w:val="0"/>
        <w:autoSpaceDN w:val="0"/>
        <w:adjustRightInd w:val="0"/>
        <w:spacing w:after="0" w:line="240" w:lineRule="auto"/>
        <w:jc w:val="both"/>
        <w:rPr>
          <w:rFonts w:ascii="Palatino Linotype" w:hAnsi="Palatino Linotype"/>
          <w:noProof/>
          <w:sz w:val="28"/>
          <w:szCs w:val="28"/>
          <w:lang w:eastAsia="en-AU"/>
        </w:rPr>
      </w:pPr>
    </w:p>
    <w:p w:rsidR="006478EB" w:rsidRPr="00EC3461" w:rsidRDefault="006478EB" w:rsidP="00EC3461">
      <w:pPr>
        <w:autoSpaceDE w:val="0"/>
        <w:autoSpaceDN w:val="0"/>
        <w:adjustRightInd w:val="0"/>
        <w:spacing w:after="0" w:line="240" w:lineRule="auto"/>
        <w:jc w:val="both"/>
        <w:rPr>
          <w:rFonts w:ascii="Palatino Linotype" w:hAnsi="Palatino Linotype"/>
          <w:noProof/>
          <w:sz w:val="28"/>
          <w:szCs w:val="28"/>
          <w:lang w:eastAsia="en-AU"/>
        </w:rPr>
      </w:pPr>
    </w:p>
    <w:p w:rsidR="006478EB" w:rsidRPr="00EC3461" w:rsidRDefault="006478EB" w:rsidP="00EC3461">
      <w:pPr>
        <w:autoSpaceDE w:val="0"/>
        <w:autoSpaceDN w:val="0"/>
        <w:adjustRightInd w:val="0"/>
        <w:spacing w:after="0" w:line="240" w:lineRule="auto"/>
        <w:jc w:val="both"/>
        <w:rPr>
          <w:rFonts w:ascii="Palatino Linotype" w:hAnsi="Palatino Linotype"/>
          <w:noProof/>
          <w:sz w:val="28"/>
          <w:szCs w:val="28"/>
          <w:lang w:eastAsia="en-AU"/>
        </w:rPr>
      </w:pPr>
    </w:p>
    <w:p w:rsidR="006478EB" w:rsidRPr="00EC3461" w:rsidRDefault="006478EB" w:rsidP="00EC3461">
      <w:pPr>
        <w:autoSpaceDE w:val="0"/>
        <w:autoSpaceDN w:val="0"/>
        <w:adjustRightInd w:val="0"/>
        <w:spacing w:after="0" w:line="240" w:lineRule="auto"/>
        <w:jc w:val="both"/>
        <w:rPr>
          <w:rFonts w:ascii="Palatino Linotype" w:hAnsi="Palatino Linotype"/>
          <w:noProof/>
          <w:sz w:val="28"/>
          <w:szCs w:val="28"/>
          <w:lang w:eastAsia="en-AU"/>
        </w:rPr>
      </w:pPr>
    </w:p>
    <w:p w:rsidR="006478EB" w:rsidRPr="00EC3461" w:rsidRDefault="006478EB" w:rsidP="00EC3461">
      <w:pPr>
        <w:autoSpaceDE w:val="0"/>
        <w:autoSpaceDN w:val="0"/>
        <w:adjustRightInd w:val="0"/>
        <w:spacing w:after="0" w:line="240" w:lineRule="auto"/>
        <w:jc w:val="both"/>
        <w:rPr>
          <w:rFonts w:ascii="Palatino Linotype" w:hAnsi="Palatino Linotype"/>
          <w:noProof/>
          <w:sz w:val="28"/>
          <w:szCs w:val="28"/>
          <w:lang w:eastAsia="en-AU"/>
        </w:rPr>
      </w:pPr>
    </w:p>
    <w:p w:rsidR="006478EB" w:rsidRPr="00EC3461" w:rsidRDefault="006478EB" w:rsidP="00EC3461">
      <w:pPr>
        <w:autoSpaceDE w:val="0"/>
        <w:autoSpaceDN w:val="0"/>
        <w:adjustRightInd w:val="0"/>
        <w:spacing w:after="0" w:line="240" w:lineRule="auto"/>
        <w:jc w:val="both"/>
        <w:rPr>
          <w:rFonts w:ascii="Palatino Linotype" w:hAnsi="Palatino Linotype"/>
          <w:noProof/>
          <w:sz w:val="28"/>
          <w:szCs w:val="28"/>
          <w:lang w:eastAsia="en-AU"/>
        </w:rPr>
      </w:pPr>
    </w:p>
    <w:p w:rsidR="006478EB" w:rsidRPr="00EC3461" w:rsidRDefault="006478EB" w:rsidP="00EC3461">
      <w:pPr>
        <w:autoSpaceDE w:val="0"/>
        <w:autoSpaceDN w:val="0"/>
        <w:adjustRightInd w:val="0"/>
        <w:spacing w:after="0" w:line="240" w:lineRule="auto"/>
        <w:jc w:val="both"/>
        <w:rPr>
          <w:rFonts w:ascii="Palatino Linotype" w:hAnsi="Palatino Linotype"/>
          <w:noProof/>
          <w:sz w:val="28"/>
          <w:szCs w:val="28"/>
          <w:lang w:eastAsia="en-AU"/>
        </w:rPr>
      </w:pPr>
    </w:p>
    <w:p w:rsidR="006478EB" w:rsidRPr="00EC3461" w:rsidRDefault="006478EB" w:rsidP="00EC3461">
      <w:pPr>
        <w:autoSpaceDE w:val="0"/>
        <w:autoSpaceDN w:val="0"/>
        <w:adjustRightInd w:val="0"/>
        <w:spacing w:after="0" w:line="240" w:lineRule="auto"/>
        <w:jc w:val="both"/>
        <w:rPr>
          <w:rFonts w:ascii="Palatino Linotype" w:hAnsi="Palatino Linotype"/>
          <w:noProof/>
          <w:sz w:val="28"/>
          <w:szCs w:val="28"/>
          <w:lang w:eastAsia="en-AU"/>
        </w:rPr>
      </w:pPr>
    </w:p>
    <w:p w:rsidR="006478EB" w:rsidRPr="00EC3461" w:rsidRDefault="006478EB" w:rsidP="00EC3461">
      <w:pPr>
        <w:autoSpaceDE w:val="0"/>
        <w:autoSpaceDN w:val="0"/>
        <w:adjustRightInd w:val="0"/>
        <w:spacing w:after="0" w:line="240" w:lineRule="auto"/>
        <w:jc w:val="both"/>
        <w:rPr>
          <w:rFonts w:ascii="Palatino Linotype" w:hAnsi="Palatino Linotype"/>
          <w:noProof/>
          <w:sz w:val="28"/>
          <w:szCs w:val="28"/>
          <w:lang w:eastAsia="en-AU"/>
        </w:rPr>
      </w:pPr>
    </w:p>
    <w:p w:rsidR="006478EB" w:rsidRPr="00EC3461" w:rsidRDefault="006478EB" w:rsidP="00EC3461">
      <w:pPr>
        <w:autoSpaceDE w:val="0"/>
        <w:autoSpaceDN w:val="0"/>
        <w:adjustRightInd w:val="0"/>
        <w:spacing w:after="0" w:line="240" w:lineRule="auto"/>
        <w:jc w:val="both"/>
        <w:rPr>
          <w:rFonts w:ascii="Palatino Linotype" w:hAnsi="Palatino Linotype"/>
          <w:noProof/>
          <w:sz w:val="28"/>
          <w:szCs w:val="28"/>
          <w:lang w:eastAsia="en-AU"/>
        </w:rPr>
      </w:pPr>
      <w:r w:rsidRPr="00EC3461">
        <w:rPr>
          <w:rFonts w:ascii="Palatino Linotype" w:hAnsi="Palatino Linotype"/>
          <w:sz w:val="20"/>
          <w:szCs w:val="20"/>
        </w:rPr>
        <w:lastRenderedPageBreak/>
        <w:t xml:space="preserve">In </w:t>
      </w:r>
      <w:r w:rsidR="00702B3B">
        <w:rPr>
          <w:rFonts w:ascii="Palatino Linotype" w:hAnsi="Palatino Linotype"/>
          <w:sz w:val="20"/>
          <w:szCs w:val="20"/>
        </w:rPr>
        <w:t>our</w:t>
      </w:r>
      <w:r w:rsidRPr="00EC3461">
        <w:rPr>
          <w:rFonts w:ascii="Palatino Linotype" w:hAnsi="Palatino Linotype"/>
          <w:sz w:val="20"/>
          <w:szCs w:val="20"/>
        </w:rPr>
        <w:t xml:space="preserve"> study, </w:t>
      </w:r>
      <w:r w:rsidR="00702B3B">
        <w:rPr>
          <w:rFonts w:ascii="Palatino Linotype" w:hAnsi="Palatino Linotype"/>
          <w:sz w:val="20"/>
          <w:szCs w:val="20"/>
        </w:rPr>
        <w:t>sites were categoriz</w:t>
      </w:r>
      <w:r w:rsidRPr="00EC3461">
        <w:rPr>
          <w:rFonts w:ascii="Palatino Linotype" w:hAnsi="Palatino Linotype"/>
          <w:sz w:val="20"/>
          <w:szCs w:val="20"/>
        </w:rPr>
        <w:t xml:space="preserve">ed with their </w:t>
      </w:r>
      <w:proofErr w:type="gramStart"/>
      <w:r w:rsidRPr="00EC3461">
        <w:rPr>
          <w:rFonts w:ascii="Palatino Linotype" w:hAnsi="Palatino Linotype"/>
          <w:sz w:val="20"/>
          <w:szCs w:val="20"/>
        </w:rPr>
        <w:t>1</w:t>
      </w:r>
      <w:r w:rsidRPr="00EC3461">
        <w:rPr>
          <w:rFonts w:ascii="Palatino Linotype" w:hAnsi="Palatino Linotype"/>
          <w:sz w:val="20"/>
          <w:szCs w:val="20"/>
          <w:vertAlign w:val="superscript"/>
        </w:rPr>
        <w:t>st</w:t>
      </w:r>
      <w:proofErr w:type="gramEnd"/>
      <w:r w:rsidRPr="00EC3461">
        <w:rPr>
          <w:rFonts w:ascii="Palatino Linotype" w:hAnsi="Palatino Linotype"/>
          <w:sz w:val="20"/>
          <w:szCs w:val="20"/>
        </w:rPr>
        <w:t xml:space="preserve"> dominant ETs </w:t>
      </w:r>
      <w:r w:rsidRPr="00EC3461">
        <w:rPr>
          <w:rFonts w:ascii="Palatino Linotype" w:eastAsia="Times New Roman" w:hAnsi="Palatino Linotype" w:cs="Arial"/>
          <w:color w:val="0A0A0A"/>
          <w:sz w:val="20"/>
          <w:szCs w:val="20"/>
          <w:lang w:eastAsia="en-AU"/>
        </w:rPr>
        <w:t>based on the map of the frequencies of each ET shown in Supplementary Figure S4.</w:t>
      </w:r>
    </w:p>
    <w:p w:rsidR="006478EB" w:rsidRPr="00EC3461" w:rsidRDefault="006478EB" w:rsidP="00EC3461">
      <w:pPr>
        <w:autoSpaceDE w:val="0"/>
        <w:autoSpaceDN w:val="0"/>
        <w:adjustRightInd w:val="0"/>
        <w:spacing w:after="0" w:line="240" w:lineRule="auto"/>
        <w:jc w:val="both"/>
        <w:rPr>
          <w:rFonts w:ascii="Palatino Linotype" w:hAnsi="Palatino Linotype"/>
          <w:noProof/>
          <w:sz w:val="28"/>
          <w:szCs w:val="28"/>
          <w:lang w:eastAsia="en-AU"/>
        </w:rPr>
      </w:pPr>
    </w:p>
    <w:p w:rsidR="000249BF" w:rsidRPr="00EC3461" w:rsidRDefault="000249BF" w:rsidP="00EC3461">
      <w:pPr>
        <w:autoSpaceDE w:val="0"/>
        <w:autoSpaceDN w:val="0"/>
        <w:adjustRightInd w:val="0"/>
        <w:spacing w:after="0" w:line="240" w:lineRule="auto"/>
        <w:jc w:val="center"/>
        <w:rPr>
          <w:rFonts w:ascii="Palatino Linotype" w:hAnsi="Palatino Linotype"/>
          <w:sz w:val="28"/>
          <w:szCs w:val="28"/>
        </w:rPr>
      </w:pPr>
      <w:r w:rsidRPr="00EC3461">
        <w:rPr>
          <w:rFonts w:ascii="Palatino Linotype" w:hAnsi="Palatino Linotype"/>
          <w:noProof/>
          <w:sz w:val="28"/>
          <w:szCs w:val="28"/>
          <w:lang w:eastAsia="en-AU"/>
        </w:rPr>
        <w:drawing>
          <wp:inline distT="0" distB="0" distL="0" distR="0">
            <wp:extent cx="5731510" cy="4963795"/>
            <wp:effectExtent l="0" t="0" r="2540" b="8255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Figure S4.tif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49637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249BF" w:rsidRPr="00EC3461" w:rsidRDefault="002D4DC9" w:rsidP="00EC3461">
      <w:pPr>
        <w:autoSpaceDE w:val="0"/>
        <w:autoSpaceDN w:val="0"/>
        <w:adjustRightInd w:val="0"/>
        <w:spacing w:after="0" w:line="240" w:lineRule="auto"/>
        <w:jc w:val="both"/>
        <w:rPr>
          <w:rFonts w:ascii="Palatino Linotype" w:hAnsi="Palatino Linotype" w:cs="AdvPSSXR"/>
          <w:sz w:val="18"/>
          <w:szCs w:val="18"/>
        </w:rPr>
      </w:pPr>
      <w:r w:rsidRPr="00EC3461">
        <w:rPr>
          <w:rFonts w:ascii="Palatino Linotype" w:hAnsi="Palatino Linotype" w:cs="AdvPSSXB"/>
          <w:b/>
          <w:sz w:val="18"/>
          <w:szCs w:val="18"/>
        </w:rPr>
        <w:t>Fig. S</w:t>
      </w:r>
      <w:r w:rsidR="0095198B" w:rsidRPr="00EC3461">
        <w:rPr>
          <w:rFonts w:ascii="Palatino Linotype" w:hAnsi="Palatino Linotype" w:cs="AdvPSSXB"/>
          <w:b/>
          <w:sz w:val="18"/>
          <w:szCs w:val="18"/>
        </w:rPr>
        <w:t>4</w:t>
      </w:r>
      <w:r w:rsidRPr="00EC3461">
        <w:rPr>
          <w:rFonts w:ascii="Palatino Linotype" w:hAnsi="Palatino Linotype" w:cs="AdvPSSXB"/>
          <w:b/>
          <w:sz w:val="18"/>
          <w:szCs w:val="18"/>
        </w:rPr>
        <w:t xml:space="preserve"> </w:t>
      </w:r>
      <w:r w:rsidR="000249BF" w:rsidRPr="00EC3461">
        <w:rPr>
          <w:rFonts w:ascii="Palatino Linotype" w:hAnsi="Palatino Linotype" w:cs="AdvPSSXB"/>
          <w:sz w:val="18"/>
          <w:szCs w:val="18"/>
        </w:rPr>
        <w:t>The pie chart m</w:t>
      </w:r>
      <w:r w:rsidR="000249BF" w:rsidRPr="00EC3461">
        <w:rPr>
          <w:rFonts w:ascii="Palatino Linotype" w:hAnsi="Palatino Linotype" w:cs="AdvPSSXR"/>
          <w:sz w:val="18"/>
          <w:szCs w:val="18"/>
        </w:rPr>
        <w:t>ap of the frequencies of each environment type (ET) across the Australian wheat</w:t>
      </w:r>
      <w:r w:rsidR="006478EB" w:rsidRPr="00EC3461">
        <w:rPr>
          <w:rFonts w:ascii="Palatino Linotype" w:hAnsi="Palatino Linotype" w:cs="AdvPSSXR"/>
          <w:sz w:val="18"/>
          <w:szCs w:val="18"/>
        </w:rPr>
        <w:t>-</w:t>
      </w:r>
      <w:r w:rsidR="000249BF" w:rsidRPr="00EC3461">
        <w:rPr>
          <w:rFonts w:ascii="Palatino Linotype" w:hAnsi="Palatino Linotype" w:cs="AdvPSSXR"/>
          <w:sz w:val="18"/>
          <w:szCs w:val="18"/>
        </w:rPr>
        <w:t xml:space="preserve">belt. </w:t>
      </w:r>
      <w:r w:rsidR="000249BF" w:rsidRPr="00EC3461">
        <w:rPr>
          <w:rFonts w:ascii="Palatino Linotype" w:hAnsi="Palatino Linotype" w:cs="AdvPSSXR"/>
          <w:sz w:val="18"/>
          <w:szCs w:val="18"/>
        </w:rPr>
        <w:fldChar w:fldCharType="begin"/>
      </w:r>
      <w:r w:rsidR="003D4AA9">
        <w:rPr>
          <w:rFonts w:ascii="Palatino Linotype" w:hAnsi="Palatino Linotype" w:cs="AdvPSSXR"/>
          <w:sz w:val="18"/>
          <w:szCs w:val="18"/>
        </w:rPr>
        <w:instrText xml:space="preserve"> ADDIN EN.CITE &lt;EndNote&gt;&lt;Cite AuthorYear="1"&gt;&lt;Author&gt;Chenu&lt;/Author&gt;&lt;Year&gt;2013&lt;/Year&gt;&lt;RecNum&gt;382&lt;/RecNum&gt;&lt;DisplayText&gt;Chenu, Deihimfard [1]&lt;/DisplayText&gt;&lt;record&gt;&lt;rec-number&gt;382&lt;/rec-number&gt;&lt;foreign-keys&gt;&lt;key app="EN" db-id="sz2ad2f0lxted1eef06p5at05s5x5fadr0fd" timestamp="1565067687"&gt;382&lt;/key&gt;&lt;/foreign-keys&gt;&lt;ref-type name="Journal Article"&gt;17&lt;/ref-type&gt;&lt;contributors&gt;&lt;authors&gt;&lt;author&gt;Chenu, K.&lt;/author&gt;&lt;author&gt;Deihimfard, R.&lt;/author&gt;&lt;author&gt;Chapman, S. C.&lt;/author&gt;&lt;/authors&gt;&lt;/contributors&gt;&lt;titles&gt;&lt;title&gt;Large-scale characterization of drought pattern: a continent-wide modelling approach applied to the Australian wheatbelt spatial and temporal trends&lt;/title&gt;&lt;secondary-title&gt;New Phytologist&lt;/secondary-title&gt;&lt;/titles&gt;&lt;periodical&gt;&lt;full-title&gt;New Phytologist&lt;/full-title&gt;&lt;/periodical&gt;&lt;pages&gt;801-820&lt;/pages&gt;&lt;volume&gt;198&lt;/volume&gt;&lt;number&gt;3&lt;/number&gt;&lt;dates&gt;&lt;year&gt;2013&lt;/year&gt;&lt;pub-dates&gt;&lt;date&gt;May&lt;/date&gt;&lt;/pub-dates&gt;&lt;/dates&gt;&lt;isbn&gt;0028-646X&lt;/isbn&gt;&lt;accession-num&gt;WOS:000317682900018&lt;/accession-num&gt;&lt;urls&gt;&lt;related-urls&gt;&lt;url&gt;&amp;lt;Go to ISI&amp;gt;://WOS:000317682900018&lt;/url&gt;&lt;/related-urls&gt;&lt;/urls&gt;&lt;electronic-resource-num&gt;10.1111/nph.12192&lt;/electronic-resource-num&gt;&lt;/record&gt;&lt;/Cite&gt;&lt;/EndNote&gt;</w:instrText>
      </w:r>
      <w:r w:rsidR="000249BF" w:rsidRPr="00EC3461">
        <w:rPr>
          <w:rFonts w:ascii="Palatino Linotype" w:hAnsi="Palatino Linotype" w:cs="AdvPSSXR"/>
          <w:sz w:val="18"/>
          <w:szCs w:val="18"/>
        </w:rPr>
        <w:fldChar w:fldCharType="separate"/>
      </w:r>
      <w:r w:rsidR="003D4AA9">
        <w:rPr>
          <w:rFonts w:ascii="Palatino Linotype" w:hAnsi="Palatino Linotype" w:cs="AdvPSSXR"/>
          <w:noProof/>
          <w:sz w:val="18"/>
          <w:szCs w:val="18"/>
        </w:rPr>
        <w:t>Chenu, Deihimfard [1]</w:t>
      </w:r>
      <w:r w:rsidR="000249BF" w:rsidRPr="00EC3461">
        <w:rPr>
          <w:rFonts w:ascii="Palatino Linotype" w:hAnsi="Palatino Linotype" w:cs="AdvPSSXR"/>
          <w:sz w:val="18"/>
          <w:szCs w:val="18"/>
        </w:rPr>
        <w:fldChar w:fldCharType="end"/>
      </w:r>
      <w:r w:rsidR="000249BF" w:rsidRPr="00EC3461">
        <w:rPr>
          <w:rFonts w:ascii="Palatino Linotype" w:hAnsi="Palatino Linotype" w:cs="AdvPSSXR"/>
          <w:sz w:val="18"/>
          <w:szCs w:val="18"/>
        </w:rPr>
        <w:t xml:space="preserve"> simulated the data for the check variety ‘</w:t>
      </w:r>
      <w:proofErr w:type="spellStart"/>
      <w:r w:rsidR="000249BF" w:rsidRPr="00EC3461">
        <w:rPr>
          <w:rFonts w:ascii="Palatino Linotype" w:hAnsi="Palatino Linotype" w:cs="AdvPSSXR"/>
          <w:sz w:val="18"/>
          <w:szCs w:val="18"/>
        </w:rPr>
        <w:t>Hartog</w:t>
      </w:r>
      <w:proofErr w:type="spellEnd"/>
      <w:r w:rsidR="000249BF" w:rsidRPr="00EC3461">
        <w:rPr>
          <w:rFonts w:ascii="Palatino Linotype" w:hAnsi="Palatino Linotype" w:cs="AdvPSSXR"/>
          <w:sz w:val="18"/>
          <w:szCs w:val="18"/>
        </w:rPr>
        <w:t>’ over 123 y</w:t>
      </w:r>
      <w:r w:rsidR="00125D5D" w:rsidRPr="00EC3461">
        <w:rPr>
          <w:rFonts w:ascii="Palatino Linotype" w:hAnsi="Palatino Linotype" w:cs="AdvPSSXR"/>
          <w:sz w:val="18"/>
          <w:szCs w:val="18"/>
        </w:rPr>
        <w:t>ears</w:t>
      </w:r>
      <w:r w:rsidR="000249BF" w:rsidRPr="00EC3461">
        <w:rPr>
          <w:rFonts w:ascii="Palatino Linotype" w:hAnsi="Palatino Linotype" w:cs="AdvPSSXR"/>
          <w:sz w:val="18"/>
          <w:szCs w:val="18"/>
        </w:rPr>
        <w:t xml:space="preserve"> of historical data for the 22 regions of the wheat</w:t>
      </w:r>
      <w:r w:rsidR="006478EB" w:rsidRPr="00EC3461">
        <w:rPr>
          <w:rFonts w:ascii="Palatino Linotype" w:hAnsi="Palatino Linotype" w:cs="AdvPSSXR"/>
          <w:sz w:val="18"/>
          <w:szCs w:val="18"/>
        </w:rPr>
        <w:t>-</w:t>
      </w:r>
      <w:r w:rsidR="000249BF" w:rsidRPr="00EC3461">
        <w:rPr>
          <w:rFonts w:ascii="Palatino Linotype" w:hAnsi="Palatino Linotype" w:cs="AdvPSSXR"/>
          <w:sz w:val="18"/>
          <w:szCs w:val="18"/>
        </w:rPr>
        <w:t xml:space="preserve">belt (shown in Figure S2). The size of the pie charts is proportional to the wheat-planted area in the associated region. The ETs </w:t>
      </w:r>
      <w:proofErr w:type="gramStart"/>
      <w:r w:rsidR="000249BF" w:rsidRPr="00EC3461">
        <w:rPr>
          <w:rFonts w:ascii="Palatino Linotype" w:hAnsi="Palatino Linotype" w:cs="AdvPSSXR"/>
          <w:sz w:val="18"/>
          <w:szCs w:val="18"/>
        </w:rPr>
        <w:t xml:space="preserve">are </w:t>
      </w:r>
      <w:r w:rsidR="00125D5D" w:rsidRPr="00EC3461">
        <w:rPr>
          <w:rFonts w:ascii="Palatino Linotype" w:hAnsi="Palatino Linotype" w:cs="AdvPSSXR"/>
          <w:sz w:val="18"/>
          <w:szCs w:val="18"/>
        </w:rPr>
        <w:t>shown</w:t>
      </w:r>
      <w:proofErr w:type="gramEnd"/>
      <w:r w:rsidR="000249BF" w:rsidRPr="00EC3461">
        <w:rPr>
          <w:rFonts w:ascii="Palatino Linotype" w:hAnsi="Palatino Linotype" w:cs="AdvPSSXR"/>
          <w:sz w:val="18"/>
          <w:szCs w:val="18"/>
        </w:rPr>
        <w:t xml:space="preserve"> in </w:t>
      </w:r>
      <w:r w:rsidR="001978F4" w:rsidRPr="00EC3461">
        <w:rPr>
          <w:rFonts w:ascii="Palatino Linotype" w:eastAsia="Times New Roman" w:hAnsi="Palatino Linotype" w:cs="Arial"/>
          <w:color w:val="0A0A0A"/>
          <w:sz w:val="20"/>
          <w:szCs w:val="20"/>
          <w:lang w:eastAsia="en-AU"/>
        </w:rPr>
        <w:t>Supplementary</w:t>
      </w:r>
      <w:r w:rsidR="001978F4" w:rsidRPr="00EC3461">
        <w:rPr>
          <w:rFonts w:ascii="Palatino Linotype" w:hAnsi="Palatino Linotype" w:cs="AdvPSSXR"/>
          <w:sz w:val="18"/>
          <w:szCs w:val="18"/>
        </w:rPr>
        <w:t xml:space="preserve"> </w:t>
      </w:r>
      <w:r w:rsidR="000249BF" w:rsidRPr="00EC3461">
        <w:rPr>
          <w:rFonts w:ascii="Palatino Linotype" w:hAnsi="Palatino Linotype" w:cs="AdvPSSXR"/>
          <w:sz w:val="18"/>
          <w:szCs w:val="18"/>
        </w:rPr>
        <w:t>Figure S</w:t>
      </w:r>
      <w:r w:rsidR="0095198B" w:rsidRPr="00EC3461">
        <w:rPr>
          <w:rFonts w:ascii="Palatino Linotype" w:hAnsi="Palatino Linotype" w:cs="AdvPSSXR"/>
          <w:sz w:val="18"/>
          <w:szCs w:val="18"/>
        </w:rPr>
        <w:t>3</w:t>
      </w:r>
      <w:r w:rsidR="000249BF" w:rsidRPr="00EC3461">
        <w:rPr>
          <w:rFonts w:ascii="Palatino Linotype" w:hAnsi="Palatino Linotype" w:cs="AdvPSSXR"/>
          <w:sz w:val="18"/>
          <w:szCs w:val="18"/>
        </w:rPr>
        <w:t>. State abbreviations: QLD, Queensland; NSW, New South Wales; SA, South Australia; WA, Western Australia.</w:t>
      </w:r>
      <w:r w:rsidR="00125D5D" w:rsidRPr="00EC3461">
        <w:rPr>
          <w:rFonts w:ascii="Palatino Linotype" w:hAnsi="Palatino Linotype" w:cs="AdvPSSXR"/>
          <w:sz w:val="18"/>
          <w:szCs w:val="18"/>
        </w:rPr>
        <w:t xml:space="preserve"> Figure obtained from </w:t>
      </w:r>
      <w:r w:rsidR="00125D5D" w:rsidRPr="00EC3461">
        <w:rPr>
          <w:rFonts w:ascii="Palatino Linotype" w:hAnsi="Palatino Linotype" w:cs="AdvPSSXI"/>
          <w:sz w:val="18"/>
          <w:szCs w:val="18"/>
        </w:rPr>
        <w:t xml:space="preserve">New </w:t>
      </w:r>
      <w:proofErr w:type="spellStart"/>
      <w:r w:rsidR="00125D5D" w:rsidRPr="00EC3461">
        <w:rPr>
          <w:rFonts w:ascii="Palatino Linotype" w:hAnsi="Palatino Linotype" w:cs="AdvPSSXI"/>
          <w:sz w:val="18"/>
          <w:szCs w:val="18"/>
        </w:rPr>
        <w:t>Phytologist</w:t>
      </w:r>
      <w:proofErr w:type="spellEnd"/>
      <w:r w:rsidR="00125D5D" w:rsidRPr="00EC3461">
        <w:rPr>
          <w:rFonts w:ascii="Palatino Linotype" w:hAnsi="Palatino Linotype" w:cs="AdvPSSXI"/>
          <w:sz w:val="18"/>
          <w:szCs w:val="18"/>
        </w:rPr>
        <w:t xml:space="preserve"> </w:t>
      </w:r>
      <w:r w:rsidR="00125D5D" w:rsidRPr="00EC3461">
        <w:rPr>
          <w:rFonts w:ascii="Palatino Linotype" w:hAnsi="Palatino Linotype" w:cs="AdvPSSXR"/>
          <w:sz w:val="18"/>
          <w:szCs w:val="18"/>
        </w:rPr>
        <w:t xml:space="preserve">(2013) </w:t>
      </w:r>
      <w:r w:rsidR="00125D5D" w:rsidRPr="00EC3461">
        <w:rPr>
          <w:rFonts w:ascii="Palatino Linotype" w:hAnsi="Palatino Linotype" w:cs="AdvPSSXB"/>
          <w:sz w:val="18"/>
          <w:szCs w:val="18"/>
        </w:rPr>
        <w:t xml:space="preserve">198: </w:t>
      </w:r>
      <w:r w:rsidR="00125D5D" w:rsidRPr="00EC3461">
        <w:rPr>
          <w:rFonts w:ascii="Palatino Linotype" w:hAnsi="Palatino Linotype" w:cs="AdvPSSXR"/>
          <w:sz w:val="18"/>
          <w:szCs w:val="18"/>
        </w:rPr>
        <w:t>801–820</w:t>
      </w:r>
    </w:p>
    <w:p w:rsidR="000249BF" w:rsidRPr="00EC3461" w:rsidRDefault="000249BF" w:rsidP="00EC3461">
      <w:pPr>
        <w:autoSpaceDE w:val="0"/>
        <w:autoSpaceDN w:val="0"/>
        <w:adjustRightInd w:val="0"/>
        <w:spacing w:after="0" w:line="240" w:lineRule="auto"/>
        <w:jc w:val="both"/>
        <w:rPr>
          <w:rFonts w:ascii="Palatino Linotype" w:hAnsi="Palatino Linotype"/>
          <w:sz w:val="28"/>
          <w:szCs w:val="28"/>
        </w:rPr>
      </w:pPr>
    </w:p>
    <w:p w:rsidR="00B51E5F" w:rsidRPr="00EC3461" w:rsidRDefault="00792E96" w:rsidP="00EC3461">
      <w:pPr>
        <w:autoSpaceDE w:val="0"/>
        <w:autoSpaceDN w:val="0"/>
        <w:adjustRightInd w:val="0"/>
        <w:spacing w:after="0" w:line="240" w:lineRule="auto"/>
        <w:jc w:val="both"/>
        <w:rPr>
          <w:rFonts w:ascii="Palatino Linotype" w:eastAsia="Times New Roman" w:hAnsi="Palatino Linotype" w:cs="Arial"/>
          <w:color w:val="0A0A0A"/>
          <w:sz w:val="20"/>
          <w:szCs w:val="20"/>
          <w:lang w:eastAsia="en-AU"/>
        </w:rPr>
      </w:pPr>
      <w:r>
        <w:rPr>
          <w:rFonts w:ascii="Palatino Linotype" w:eastAsia="Times New Roman" w:hAnsi="Palatino Linotype" w:cs="Arial"/>
          <w:color w:val="0A0A0A"/>
          <w:sz w:val="20"/>
          <w:szCs w:val="20"/>
          <w:lang w:eastAsia="en-AU"/>
        </w:rPr>
        <w:t>S</w:t>
      </w:r>
      <w:r w:rsidR="00F61D88" w:rsidRPr="00EC3461">
        <w:rPr>
          <w:rFonts w:ascii="Palatino Linotype" w:eastAsia="Times New Roman" w:hAnsi="Palatino Linotype" w:cs="Arial"/>
          <w:color w:val="0A0A0A"/>
          <w:sz w:val="20"/>
          <w:szCs w:val="20"/>
          <w:lang w:eastAsia="en-AU"/>
        </w:rPr>
        <w:t xml:space="preserve">ome regions had more than one dominant ET. </w:t>
      </w:r>
      <w:r w:rsidR="00181A7A" w:rsidRPr="00EC3461">
        <w:rPr>
          <w:rFonts w:ascii="Palatino Linotype" w:eastAsia="Times New Roman" w:hAnsi="Palatino Linotype" w:cs="Arial"/>
          <w:color w:val="0A0A0A"/>
          <w:sz w:val="20"/>
          <w:szCs w:val="20"/>
          <w:lang w:eastAsia="en-AU"/>
        </w:rPr>
        <w:t>Therefore</w:t>
      </w:r>
      <w:r w:rsidR="00FE7E98" w:rsidRPr="00EC3461">
        <w:rPr>
          <w:rFonts w:ascii="Palatino Linotype" w:eastAsia="Times New Roman" w:hAnsi="Palatino Linotype" w:cs="Arial"/>
          <w:color w:val="0A0A0A"/>
          <w:sz w:val="20"/>
          <w:szCs w:val="20"/>
          <w:lang w:eastAsia="en-AU"/>
        </w:rPr>
        <w:t>,</w:t>
      </w:r>
      <w:r w:rsidR="00EC2ABB" w:rsidRPr="00EC3461">
        <w:rPr>
          <w:rFonts w:ascii="Palatino Linotype" w:eastAsia="Times New Roman" w:hAnsi="Palatino Linotype" w:cs="Arial"/>
          <w:color w:val="0A0A0A"/>
          <w:sz w:val="20"/>
          <w:szCs w:val="20"/>
          <w:lang w:eastAsia="en-AU"/>
        </w:rPr>
        <w:t xml:space="preserve"> ET1/2, ET2/3 and ET </w:t>
      </w:r>
      <w:r w:rsidR="002A3B4D">
        <w:rPr>
          <w:rFonts w:ascii="Palatino Linotype" w:eastAsia="Times New Roman" w:hAnsi="Palatino Linotype" w:cs="Arial"/>
          <w:color w:val="0A0A0A"/>
          <w:sz w:val="20"/>
          <w:szCs w:val="20"/>
          <w:lang w:eastAsia="en-AU"/>
        </w:rPr>
        <w:t>3/4</w:t>
      </w:r>
      <w:r w:rsidR="00EC2ABB" w:rsidRPr="00EC3461">
        <w:rPr>
          <w:rFonts w:ascii="Palatino Linotype" w:eastAsia="Times New Roman" w:hAnsi="Palatino Linotype" w:cs="Arial"/>
          <w:color w:val="0A0A0A"/>
          <w:sz w:val="20"/>
          <w:szCs w:val="20"/>
          <w:lang w:eastAsia="en-AU"/>
        </w:rPr>
        <w:t xml:space="preserve"> </w:t>
      </w:r>
      <w:proofErr w:type="gramStart"/>
      <w:r w:rsidR="00EC2ABB" w:rsidRPr="00EC3461">
        <w:rPr>
          <w:rFonts w:ascii="Palatino Linotype" w:eastAsia="Times New Roman" w:hAnsi="Palatino Linotype" w:cs="Arial"/>
          <w:color w:val="0A0A0A"/>
          <w:sz w:val="20"/>
          <w:szCs w:val="20"/>
          <w:lang w:eastAsia="en-AU"/>
        </w:rPr>
        <w:t>were added</w:t>
      </w:r>
      <w:proofErr w:type="gramEnd"/>
      <w:r w:rsidR="00181A7A" w:rsidRPr="00EC3461">
        <w:rPr>
          <w:rFonts w:ascii="Palatino Linotype" w:eastAsia="Times New Roman" w:hAnsi="Palatino Linotype" w:cs="Arial"/>
          <w:color w:val="0A0A0A"/>
          <w:sz w:val="20"/>
          <w:szCs w:val="20"/>
          <w:lang w:eastAsia="en-AU"/>
        </w:rPr>
        <w:t xml:space="preserve"> to the list of ETs based on the map in Supplementary Figure S</w:t>
      </w:r>
      <w:r w:rsidR="00B51E5F" w:rsidRPr="00EC3461">
        <w:rPr>
          <w:rFonts w:ascii="Palatino Linotype" w:eastAsia="Times New Roman" w:hAnsi="Palatino Linotype" w:cs="Arial"/>
          <w:color w:val="0A0A0A"/>
          <w:sz w:val="20"/>
          <w:szCs w:val="20"/>
          <w:lang w:eastAsia="en-AU"/>
        </w:rPr>
        <w:t>4</w:t>
      </w:r>
      <w:r w:rsidR="00913D45" w:rsidRPr="00EC3461">
        <w:rPr>
          <w:rFonts w:ascii="Palatino Linotype" w:eastAsia="Times New Roman" w:hAnsi="Palatino Linotype" w:cs="Arial"/>
          <w:color w:val="0A0A0A"/>
          <w:sz w:val="20"/>
          <w:szCs w:val="20"/>
          <w:lang w:eastAsia="en-AU"/>
        </w:rPr>
        <w:t>.</w:t>
      </w:r>
      <w:r w:rsidR="00FB49E7">
        <w:rPr>
          <w:rFonts w:ascii="Palatino Linotype" w:eastAsia="Times New Roman" w:hAnsi="Palatino Linotype" w:cs="Arial"/>
          <w:color w:val="0A0A0A"/>
          <w:sz w:val="20"/>
          <w:szCs w:val="20"/>
          <w:lang w:eastAsia="en-AU"/>
        </w:rPr>
        <w:t xml:space="preserve"> </w:t>
      </w:r>
      <w:r w:rsidR="00B51E5F" w:rsidRPr="00EC3461">
        <w:rPr>
          <w:rFonts w:ascii="Palatino Linotype" w:eastAsia="Times New Roman" w:hAnsi="Palatino Linotype" w:cs="Arial"/>
          <w:color w:val="0A0A0A"/>
          <w:sz w:val="20"/>
          <w:szCs w:val="20"/>
          <w:lang w:eastAsia="en-AU"/>
        </w:rPr>
        <w:t xml:space="preserve"> </w:t>
      </w:r>
    </w:p>
    <w:p w:rsidR="004C3E29" w:rsidRPr="00EC3461" w:rsidRDefault="004C3E29" w:rsidP="00EC3461">
      <w:pPr>
        <w:autoSpaceDE w:val="0"/>
        <w:autoSpaceDN w:val="0"/>
        <w:adjustRightInd w:val="0"/>
        <w:spacing w:after="0" w:line="240" w:lineRule="auto"/>
        <w:jc w:val="both"/>
        <w:rPr>
          <w:rFonts w:ascii="Palatino Linotype" w:hAnsi="Palatino Linotype"/>
          <w:sz w:val="20"/>
          <w:szCs w:val="20"/>
        </w:rPr>
      </w:pPr>
      <w:r w:rsidRPr="00EC3461">
        <w:rPr>
          <w:rFonts w:ascii="Palatino Linotype" w:hAnsi="Palatino Linotype"/>
          <w:sz w:val="20"/>
          <w:szCs w:val="20"/>
        </w:rPr>
        <w:t>One of the aims of this study was to examine the stability of GPC in low and high yielding environments.</w:t>
      </w:r>
      <w:r w:rsidR="00345826">
        <w:rPr>
          <w:rFonts w:ascii="Palatino Linotype" w:hAnsi="Palatino Linotype"/>
          <w:sz w:val="20"/>
          <w:szCs w:val="20"/>
        </w:rPr>
        <w:t xml:space="preserve"> M</w:t>
      </w:r>
      <w:r w:rsidR="00F24EEF" w:rsidRPr="00EC3461">
        <w:rPr>
          <w:rFonts w:ascii="Palatino Linotype" w:hAnsi="Palatino Linotype"/>
          <w:sz w:val="20"/>
          <w:szCs w:val="20"/>
        </w:rPr>
        <w:t xml:space="preserve">ost of </w:t>
      </w:r>
      <w:r w:rsidR="004000CB">
        <w:rPr>
          <w:rFonts w:ascii="Palatino Linotype" w:hAnsi="Palatino Linotype"/>
          <w:sz w:val="20"/>
          <w:szCs w:val="20"/>
        </w:rPr>
        <w:t xml:space="preserve">the </w:t>
      </w:r>
      <w:r w:rsidR="00F24EEF" w:rsidRPr="00EC3461">
        <w:rPr>
          <w:rFonts w:ascii="Palatino Linotype" w:hAnsi="Palatino Linotype"/>
          <w:sz w:val="20"/>
          <w:szCs w:val="20"/>
        </w:rPr>
        <w:t xml:space="preserve">Australian wheat is produced in </w:t>
      </w:r>
      <w:r w:rsidR="00FB49E7">
        <w:rPr>
          <w:rFonts w:ascii="Palatino Linotype" w:hAnsi="Palatino Linotype"/>
          <w:sz w:val="20"/>
          <w:szCs w:val="20"/>
        </w:rPr>
        <w:t xml:space="preserve">mainland </w:t>
      </w:r>
      <w:r w:rsidR="00F24EEF" w:rsidRPr="00EC3461">
        <w:rPr>
          <w:rFonts w:ascii="Palatino Linotype" w:hAnsi="Palatino Linotype"/>
          <w:sz w:val="20"/>
          <w:szCs w:val="20"/>
        </w:rPr>
        <w:t>regions frequently subjected to severe stress</w:t>
      </w:r>
      <w:r w:rsidR="00345826">
        <w:rPr>
          <w:rFonts w:ascii="Palatino Linotype" w:hAnsi="Palatino Linotype"/>
          <w:sz w:val="20"/>
          <w:szCs w:val="20"/>
        </w:rPr>
        <w:t xml:space="preserve"> </w:t>
      </w:r>
      <w:r w:rsidR="00345826">
        <w:rPr>
          <w:rFonts w:ascii="Palatino Linotype" w:hAnsi="Palatino Linotype"/>
          <w:sz w:val="20"/>
          <w:szCs w:val="20"/>
        </w:rPr>
        <w:fldChar w:fldCharType="begin"/>
      </w:r>
      <w:r w:rsidR="003D4AA9">
        <w:rPr>
          <w:rFonts w:ascii="Palatino Linotype" w:hAnsi="Palatino Linotype"/>
          <w:sz w:val="20"/>
          <w:szCs w:val="20"/>
        </w:rPr>
        <w:instrText xml:space="preserve"> ADDIN EN.CITE &lt;EndNote&gt;&lt;Cite&gt;&lt;Author&gt;Chenu&lt;/Author&gt;&lt;Year&gt;2013&lt;/Year&gt;&lt;RecNum&gt;382&lt;/RecNum&gt;&lt;DisplayText&gt;[1]&lt;/DisplayText&gt;&lt;record&gt;&lt;rec-number&gt;382&lt;/rec-number&gt;&lt;foreign-keys&gt;&lt;key app="EN" db-id="sz2ad2f0lxted1eef06p5at05s5x5fadr0fd" timestamp="1565067687"&gt;382&lt;/key&gt;&lt;/foreign-keys&gt;&lt;ref-type name="Journal Article"&gt;17&lt;/ref-type&gt;&lt;contributors&gt;&lt;authors&gt;&lt;author&gt;Chenu, K.&lt;/author&gt;&lt;author&gt;Deihimfard, R.&lt;/author&gt;&lt;author&gt;Chapman, S. C.&lt;/author&gt;&lt;/authors&gt;&lt;/contributors&gt;&lt;titles&gt;&lt;title&gt;Large-scale characterization of drought pattern: a continent-wide modelling approach applied to the Australian wheatbelt spatial and temporal trends&lt;/title&gt;&lt;secondary-title&gt;New Phytologist&lt;/secondary-title&gt;&lt;/titles&gt;&lt;periodical&gt;&lt;full-title&gt;New Phytologist&lt;/full-title&gt;&lt;/periodical&gt;&lt;pages&gt;801-820&lt;/pages&gt;&lt;volume&gt;198&lt;/volume&gt;&lt;number&gt;3&lt;/number&gt;&lt;dates&gt;&lt;year&gt;2013&lt;/year&gt;&lt;pub-dates&gt;&lt;date&gt;May&lt;/date&gt;&lt;/pub-dates&gt;&lt;/dates&gt;&lt;isbn&gt;0028-646X&lt;/isbn&gt;&lt;accession-num&gt;WOS:000317682900018&lt;/accession-num&gt;&lt;urls&gt;&lt;related-urls&gt;&lt;url&gt;&amp;lt;Go to ISI&amp;gt;://WOS:000317682900018&lt;/url&gt;&lt;/related-urls&gt;&lt;/urls&gt;&lt;electronic-resource-num&gt;10.1111/nph.12192&lt;/electronic-resource-num&gt;&lt;/record&gt;&lt;/Cite&gt;&lt;/EndNote&gt;</w:instrText>
      </w:r>
      <w:r w:rsidR="00345826">
        <w:rPr>
          <w:rFonts w:ascii="Palatino Linotype" w:hAnsi="Palatino Linotype"/>
          <w:sz w:val="20"/>
          <w:szCs w:val="20"/>
        </w:rPr>
        <w:fldChar w:fldCharType="separate"/>
      </w:r>
      <w:r w:rsidR="003D4AA9">
        <w:rPr>
          <w:rFonts w:ascii="Palatino Linotype" w:hAnsi="Palatino Linotype"/>
          <w:noProof/>
          <w:sz w:val="20"/>
          <w:szCs w:val="20"/>
        </w:rPr>
        <w:t>[1]</w:t>
      </w:r>
      <w:r w:rsidR="00345826">
        <w:rPr>
          <w:rFonts w:ascii="Palatino Linotype" w:hAnsi="Palatino Linotype"/>
          <w:sz w:val="20"/>
          <w:szCs w:val="20"/>
        </w:rPr>
        <w:fldChar w:fldCharType="end"/>
      </w:r>
      <w:r w:rsidR="00F24EEF" w:rsidRPr="00EC3461">
        <w:rPr>
          <w:rFonts w:ascii="Palatino Linotype" w:hAnsi="Palatino Linotype"/>
          <w:sz w:val="20"/>
          <w:szCs w:val="20"/>
        </w:rPr>
        <w:t xml:space="preserve">. </w:t>
      </w:r>
      <w:r w:rsidR="00345826">
        <w:rPr>
          <w:rFonts w:ascii="Palatino Linotype" w:hAnsi="Palatino Linotype"/>
          <w:sz w:val="20"/>
          <w:szCs w:val="20"/>
        </w:rPr>
        <w:t>Accordingly</w:t>
      </w:r>
      <w:r w:rsidRPr="00EC3461">
        <w:rPr>
          <w:rFonts w:ascii="Palatino Linotype" w:hAnsi="Palatino Linotype"/>
          <w:sz w:val="20"/>
          <w:szCs w:val="20"/>
        </w:rPr>
        <w:t>, Tasmania</w:t>
      </w:r>
      <w:r w:rsidR="002B3A6A" w:rsidRPr="00EC3461">
        <w:rPr>
          <w:rFonts w:ascii="Palatino Linotype" w:hAnsi="Palatino Linotype"/>
          <w:sz w:val="20"/>
          <w:szCs w:val="20"/>
        </w:rPr>
        <w:t>,</w:t>
      </w:r>
      <w:r w:rsidR="004000CB">
        <w:rPr>
          <w:rFonts w:ascii="Palatino Linotype" w:hAnsi="Palatino Linotype"/>
          <w:sz w:val="20"/>
          <w:szCs w:val="20"/>
        </w:rPr>
        <w:t xml:space="preserve"> </w:t>
      </w:r>
      <w:r w:rsidR="00CC7FB1">
        <w:rPr>
          <w:rFonts w:ascii="Palatino Linotype" w:hAnsi="Palatino Linotype"/>
          <w:sz w:val="20"/>
          <w:szCs w:val="20"/>
        </w:rPr>
        <w:t>which produces</w:t>
      </w:r>
      <w:r w:rsidRPr="00EC3461">
        <w:rPr>
          <w:rFonts w:ascii="Palatino Linotype" w:hAnsi="Palatino Linotype"/>
          <w:sz w:val="20"/>
          <w:szCs w:val="20"/>
        </w:rPr>
        <w:t xml:space="preserve"> higher grain yield compared </w:t>
      </w:r>
      <w:r w:rsidR="00B51E5F" w:rsidRPr="00EC3461">
        <w:rPr>
          <w:rFonts w:ascii="Palatino Linotype" w:hAnsi="Palatino Linotype"/>
          <w:sz w:val="20"/>
          <w:szCs w:val="20"/>
        </w:rPr>
        <w:t>with</w:t>
      </w:r>
      <w:r w:rsidRPr="00EC3461">
        <w:rPr>
          <w:rFonts w:ascii="Palatino Linotype" w:hAnsi="Palatino Linotype"/>
          <w:sz w:val="20"/>
          <w:szCs w:val="20"/>
        </w:rPr>
        <w:t xml:space="preserve"> mainland</w:t>
      </w:r>
      <w:r w:rsidR="00CC7FB1">
        <w:rPr>
          <w:rFonts w:ascii="Palatino Linotype" w:hAnsi="Palatino Linotype"/>
          <w:sz w:val="20"/>
          <w:szCs w:val="20"/>
        </w:rPr>
        <w:t xml:space="preserve"> Australia</w:t>
      </w:r>
      <w:r w:rsidR="002B3A6A" w:rsidRPr="00EC3461">
        <w:rPr>
          <w:rFonts w:ascii="Palatino Linotype" w:hAnsi="Palatino Linotype"/>
          <w:sz w:val="20"/>
          <w:szCs w:val="20"/>
        </w:rPr>
        <w:t>,</w:t>
      </w:r>
      <w:r w:rsidRPr="00EC3461">
        <w:rPr>
          <w:rFonts w:ascii="Palatino Linotype" w:hAnsi="Palatino Linotype"/>
          <w:sz w:val="20"/>
          <w:szCs w:val="20"/>
        </w:rPr>
        <w:t xml:space="preserve"> </w:t>
      </w:r>
      <w:proofErr w:type="gramStart"/>
      <w:r w:rsidRPr="00EC3461">
        <w:rPr>
          <w:rFonts w:ascii="Palatino Linotype" w:hAnsi="Palatino Linotype"/>
          <w:sz w:val="20"/>
          <w:szCs w:val="20"/>
        </w:rPr>
        <w:t>was selected</w:t>
      </w:r>
      <w:proofErr w:type="gramEnd"/>
      <w:r w:rsidRPr="00EC3461">
        <w:rPr>
          <w:rFonts w:ascii="Palatino Linotype" w:hAnsi="Palatino Linotype"/>
          <w:sz w:val="20"/>
          <w:szCs w:val="20"/>
        </w:rPr>
        <w:t xml:space="preserve"> as a high yielding region</w:t>
      </w:r>
      <w:r w:rsidR="004000CB" w:rsidRPr="004000CB">
        <w:rPr>
          <w:rFonts w:ascii="Palatino Linotype" w:hAnsi="Palatino Linotype"/>
          <w:sz w:val="20"/>
          <w:szCs w:val="20"/>
        </w:rPr>
        <w:t xml:space="preserve"> </w:t>
      </w:r>
      <w:r w:rsidR="004000CB" w:rsidRPr="00EC3461">
        <w:rPr>
          <w:rFonts w:ascii="Palatino Linotype" w:hAnsi="Palatino Linotype"/>
          <w:sz w:val="20"/>
          <w:szCs w:val="20"/>
        </w:rPr>
        <w:t xml:space="preserve">in </w:t>
      </w:r>
      <w:r w:rsidR="00647604">
        <w:rPr>
          <w:rFonts w:ascii="Palatino Linotype" w:hAnsi="Palatino Linotype"/>
          <w:sz w:val="20"/>
          <w:szCs w:val="20"/>
        </w:rPr>
        <w:t xml:space="preserve">our </w:t>
      </w:r>
      <w:r w:rsidR="004000CB" w:rsidRPr="00EC3461">
        <w:rPr>
          <w:rFonts w:ascii="Palatino Linotype" w:hAnsi="Palatino Linotype"/>
          <w:sz w:val="20"/>
          <w:szCs w:val="20"/>
        </w:rPr>
        <w:t>study</w:t>
      </w:r>
      <w:r w:rsidRPr="00EC3461">
        <w:rPr>
          <w:rFonts w:ascii="Palatino Linotype" w:hAnsi="Palatino Linotype"/>
          <w:sz w:val="20"/>
          <w:szCs w:val="20"/>
        </w:rPr>
        <w:t xml:space="preserve">. However, Tasmania was not </w:t>
      </w:r>
      <w:r w:rsidR="00C27E77" w:rsidRPr="00EC3461">
        <w:rPr>
          <w:rFonts w:ascii="Palatino Linotype" w:hAnsi="Palatino Linotype"/>
          <w:sz w:val="20"/>
          <w:szCs w:val="20"/>
        </w:rPr>
        <w:t>between the 22 regions</w:t>
      </w:r>
      <w:r w:rsidRPr="00EC3461">
        <w:rPr>
          <w:rFonts w:ascii="Palatino Linotype" w:hAnsi="Palatino Linotype"/>
          <w:sz w:val="20"/>
          <w:szCs w:val="20"/>
        </w:rPr>
        <w:t xml:space="preserve"> </w:t>
      </w:r>
      <w:r w:rsidR="00C27E77" w:rsidRPr="00EC3461">
        <w:rPr>
          <w:rFonts w:ascii="Palatino Linotype" w:hAnsi="Palatino Linotype"/>
          <w:sz w:val="20"/>
          <w:szCs w:val="20"/>
        </w:rPr>
        <w:t>of</w:t>
      </w:r>
      <w:r w:rsidRPr="00EC3461">
        <w:rPr>
          <w:rFonts w:ascii="Palatino Linotype" w:hAnsi="Palatino Linotype"/>
          <w:sz w:val="20"/>
          <w:szCs w:val="20"/>
        </w:rPr>
        <w:t xml:space="preserve"> </w:t>
      </w:r>
      <w:r w:rsidR="00C27E77" w:rsidRPr="00EC3461">
        <w:rPr>
          <w:rFonts w:ascii="Palatino Linotype" w:hAnsi="Palatino Linotype"/>
          <w:sz w:val="20"/>
          <w:szCs w:val="20"/>
        </w:rPr>
        <w:fldChar w:fldCharType="begin"/>
      </w:r>
      <w:r w:rsidR="003D4AA9">
        <w:rPr>
          <w:rFonts w:ascii="Palatino Linotype" w:hAnsi="Palatino Linotype"/>
          <w:sz w:val="20"/>
          <w:szCs w:val="20"/>
        </w:rPr>
        <w:instrText xml:space="preserve"> ADDIN EN.CITE &lt;EndNote&gt;&lt;Cite AuthorYear="1"&gt;&lt;Author&gt;Chenu&lt;/Author&gt;&lt;Year&gt;2013&lt;/Year&gt;&lt;RecNum&gt;382&lt;/RecNum&gt;&lt;DisplayText&gt;Chenu, Deihimfard [1]&lt;/DisplayText&gt;&lt;record&gt;&lt;rec-number&gt;382&lt;/rec-number&gt;&lt;foreign-keys&gt;&lt;key app="EN" db-id="sz2ad2f0lxted1eef06p5at05s5x5fadr0fd" timestamp="1565067687"&gt;382&lt;/key&gt;&lt;/foreign-keys&gt;&lt;ref-type name="Journal Article"&gt;17&lt;/ref-type&gt;&lt;contributors&gt;&lt;authors&gt;&lt;author&gt;Chenu, K.&lt;/author&gt;&lt;author&gt;Deihimfard, R.&lt;/author&gt;&lt;author&gt;Chapman, S. C.&lt;/author&gt;&lt;/authors&gt;&lt;/contributors&gt;&lt;titles&gt;&lt;title&gt;Large-scale characterization of drought pattern: a continent-wide modelling approach applied to the Australian wheatbelt spatial and temporal trends&lt;/title&gt;&lt;secondary-title&gt;New Phytologist&lt;/secondary-title&gt;&lt;/titles&gt;&lt;periodical&gt;&lt;full-title&gt;New Phytologist&lt;/full-title&gt;&lt;/periodical&gt;&lt;pages&gt;801-820&lt;/pages&gt;&lt;volume&gt;198&lt;/volume&gt;&lt;number&gt;3&lt;/number&gt;&lt;dates&gt;&lt;year&gt;2013&lt;/year&gt;&lt;pub-dates&gt;&lt;date&gt;May&lt;/date&gt;&lt;/pub-dates&gt;&lt;/dates&gt;&lt;isbn&gt;0028-646X&lt;/isbn&gt;&lt;accession-num&gt;WOS:000317682900018&lt;/accession-num&gt;&lt;urls&gt;&lt;related-urls&gt;&lt;url&gt;&amp;lt;Go to ISI&amp;gt;://WOS:000317682900018&lt;/url&gt;&lt;/related-urls&gt;&lt;/urls&gt;&lt;electronic-resource-num&gt;10.1111/nph.12192&lt;/electronic-resource-num&gt;&lt;/record&gt;&lt;/Cite&gt;&lt;/EndNote&gt;</w:instrText>
      </w:r>
      <w:r w:rsidR="00C27E77" w:rsidRPr="00EC3461">
        <w:rPr>
          <w:rFonts w:ascii="Palatino Linotype" w:hAnsi="Palatino Linotype"/>
          <w:sz w:val="20"/>
          <w:szCs w:val="20"/>
        </w:rPr>
        <w:fldChar w:fldCharType="separate"/>
      </w:r>
      <w:r w:rsidR="003D4AA9">
        <w:rPr>
          <w:rFonts w:ascii="Palatino Linotype" w:hAnsi="Palatino Linotype"/>
          <w:noProof/>
          <w:sz w:val="20"/>
          <w:szCs w:val="20"/>
        </w:rPr>
        <w:t>Chenu, Deihimfard [1]</w:t>
      </w:r>
      <w:r w:rsidR="00C27E77" w:rsidRPr="00EC3461">
        <w:rPr>
          <w:rFonts w:ascii="Palatino Linotype" w:hAnsi="Palatino Linotype"/>
          <w:sz w:val="20"/>
          <w:szCs w:val="20"/>
        </w:rPr>
        <w:fldChar w:fldCharType="end"/>
      </w:r>
      <w:r w:rsidR="00C27E77" w:rsidRPr="00EC3461">
        <w:rPr>
          <w:rFonts w:ascii="Palatino Linotype" w:hAnsi="Palatino Linotype"/>
          <w:sz w:val="20"/>
          <w:szCs w:val="20"/>
        </w:rPr>
        <w:t xml:space="preserve"> </w:t>
      </w:r>
      <w:r w:rsidRPr="00EC3461">
        <w:rPr>
          <w:rFonts w:ascii="Palatino Linotype" w:hAnsi="Palatino Linotype"/>
          <w:sz w:val="20"/>
          <w:szCs w:val="20"/>
        </w:rPr>
        <w:t>study</w:t>
      </w:r>
      <w:r w:rsidR="00031560">
        <w:rPr>
          <w:rFonts w:ascii="Palatino Linotype" w:hAnsi="Palatino Linotype"/>
          <w:sz w:val="20"/>
          <w:szCs w:val="20"/>
        </w:rPr>
        <w:t xml:space="preserve">. Characterization of </w:t>
      </w:r>
      <w:r w:rsidR="000F6AE5">
        <w:rPr>
          <w:rFonts w:ascii="Palatino Linotype" w:hAnsi="Palatino Linotype"/>
          <w:sz w:val="20"/>
          <w:szCs w:val="20"/>
        </w:rPr>
        <w:t xml:space="preserve">drought patterns in Tasmania was beyond the scope of this study. </w:t>
      </w:r>
      <w:r w:rsidR="00824535">
        <w:rPr>
          <w:rFonts w:ascii="Palatino Linotype" w:hAnsi="Palatino Linotype"/>
          <w:sz w:val="20"/>
          <w:szCs w:val="20"/>
        </w:rPr>
        <w:t xml:space="preserve">However, the </w:t>
      </w:r>
      <w:r w:rsidR="00CD5AF2">
        <w:rPr>
          <w:rFonts w:ascii="Palatino Linotype" w:hAnsi="Palatino Linotype"/>
          <w:sz w:val="20"/>
          <w:szCs w:val="20"/>
        </w:rPr>
        <w:t xml:space="preserve">average </w:t>
      </w:r>
      <w:r w:rsidR="00824535">
        <w:rPr>
          <w:rFonts w:ascii="Palatino Linotype" w:hAnsi="Palatino Linotype"/>
          <w:sz w:val="20"/>
          <w:szCs w:val="20"/>
        </w:rPr>
        <w:t xml:space="preserve">grain yield </w:t>
      </w:r>
      <w:r w:rsidR="00CD5AF2">
        <w:rPr>
          <w:rFonts w:ascii="Palatino Linotype" w:hAnsi="Palatino Linotype"/>
          <w:sz w:val="20"/>
          <w:szCs w:val="20"/>
        </w:rPr>
        <w:t xml:space="preserve">of 9.2 t/ha </w:t>
      </w:r>
      <w:r w:rsidR="00824535">
        <w:rPr>
          <w:rFonts w:ascii="Palatino Linotype" w:hAnsi="Palatino Linotype"/>
          <w:sz w:val="20"/>
          <w:szCs w:val="20"/>
        </w:rPr>
        <w:t xml:space="preserve">and the </w:t>
      </w:r>
      <w:r w:rsidR="00345826">
        <w:rPr>
          <w:rFonts w:ascii="Palatino Linotype" w:hAnsi="Palatino Linotype"/>
          <w:sz w:val="20"/>
          <w:szCs w:val="20"/>
        </w:rPr>
        <w:t xml:space="preserve">600 mm </w:t>
      </w:r>
      <w:r w:rsidR="00824535">
        <w:rPr>
          <w:rFonts w:ascii="Palatino Linotype" w:hAnsi="Palatino Linotype"/>
          <w:sz w:val="20"/>
          <w:szCs w:val="20"/>
        </w:rPr>
        <w:t>average annual participation</w:t>
      </w:r>
      <w:r w:rsidR="003D4AA9">
        <w:rPr>
          <w:rFonts w:ascii="Palatino Linotype" w:hAnsi="Palatino Linotype"/>
          <w:sz w:val="20"/>
          <w:szCs w:val="20"/>
        </w:rPr>
        <w:t xml:space="preserve"> </w:t>
      </w:r>
      <w:r w:rsidR="003D4AA9">
        <w:rPr>
          <w:rFonts w:ascii="Palatino Linotype" w:hAnsi="Palatino Linotype"/>
          <w:sz w:val="20"/>
          <w:szCs w:val="20"/>
        </w:rPr>
        <w:fldChar w:fldCharType="begin"/>
      </w:r>
      <w:r w:rsidR="003D4AA9">
        <w:rPr>
          <w:rFonts w:ascii="Palatino Linotype" w:hAnsi="Palatino Linotype"/>
          <w:sz w:val="20"/>
          <w:szCs w:val="20"/>
        </w:rPr>
        <w:instrText xml:space="preserve"> ADDIN EN.CITE &lt;EndNote&gt;&lt;Cite&gt;&lt;Year&gt;2019&lt;/Year&gt;&lt;RecNum&gt;408&lt;/RecNum&gt;&lt;DisplayText&gt;[4]&lt;/DisplayText&gt;&lt;record&gt;&lt;rec-number&gt;408&lt;/rec-number&gt;&lt;foreign-keys&gt;&lt;key app="EN" db-id="sz2ad2f0lxted1eef06p5at05s5x5fadr0fd" timestamp="1567413896"&gt;408&lt;/key&gt;&lt;/foreign-keys&gt;&lt;ref-type name="Online Database"&gt;45&lt;/ref-type&gt;&lt;contributors&gt;&lt;/contributors&gt;&lt;titles&gt;&lt;title&gt;Bureau of Meteorology, Climate statistics for Australian locations, Monthly climate statistics, Summary statistics &lt;/title&gt;&lt;/titles&gt;&lt;edition&gt;29 August&lt;/edition&gt;&lt;dates&gt;&lt;year&gt;2019&lt;/year&gt;&lt;/dates&gt;&lt;pub-location&gt;Launceston, Ti Tree Bend&lt;/pub-location&gt;&lt;publisher&gt;Australian Government&lt;/publisher&gt;&lt;urls&gt;&lt;related-urls&gt;&lt;url&gt;http://www.bom.gov.au/climate/averages/tables/cw_091237.shtml&lt;/url&gt;&lt;/related-urls&gt;&lt;/urls&gt;&lt;/record&gt;&lt;/Cite&gt;&lt;/EndNote&gt;</w:instrText>
      </w:r>
      <w:r w:rsidR="003D4AA9">
        <w:rPr>
          <w:rFonts w:ascii="Palatino Linotype" w:hAnsi="Palatino Linotype"/>
          <w:sz w:val="20"/>
          <w:szCs w:val="20"/>
        </w:rPr>
        <w:fldChar w:fldCharType="separate"/>
      </w:r>
      <w:r w:rsidR="003D4AA9">
        <w:rPr>
          <w:rFonts w:ascii="Palatino Linotype" w:hAnsi="Palatino Linotype"/>
          <w:noProof/>
          <w:sz w:val="20"/>
          <w:szCs w:val="20"/>
        </w:rPr>
        <w:t>[4]</w:t>
      </w:r>
      <w:r w:rsidR="003D4AA9">
        <w:rPr>
          <w:rFonts w:ascii="Palatino Linotype" w:hAnsi="Palatino Linotype"/>
          <w:sz w:val="20"/>
          <w:szCs w:val="20"/>
        </w:rPr>
        <w:fldChar w:fldCharType="end"/>
      </w:r>
      <w:r w:rsidR="00824535">
        <w:rPr>
          <w:rFonts w:ascii="Palatino Linotype" w:hAnsi="Palatino Linotype"/>
          <w:sz w:val="20"/>
          <w:szCs w:val="20"/>
        </w:rPr>
        <w:t xml:space="preserve"> implied </w:t>
      </w:r>
      <w:r w:rsidR="003D4AA9">
        <w:rPr>
          <w:rFonts w:ascii="Palatino Linotype" w:hAnsi="Palatino Linotype"/>
          <w:sz w:val="20"/>
          <w:szCs w:val="20"/>
        </w:rPr>
        <w:t xml:space="preserve">the </w:t>
      </w:r>
      <w:r w:rsidR="00824535">
        <w:rPr>
          <w:rFonts w:ascii="Palatino Linotype" w:hAnsi="Palatino Linotype"/>
          <w:sz w:val="20"/>
          <w:szCs w:val="20"/>
        </w:rPr>
        <w:t>different weather conditions</w:t>
      </w:r>
      <w:r w:rsidR="00345826">
        <w:rPr>
          <w:rFonts w:ascii="Palatino Linotype" w:hAnsi="Palatino Linotype"/>
          <w:sz w:val="20"/>
          <w:szCs w:val="20"/>
        </w:rPr>
        <w:t xml:space="preserve"> of </w:t>
      </w:r>
      <w:r w:rsidR="003D4AA9">
        <w:rPr>
          <w:rFonts w:ascii="Palatino Linotype" w:hAnsi="Palatino Linotype"/>
          <w:sz w:val="20"/>
          <w:szCs w:val="20"/>
        </w:rPr>
        <w:t xml:space="preserve">the </w:t>
      </w:r>
      <w:r w:rsidR="00345826">
        <w:rPr>
          <w:rFonts w:ascii="Palatino Linotype" w:hAnsi="Palatino Linotype"/>
          <w:sz w:val="20"/>
          <w:szCs w:val="20"/>
        </w:rPr>
        <w:t>Tasmania</w:t>
      </w:r>
      <w:r w:rsidR="00CD5AF2">
        <w:rPr>
          <w:rFonts w:ascii="Palatino Linotype" w:hAnsi="Palatino Linotype"/>
          <w:sz w:val="20"/>
          <w:szCs w:val="20"/>
        </w:rPr>
        <w:t>n</w:t>
      </w:r>
      <w:r w:rsidR="003D4AA9">
        <w:rPr>
          <w:rFonts w:ascii="Palatino Linotype" w:hAnsi="Palatino Linotype"/>
          <w:sz w:val="20"/>
          <w:szCs w:val="20"/>
        </w:rPr>
        <w:t xml:space="preserve"> site</w:t>
      </w:r>
      <w:r w:rsidR="00CD5AF2">
        <w:rPr>
          <w:rFonts w:ascii="Palatino Linotype" w:hAnsi="Palatino Linotype"/>
          <w:sz w:val="20"/>
          <w:szCs w:val="20"/>
        </w:rPr>
        <w:t xml:space="preserve"> from mainland Australia</w:t>
      </w:r>
      <w:r w:rsidR="00824535">
        <w:rPr>
          <w:rFonts w:ascii="Palatino Linotype" w:hAnsi="Palatino Linotype"/>
          <w:sz w:val="20"/>
          <w:szCs w:val="20"/>
        </w:rPr>
        <w:t xml:space="preserve">. </w:t>
      </w:r>
      <w:r w:rsidR="00345826">
        <w:rPr>
          <w:rFonts w:ascii="Palatino Linotype" w:hAnsi="Palatino Linotype"/>
          <w:sz w:val="20"/>
          <w:szCs w:val="20"/>
        </w:rPr>
        <w:t>Therefore</w:t>
      </w:r>
      <w:r w:rsidR="00824535">
        <w:rPr>
          <w:rFonts w:ascii="Palatino Linotype" w:hAnsi="Palatino Linotype"/>
          <w:sz w:val="20"/>
          <w:szCs w:val="20"/>
        </w:rPr>
        <w:t>, Tasmania</w:t>
      </w:r>
      <w:r w:rsidRPr="00EC3461">
        <w:rPr>
          <w:rFonts w:ascii="Palatino Linotype" w:hAnsi="Palatino Linotype"/>
          <w:sz w:val="20"/>
          <w:szCs w:val="20"/>
        </w:rPr>
        <w:t xml:space="preserve"> </w:t>
      </w:r>
      <w:proofErr w:type="gramStart"/>
      <w:r w:rsidRPr="00EC3461">
        <w:rPr>
          <w:rFonts w:ascii="Palatino Linotype" w:hAnsi="Palatino Linotype"/>
          <w:sz w:val="20"/>
          <w:szCs w:val="20"/>
        </w:rPr>
        <w:t xml:space="preserve">was </w:t>
      </w:r>
      <w:r w:rsidR="00824535">
        <w:rPr>
          <w:rFonts w:ascii="Palatino Linotype" w:hAnsi="Palatino Linotype"/>
          <w:sz w:val="20"/>
          <w:szCs w:val="20"/>
        </w:rPr>
        <w:t>categorized</w:t>
      </w:r>
      <w:proofErr w:type="gramEnd"/>
      <w:r w:rsidRPr="00EC3461">
        <w:rPr>
          <w:rFonts w:ascii="Palatino Linotype" w:hAnsi="Palatino Linotype"/>
          <w:sz w:val="20"/>
          <w:szCs w:val="20"/>
        </w:rPr>
        <w:t xml:space="preserve"> </w:t>
      </w:r>
      <w:r w:rsidR="00824535">
        <w:rPr>
          <w:rFonts w:ascii="Palatino Linotype" w:hAnsi="Palatino Linotype"/>
          <w:sz w:val="20"/>
          <w:szCs w:val="20"/>
        </w:rPr>
        <w:t xml:space="preserve">with </w:t>
      </w:r>
      <w:r w:rsidR="00345826">
        <w:rPr>
          <w:rFonts w:ascii="Palatino Linotype" w:hAnsi="Palatino Linotype"/>
          <w:sz w:val="20"/>
          <w:szCs w:val="20"/>
        </w:rPr>
        <w:t>a</w:t>
      </w:r>
      <w:r w:rsidR="00824535">
        <w:rPr>
          <w:rFonts w:ascii="Palatino Linotype" w:hAnsi="Palatino Linotype"/>
          <w:sz w:val="20"/>
          <w:szCs w:val="20"/>
        </w:rPr>
        <w:t xml:space="preserve"> different name </w:t>
      </w:r>
      <w:r w:rsidR="00345826">
        <w:rPr>
          <w:rFonts w:ascii="Palatino Linotype" w:hAnsi="Palatino Linotype"/>
          <w:sz w:val="20"/>
          <w:szCs w:val="20"/>
        </w:rPr>
        <w:t>(</w:t>
      </w:r>
      <w:r w:rsidRPr="00EC3461">
        <w:rPr>
          <w:rFonts w:ascii="Palatino Linotype" w:hAnsi="Palatino Linotype"/>
          <w:sz w:val="20"/>
          <w:szCs w:val="20"/>
        </w:rPr>
        <w:t>ET0</w:t>
      </w:r>
      <w:r w:rsidR="00345826">
        <w:rPr>
          <w:rFonts w:ascii="Palatino Linotype" w:hAnsi="Palatino Linotype"/>
          <w:sz w:val="20"/>
          <w:szCs w:val="20"/>
        </w:rPr>
        <w:t>) in this study</w:t>
      </w:r>
      <w:r w:rsidRPr="00EC3461">
        <w:rPr>
          <w:rFonts w:ascii="Palatino Linotype" w:hAnsi="Palatino Linotype"/>
          <w:sz w:val="20"/>
          <w:szCs w:val="20"/>
        </w:rPr>
        <w:t>.</w:t>
      </w:r>
    </w:p>
    <w:p w:rsidR="00BD41F3" w:rsidRPr="00EC3461" w:rsidRDefault="00BD41F3" w:rsidP="00EC3461">
      <w:pPr>
        <w:autoSpaceDE w:val="0"/>
        <w:autoSpaceDN w:val="0"/>
        <w:adjustRightInd w:val="0"/>
        <w:spacing w:after="0" w:line="240" w:lineRule="auto"/>
        <w:jc w:val="both"/>
        <w:rPr>
          <w:rFonts w:ascii="Palatino Linotype" w:hAnsi="Palatino Linotype"/>
        </w:rPr>
      </w:pPr>
    </w:p>
    <w:p w:rsidR="00277292" w:rsidRPr="006D4623" w:rsidRDefault="00277292" w:rsidP="00277292">
      <w:pPr>
        <w:pStyle w:val="MDPI21heading1"/>
      </w:pPr>
      <w:r w:rsidRPr="006D4623">
        <w:lastRenderedPageBreak/>
        <w:t>Refer</w:t>
      </w:r>
      <w:bookmarkStart w:id="0" w:name="_GoBack"/>
      <w:bookmarkEnd w:id="0"/>
      <w:r w:rsidRPr="006D4623">
        <w:t>ences</w:t>
      </w:r>
    </w:p>
    <w:p w:rsidR="003D4AA9" w:rsidRPr="003D4AA9" w:rsidRDefault="00C74D5E" w:rsidP="003D4AA9">
      <w:pPr>
        <w:pStyle w:val="EndNoteBibliography"/>
        <w:spacing w:after="0"/>
        <w:ind w:left="720" w:hanging="720"/>
      </w:pPr>
      <w:r w:rsidRPr="00EC3461">
        <w:rPr>
          <w:rFonts w:ascii="Palatino Linotype" w:hAnsi="Palatino Linotype"/>
          <w:sz w:val="28"/>
          <w:szCs w:val="28"/>
        </w:rPr>
        <w:fldChar w:fldCharType="begin"/>
      </w:r>
      <w:r w:rsidRPr="00EC3461">
        <w:rPr>
          <w:rFonts w:ascii="Palatino Linotype" w:hAnsi="Palatino Linotype"/>
          <w:sz w:val="28"/>
          <w:szCs w:val="28"/>
        </w:rPr>
        <w:instrText xml:space="preserve"> ADDIN EN.REFLIST </w:instrText>
      </w:r>
      <w:r w:rsidRPr="00EC3461">
        <w:rPr>
          <w:rFonts w:ascii="Palatino Linotype" w:hAnsi="Palatino Linotype"/>
          <w:sz w:val="28"/>
          <w:szCs w:val="28"/>
        </w:rPr>
        <w:fldChar w:fldCharType="separate"/>
      </w:r>
      <w:r w:rsidR="003D4AA9" w:rsidRPr="003D4AA9">
        <w:t>1.</w:t>
      </w:r>
      <w:r w:rsidR="003D4AA9" w:rsidRPr="003D4AA9">
        <w:tab/>
        <w:t xml:space="preserve">Chenu, K., R. Deihimfard, and S.C. Chapman, </w:t>
      </w:r>
      <w:r w:rsidR="003D4AA9" w:rsidRPr="003D4AA9">
        <w:rPr>
          <w:i/>
        </w:rPr>
        <w:t>Large-scale characterization of drought pattern: a continent-wide modelling approach applied to the Australian wheatbelt spatial and temporal trends.</w:t>
      </w:r>
      <w:r w:rsidR="003D4AA9" w:rsidRPr="003D4AA9">
        <w:t xml:space="preserve"> New Phytologist, 2013. </w:t>
      </w:r>
      <w:r w:rsidR="003D4AA9" w:rsidRPr="003D4AA9">
        <w:rPr>
          <w:b/>
        </w:rPr>
        <w:t>198</w:t>
      </w:r>
      <w:r w:rsidR="003D4AA9" w:rsidRPr="003D4AA9">
        <w:t>(3): p. 801-820.</w:t>
      </w:r>
    </w:p>
    <w:p w:rsidR="003D4AA9" w:rsidRPr="003D4AA9" w:rsidRDefault="003D4AA9" w:rsidP="003D4AA9">
      <w:pPr>
        <w:pStyle w:val="EndNoteBibliography"/>
        <w:spacing w:after="0"/>
        <w:ind w:left="720" w:hanging="720"/>
      </w:pPr>
      <w:r w:rsidRPr="003D4AA9">
        <w:t>2.</w:t>
      </w:r>
      <w:r w:rsidRPr="003D4AA9">
        <w:tab/>
        <w:t xml:space="preserve">Keating, B.A., et al., </w:t>
      </w:r>
      <w:r w:rsidRPr="003D4AA9">
        <w:rPr>
          <w:i/>
        </w:rPr>
        <w:t>An overview of APSIM, a model designed for farming systems simulation.</w:t>
      </w:r>
      <w:r w:rsidRPr="003D4AA9">
        <w:t xml:space="preserve"> European Journal of Agronomy, 2003. </w:t>
      </w:r>
      <w:r w:rsidRPr="003D4AA9">
        <w:rPr>
          <w:b/>
        </w:rPr>
        <w:t>18</w:t>
      </w:r>
      <w:r w:rsidRPr="003D4AA9">
        <w:t>(3-4): p. 267-288.</w:t>
      </w:r>
    </w:p>
    <w:p w:rsidR="003D4AA9" w:rsidRPr="003D4AA9" w:rsidRDefault="003D4AA9" w:rsidP="003D4AA9">
      <w:pPr>
        <w:pStyle w:val="EndNoteBibliography"/>
        <w:spacing w:after="0"/>
        <w:ind w:left="720" w:hanging="720"/>
      </w:pPr>
      <w:r w:rsidRPr="003D4AA9">
        <w:t>3.</w:t>
      </w:r>
      <w:r w:rsidRPr="003D4AA9">
        <w:tab/>
        <w:t xml:space="preserve">Wang, E., et al., </w:t>
      </w:r>
      <w:r w:rsidRPr="003D4AA9">
        <w:rPr>
          <w:i/>
        </w:rPr>
        <w:t>Development of a generic crop model template in the cropping system model APSIM.</w:t>
      </w:r>
      <w:r w:rsidRPr="003D4AA9">
        <w:t xml:space="preserve"> European Journal of Agronomy, 2002. </w:t>
      </w:r>
      <w:r w:rsidRPr="003D4AA9">
        <w:rPr>
          <w:b/>
        </w:rPr>
        <w:t>18</w:t>
      </w:r>
      <w:r w:rsidRPr="003D4AA9">
        <w:t>(1-2): p. 121-140.</w:t>
      </w:r>
    </w:p>
    <w:p w:rsidR="003D4AA9" w:rsidRPr="003D4AA9" w:rsidRDefault="003D4AA9" w:rsidP="003D4AA9">
      <w:pPr>
        <w:pStyle w:val="EndNoteBibliography"/>
        <w:ind w:left="720" w:hanging="720"/>
      </w:pPr>
      <w:r w:rsidRPr="003D4AA9">
        <w:t>4.</w:t>
      </w:r>
      <w:r w:rsidRPr="003D4AA9">
        <w:tab/>
      </w:r>
      <w:r w:rsidRPr="003D4AA9">
        <w:rPr>
          <w:i/>
        </w:rPr>
        <w:t xml:space="preserve">Bureau of Meteorology, Climate statistics for Australian locations, Monthly climate statistics, Summary statistics </w:t>
      </w:r>
      <w:r w:rsidRPr="003D4AA9">
        <w:t>2019, Australian Government: Launceston, Ti Tree Bend.</w:t>
      </w:r>
    </w:p>
    <w:p w:rsidR="00A21BC9" w:rsidRPr="00EC3461" w:rsidRDefault="00C74D5E" w:rsidP="00EC3461">
      <w:pPr>
        <w:jc w:val="both"/>
        <w:rPr>
          <w:rFonts w:ascii="Palatino Linotype" w:hAnsi="Palatino Linotype"/>
          <w:sz w:val="28"/>
          <w:szCs w:val="28"/>
        </w:rPr>
      </w:pPr>
      <w:r w:rsidRPr="00EC3461">
        <w:rPr>
          <w:rFonts w:ascii="Palatino Linotype" w:hAnsi="Palatino Linotype"/>
          <w:sz w:val="28"/>
          <w:szCs w:val="28"/>
        </w:rPr>
        <w:fldChar w:fldCharType="end"/>
      </w:r>
    </w:p>
    <w:sectPr w:rsidR="00A21BC9" w:rsidRPr="00EC3461">
      <w:pgSz w:w="11906" w:h="16838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Palatino Linotype">
    <w:altName w:val="Palatino"/>
    <w:panose1 w:val="02040502050505030304"/>
    <w:charset w:val="00"/>
    <w:family w:val="roman"/>
    <w:pitch w:val="variable"/>
    <w:sig w:usb0="E0000287" w:usb1="40000013" w:usb2="00000000" w:usb3="00000000" w:csb0="0000019F" w:csb1="00000000"/>
  </w:font>
  <w:font w:name="AdvGARAD-R">
    <w:panose1 w:val="00000000000000000000"/>
    <w:charset w:val="00"/>
    <w:family w:val="roman"/>
    <w:notTrueType/>
    <w:pitch w:val="default"/>
    <w:sig w:usb0="00000003" w:usb1="00000000" w:usb2="00000000" w:usb3="00000000" w:csb0="00000001" w:csb1="00000000"/>
  </w:font>
  <w:font w:name="AdvPSSXB">
    <w:panose1 w:val="00000000000000000000"/>
    <w:charset w:val="00"/>
    <w:family w:val="swiss"/>
    <w:notTrueType/>
    <w:pitch w:val="default"/>
    <w:sig w:usb0="00000003" w:usb1="00000000" w:usb2="00000000" w:usb3="00000000" w:csb0="00000001" w:csb1="00000000"/>
  </w:font>
  <w:font w:name="AdvPSSXR">
    <w:panose1 w:val="00000000000000000000"/>
    <w:charset w:val="00"/>
    <w:family w:val="swiss"/>
    <w:notTrueType/>
    <w:pitch w:val="default"/>
    <w:sig w:usb0="00000003" w:usb1="00000000" w:usb2="00000000" w:usb3="00000000" w:csb0="00000001" w:csb1="00000000"/>
  </w:font>
  <w:font w:name="AdvPSSXI">
    <w:panose1 w:val="00000000000000000000"/>
    <w:charset w:val="00"/>
    <w:family w:val="swiss"/>
    <w:notTrueType/>
    <w:pitch w:val="default"/>
    <w:sig w:usb0="00000003" w:usb1="00000000" w:usb2="00000000" w:usb3="00000000" w:csb0="00000001" w:csb1="00000000"/>
  </w:font>
  <w:font w:name="AdvTT3713a231">
    <w:panose1 w:val="00000000000000000000"/>
    <w:charset w:val="00"/>
    <w:family w:val="swiss"/>
    <w:notTrueType/>
    <w:pitch w:val="default"/>
    <w:sig w:usb0="00000003" w:usb1="00000000" w:usb2="00000000" w:usb3="00000000" w:csb0="00000001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57D30AF"/>
    <w:multiLevelType w:val="hybridMultilevel"/>
    <w:tmpl w:val="DB82883E"/>
    <w:lvl w:ilvl="0" w:tplc="0C09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C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0F4E48EC"/>
    <w:multiLevelType w:val="hybridMultilevel"/>
    <w:tmpl w:val="B48E261A"/>
    <w:lvl w:ilvl="0" w:tplc="0C09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C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1258776B"/>
    <w:multiLevelType w:val="hybridMultilevel"/>
    <w:tmpl w:val="B776E306"/>
    <w:lvl w:ilvl="0" w:tplc="0C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2AC514A2"/>
    <w:multiLevelType w:val="hybridMultilevel"/>
    <w:tmpl w:val="97843A26"/>
    <w:lvl w:ilvl="0" w:tplc="0C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33C84030"/>
    <w:multiLevelType w:val="hybridMultilevel"/>
    <w:tmpl w:val="58B6AE10"/>
    <w:lvl w:ilvl="0" w:tplc="0C09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C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0"/>
  </w:num>
  <w:num w:numId="2">
    <w:abstractNumId w:val="3"/>
  </w:num>
  <w:num w:numId="3">
    <w:abstractNumId w:val="4"/>
  </w:num>
  <w:num w:numId="4">
    <w:abstractNumId w:val="2"/>
  </w:num>
  <w:num w:numId="5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docVars>
    <w:docVar w:name="EN.InstantFormat" w:val="&lt;ENInstantFormat&gt;&lt;Enabled&gt;1&lt;/Enabled&gt;&lt;ScanUnformatted&gt;1&lt;/ScanUnformatted&gt;&lt;ScanChanges&gt;1&lt;/ScanChanges&gt;&lt;Suspended&gt;0&lt;/Suspended&gt;&lt;/ENInstantFormat&gt;"/>
    <w:docVar w:name="EN.Layout" w:val="&lt;ENLayout&gt;&lt;Style&gt;Numbered&lt;/Style&gt;&lt;LeftDelim&gt;{&lt;/LeftDelim&gt;&lt;RightDelim&gt;}&lt;/RightDelim&gt;&lt;FontName&gt;Calibri&lt;/FontName&gt;&lt;FontSize&gt;11&lt;/FontSize&gt;&lt;ReflistTitle&gt;&lt;/ReflistTitle&gt;&lt;StartingRefnum&gt;1&lt;/StartingRefnum&gt;&lt;FirstLineIndent&gt;0&lt;/FirstLineIndent&gt;&lt;HangingIndent&gt;720&lt;/HangingIndent&gt;&lt;LineSpacing&gt;0&lt;/LineSpacing&gt;&lt;SpaceAfter&gt;0&lt;/SpaceAfter&gt;&lt;HyperlinksEnabled&gt;0&lt;/HyperlinksEnabled&gt;&lt;HyperlinksVisible&gt;0&lt;/HyperlinksVisible&gt;&lt;EnableBibliographyCategories&gt;0&lt;/EnableBibliographyCategories&gt;&lt;/ENLayout&gt;"/>
    <w:docVar w:name="EN.Libraries" w:val="&lt;Libraries&gt;&lt;item db-id=&quot;sz2ad2f0lxted1eef06p5at05s5x5fadr0fd&quot;&gt;My EndNote Library Copy&lt;record-ids&gt;&lt;item&gt;382&lt;/item&gt;&lt;item&gt;408&lt;/item&gt;&lt;item&gt;494&lt;/item&gt;&lt;item&gt;495&lt;/item&gt;&lt;/record-ids&gt;&lt;/item&gt;&lt;/Libraries&gt;"/>
  </w:docVars>
  <w:rsids>
    <w:rsidRoot w:val="000B17E8"/>
    <w:rsid w:val="000249BF"/>
    <w:rsid w:val="00031560"/>
    <w:rsid w:val="000B17E8"/>
    <w:rsid w:val="000D6C80"/>
    <w:rsid w:val="000F692D"/>
    <w:rsid w:val="000F6AE5"/>
    <w:rsid w:val="00125D5D"/>
    <w:rsid w:val="00181A7A"/>
    <w:rsid w:val="001978F4"/>
    <w:rsid w:val="001D6D1F"/>
    <w:rsid w:val="002610FC"/>
    <w:rsid w:val="00277292"/>
    <w:rsid w:val="00287D15"/>
    <w:rsid w:val="002A3B4D"/>
    <w:rsid w:val="002B3A6A"/>
    <w:rsid w:val="002D4DC9"/>
    <w:rsid w:val="00345826"/>
    <w:rsid w:val="0039233E"/>
    <w:rsid w:val="003D4AA9"/>
    <w:rsid w:val="004000CB"/>
    <w:rsid w:val="004C3E29"/>
    <w:rsid w:val="005232BF"/>
    <w:rsid w:val="005518E2"/>
    <w:rsid w:val="005A5877"/>
    <w:rsid w:val="005E1C08"/>
    <w:rsid w:val="00647604"/>
    <w:rsid w:val="006478EB"/>
    <w:rsid w:val="00666538"/>
    <w:rsid w:val="00676845"/>
    <w:rsid w:val="00702B3B"/>
    <w:rsid w:val="007138EE"/>
    <w:rsid w:val="00740DE1"/>
    <w:rsid w:val="00792E96"/>
    <w:rsid w:val="007B5AD8"/>
    <w:rsid w:val="00824535"/>
    <w:rsid w:val="00884105"/>
    <w:rsid w:val="008D5C5C"/>
    <w:rsid w:val="008F6B80"/>
    <w:rsid w:val="00913D45"/>
    <w:rsid w:val="0095198B"/>
    <w:rsid w:val="009802E4"/>
    <w:rsid w:val="009947BA"/>
    <w:rsid w:val="009955A8"/>
    <w:rsid w:val="009E4FBB"/>
    <w:rsid w:val="00A11908"/>
    <w:rsid w:val="00A21BC9"/>
    <w:rsid w:val="00A64483"/>
    <w:rsid w:val="00AB5A2F"/>
    <w:rsid w:val="00AD0786"/>
    <w:rsid w:val="00AF7EBC"/>
    <w:rsid w:val="00B51E5F"/>
    <w:rsid w:val="00BC42BD"/>
    <w:rsid w:val="00BD41F3"/>
    <w:rsid w:val="00C27E77"/>
    <w:rsid w:val="00C450D4"/>
    <w:rsid w:val="00C5285E"/>
    <w:rsid w:val="00C74D5E"/>
    <w:rsid w:val="00CA2000"/>
    <w:rsid w:val="00CC7FB1"/>
    <w:rsid w:val="00CD5AF2"/>
    <w:rsid w:val="00CF6071"/>
    <w:rsid w:val="00D27CE6"/>
    <w:rsid w:val="00D3562B"/>
    <w:rsid w:val="00D53DA3"/>
    <w:rsid w:val="00DA3302"/>
    <w:rsid w:val="00DC5921"/>
    <w:rsid w:val="00E02388"/>
    <w:rsid w:val="00E24B1F"/>
    <w:rsid w:val="00E52044"/>
    <w:rsid w:val="00E66492"/>
    <w:rsid w:val="00EC1FAA"/>
    <w:rsid w:val="00EC2ABB"/>
    <w:rsid w:val="00EC2FAE"/>
    <w:rsid w:val="00EC3461"/>
    <w:rsid w:val="00ED54E6"/>
    <w:rsid w:val="00F24EEF"/>
    <w:rsid w:val="00F36DE5"/>
    <w:rsid w:val="00F413CD"/>
    <w:rsid w:val="00F61D88"/>
    <w:rsid w:val="00F64C95"/>
    <w:rsid w:val="00F677CF"/>
    <w:rsid w:val="00F81F25"/>
    <w:rsid w:val="00FA0D08"/>
    <w:rsid w:val="00FA1C2D"/>
    <w:rsid w:val="00FA4FFE"/>
    <w:rsid w:val="00FB49E7"/>
    <w:rsid w:val="00FC3388"/>
    <w:rsid w:val="00FE7E98"/>
    <w:rsid w:val="00FF6DF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A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6DE76AAB"/>
  <w15:chartTrackingRefBased/>
  <w15:docId w15:val="{A2E4FB91-B4D4-4E14-9D7A-887940B3888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en-A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customStyle="1" w:styleId="EndNoteBibliographyTitle">
    <w:name w:val="EndNote Bibliography Title"/>
    <w:basedOn w:val="Normal"/>
    <w:link w:val="EndNoteBibliographyTitleChar"/>
    <w:rsid w:val="00C74D5E"/>
    <w:pPr>
      <w:spacing w:after="0"/>
      <w:jc w:val="center"/>
    </w:pPr>
    <w:rPr>
      <w:rFonts w:ascii="Calibri" w:hAnsi="Calibri" w:cs="Calibri"/>
      <w:noProof/>
      <w:lang w:val="en-US"/>
    </w:rPr>
  </w:style>
  <w:style w:type="character" w:customStyle="1" w:styleId="EndNoteBibliographyTitleChar">
    <w:name w:val="EndNote Bibliography Title Char"/>
    <w:basedOn w:val="DefaultParagraphFont"/>
    <w:link w:val="EndNoteBibliographyTitle"/>
    <w:rsid w:val="00C74D5E"/>
    <w:rPr>
      <w:rFonts w:ascii="Calibri" w:hAnsi="Calibri" w:cs="Calibri"/>
      <w:noProof/>
      <w:lang w:val="en-US"/>
    </w:rPr>
  </w:style>
  <w:style w:type="paragraph" w:customStyle="1" w:styleId="EndNoteBibliography">
    <w:name w:val="EndNote Bibliography"/>
    <w:basedOn w:val="Normal"/>
    <w:link w:val="EndNoteBibliographyChar"/>
    <w:rsid w:val="00C74D5E"/>
    <w:pPr>
      <w:spacing w:line="240" w:lineRule="auto"/>
    </w:pPr>
    <w:rPr>
      <w:rFonts w:ascii="Calibri" w:hAnsi="Calibri" w:cs="Calibri"/>
      <w:noProof/>
      <w:lang w:val="en-US"/>
    </w:rPr>
  </w:style>
  <w:style w:type="character" w:customStyle="1" w:styleId="EndNoteBibliographyChar">
    <w:name w:val="EndNote Bibliography Char"/>
    <w:basedOn w:val="DefaultParagraphFont"/>
    <w:link w:val="EndNoteBibliography"/>
    <w:rsid w:val="00C74D5E"/>
    <w:rPr>
      <w:rFonts w:ascii="Calibri" w:hAnsi="Calibri" w:cs="Calibri"/>
      <w:noProof/>
      <w:lang w:val="en-US"/>
    </w:rPr>
  </w:style>
  <w:style w:type="paragraph" w:styleId="ListParagraph">
    <w:name w:val="List Paragraph"/>
    <w:basedOn w:val="Normal"/>
    <w:uiPriority w:val="34"/>
    <w:qFormat/>
    <w:rsid w:val="00FC3388"/>
    <w:pPr>
      <w:ind w:left="720"/>
      <w:contextualSpacing/>
    </w:pPr>
  </w:style>
  <w:style w:type="paragraph" w:customStyle="1" w:styleId="MDPI21heading1">
    <w:name w:val="MDPI_2.1_heading1"/>
    <w:basedOn w:val="Normal"/>
    <w:qFormat/>
    <w:rsid w:val="00277292"/>
    <w:pPr>
      <w:adjustRightInd w:val="0"/>
      <w:snapToGrid w:val="0"/>
      <w:spacing w:before="240" w:after="120" w:line="260" w:lineRule="atLeast"/>
      <w:outlineLvl w:val="0"/>
    </w:pPr>
    <w:rPr>
      <w:rFonts w:ascii="Palatino Linotype" w:eastAsia="Times New Roman" w:hAnsi="Palatino Linotype" w:cs="Times New Roman"/>
      <w:b/>
      <w:snapToGrid w:val="0"/>
      <w:color w:val="000000"/>
      <w:sz w:val="20"/>
      <w:lang w:val="en-US" w:eastAsia="de-DE" w:bidi="en-US"/>
    </w:rPr>
  </w:style>
  <w:style w:type="character" w:styleId="Hyperlink">
    <w:name w:val="Hyperlink"/>
    <w:basedOn w:val="DefaultParagraphFont"/>
    <w:uiPriority w:val="99"/>
    <w:unhideWhenUsed/>
    <w:rsid w:val="003D4AA9"/>
    <w:rPr>
      <w:color w:val="0563C1" w:themeColor="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3.tiff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tiff"/><Relationship Id="rId5" Type="http://schemas.openxmlformats.org/officeDocument/2006/relationships/image" Target="media/image1.tiff"/><Relationship Id="rId4" Type="http://schemas.openxmlformats.org/officeDocument/2006/relationships/webSettings" Target="webSettings.xml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2630</TotalTime>
  <Pages>4</Pages>
  <Words>1924</Words>
  <Characters>10970</Characters>
  <Application>Microsoft Office Word</Application>
  <DocSecurity>0</DocSecurity>
  <Lines>91</Lines>
  <Paragraphs>25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The University of Adelaide</Company>
  <LinksUpToDate>false</LinksUpToDate>
  <CharactersWithSpaces>12869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Vahid Rahimi-Eichi</dc:creator>
  <cp:keywords/>
  <dc:description/>
  <cp:lastModifiedBy>Vahid Rahimi-Eichi</cp:lastModifiedBy>
  <cp:revision>94</cp:revision>
  <dcterms:created xsi:type="dcterms:W3CDTF">2020-04-14T04:22:00Z</dcterms:created>
  <dcterms:modified xsi:type="dcterms:W3CDTF">2020-04-22T10:48:00Z</dcterms:modified>
</cp:coreProperties>
</file>