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E31A0" w14:textId="180F574E" w:rsidR="00105F36" w:rsidRPr="00B43551" w:rsidRDefault="00C85E9F" w:rsidP="00105F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3551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671573">
        <w:rPr>
          <w:rFonts w:ascii="Times New Roman" w:hAnsi="Times New Roman" w:cs="Times New Roman"/>
          <w:sz w:val="24"/>
          <w:szCs w:val="24"/>
        </w:rPr>
        <w:t>table 4</w:t>
      </w:r>
      <w:r w:rsidRPr="00B43551">
        <w:rPr>
          <w:rFonts w:ascii="Times New Roman" w:hAnsi="Times New Roman" w:cs="Times New Roman"/>
          <w:sz w:val="24"/>
          <w:szCs w:val="24"/>
        </w:rPr>
        <w:t xml:space="preserve">. </w:t>
      </w:r>
      <w:r w:rsidR="00B34ED7">
        <w:rPr>
          <w:rFonts w:ascii="Times New Roman" w:hAnsi="Times New Roman" w:cs="Times New Roman"/>
          <w:kern w:val="0"/>
          <w:sz w:val="24"/>
          <w:szCs w:val="24"/>
        </w:rPr>
        <w:t>Statistics of different function</w:t>
      </w:r>
      <w:r w:rsidR="00AE1E64">
        <w:rPr>
          <w:rFonts w:ascii="Times New Roman" w:hAnsi="Times New Roman" w:cs="Times New Roman"/>
          <w:kern w:val="0"/>
          <w:sz w:val="24"/>
          <w:szCs w:val="24"/>
        </w:rPr>
        <w:t>s of</w:t>
      </w:r>
      <w:r w:rsidR="00B34ED7">
        <w:rPr>
          <w:rFonts w:ascii="Times New Roman" w:hAnsi="Times New Roman" w:cs="Times New Roman"/>
          <w:kern w:val="0"/>
          <w:sz w:val="24"/>
          <w:szCs w:val="24"/>
        </w:rPr>
        <w:t xml:space="preserve"> InDels in each sample</w:t>
      </w:r>
    </w:p>
    <w:tbl>
      <w:tblPr>
        <w:tblStyle w:val="a5"/>
        <w:tblW w:w="14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2216"/>
        <w:gridCol w:w="2283"/>
        <w:gridCol w:w="2576"/>
        <w:gridCol w:w="2643"/>
        <w:gridCol w:w="1390"/>
        <w:gridCol w:w="1843"/>
      </w:tblGrid>
      <w:tr w:rsidR="00671573" w:rsidRPr="00671573" w14:paraId="484C5AA7" w14:textId="77777777" w:rsidTr="00671573">
        <w:trPr>
          <w:trHeight w:val="300"/>
        </w:trPr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927A00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22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5F38A7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frameshift deletion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0D32AA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frameshift insertion</w:t>
            </w: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5D6EFD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nonframeshift deletion</w:t>
            </w:r>
          </w:p>
        </w:tc>
        <w:tc>
          <w:tcPr>
            <w:tcW w:w="26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77A179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nonframeshift insertion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27A7653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stopgain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1A200D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stoploss</w:t>
            </w:r>
          </w:p>
        </w:tc>
      </w:tr>
      <w:tr w:rsidR="00671573" w:rsidRPr="00671573" w14:paraId="510A014E" w14:textId="77777777" w:rsidTr="00671573">
        <w:trPr>
          <w:trHeight w:val="300"/>
        </w:trPr>
        <w:tc>
          <w:tcPr>
            <w:tcW w:w="1116" w:type="dxa"/>
            <w:tcBorders>
              <w:top w:val="single" w:sz="4" w:space="0" w:color="auto"/>
            </w:tcBorders>
            <w:noWrap/>
            <w:hideMark/>
          </w:tcPr>
          <w:p w14:paraId="343EA0E5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D-pool</w:t>
            </w:r>
          </w:p>
        </w:tc>
        <w:tc>
          <w:tcPr>
            <w:tcW w:w="2216" w:type="dxa"/>
            <w:tcBorders>
              <w:top w:val="single" w:sz="4" w:space="0" w:color="auto"/>
            </w:tcBorders>
            <w:noWrap/>
            <w:hideMark/>
          </w:tcPr>
          <w:p w14:paraId="61AF3E11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4518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noWrap/>
            <w:hideMark/>
          </w:tcPr>
          <w:p w14:paraId="1AECF9F4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3819</w:t>
            </w:r>
          </w:p>
        </w:tc>
        <w:tc>
          <w:tcPr>
            <w:tcW w:w="2576" w:type="dxa"/>
            <w:tcBorders>
              <w:top w:val="single" w:sz="4" w:space="0" w:color="auto"/>
            </w:tcBorders>
            <w:noWrap/>
            <w:hideMark/>
          </w:tcPr>
          <w:p w14:paraId="103DCF13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6082</w:t>
            </w:r>
          </w:p>
        </w:tc>
        <w:tc>
          <w:tcPr>
            <w:tcW w:w="2643" w:type="dxa"/>
            <w:tcBorders>
              <w:top w:val="single" w:sz="4" w:space="0" w:color="auto"/>
            </w:tcBorders>
            <w:noWrap/>
            <w:hideMark/>
          </w:tcPr>
          <w:p w14:paraId="2E3DBFAE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4868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  <w:hideMark/>
          </w:tcPr>
          <w:p w14:paraId="11EF3D65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22131499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71573" w:rsidRPr="00671573" w14:paraId="31C4F2EC" w14:textId="77777777" w:rsidTr="00671573">
        <w:trPr>
          <w:trHeight w:val="300"/>
        </w:trPr>
        <w:tc>
          <w:tcPr>
            <w:tcW w:w="1116" w:type="dxa"/>
            <w:noWrap/>
            <w:hideMark/>
          </w:tcPr>
          <w:p w14:paraId="07E0F15E" w14:textId="715BA396" w:rsidR="00671573" w:rsidRPr="00671573" w:rsidRDefault="00AE1E64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71573" w:rsidRPr="00671573">
              <w:rPr>
                <w:rFonts w:ascii="Times New Roman" w:hAnsi="Times New Roman" w:cs="Times New Roman"/>
                <w:sz w:val="24"/>
                <w:szCs w:val="24"/>
              </w:rPr>
              <w:t>warf</w:t>
            </w:r>
          </w:p>
        </w:tc>
        <w:tc>
          <w:tcPr>
            <w:tcW w:w="2216" w:type="dxa"/>
            <w:noWrap/>
            <w:hideMark/>
          </w:tcPr>
          <w:p w14:paraId="5B98696E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3399</w:t>
            </w:r>
          </w:p>
        </w:tc>
        <w:tc>
          <w:tcPr>
            <w:tcW w:w="2283" w:type="dxa"/>
            <w:noWrap/>
            <w:hideMark/>
          </w:tcPr>
          <w:p w14:paraId="01118957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2881</w:t>
            </w:r>
          </w:p>
        </w:tc>
        <w:tc>
          <w:tcPr>
            <w:tcW w:w="2576" w:type="dxa"/>
            <w:noWrap/>
            <w:hideMark/>
          </w:tcPr>
          <w:p w14:paraId="18CE830F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4657</w:t>
            </w:r>
          </w:p>
        </w:tc>
        <w:tc>
          <w:tcPr>
            <w:tcW w:w="2643" w:type="dxa"/>
            <w:noWrap/>
            <w:hideMark/>
          </w:tcPr>
          <w:p w14:paraId="45868F9F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3680</w:t>
            </w:r>
          </w:p>
        </w:tc>
        <w:tc>
          <w:tcPr>
            <w:tcW w:w="1390" w:type="dxa"/>
            <w:noWrap/>
            <w:hideMark/>
          </w:tcPr>
          <w:p w14:paraId="56409C71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843" w:type="dxa"/>
            <w:noWrap/>
            <w:hideMark/>
          </w:tcPr>
          <w:p w14:paraId="07BE7CC3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71573" w:rsidRPr="00671573" w14:paraId="6C245E37" w14:textId="77777777" w:rsidTr="00671573">
        <w:trPr>
          <w:trHeight w:val="300"/>
        </w:trPr>
        <w:tc>
          <w:tcPr>
            <w:tcW w:w="1116" w:type="dxa"/>
            <w:noWrap/>
            <w:hideMark/>
          </w:tcPr>
          <w:p w14:paraId="6BA81668" w14:textId="639FA70E" w:rsidR="00671573" w:rsidRPr="00671573" w:rsidRDefault="00AE1E64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71573" w:rsidRPr="00671573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2216" w:type="dxa"/>
            <w:noWrap/>
            <w:hideMark/>
          </w:tcPr>
          <w:p w14:paraId="2A708958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2283" w:type="dxa"/>
            <w:noWrap/>
            <w:hideMark/>
          </w:tcPr>
          <w:p w14:paraId="3A51CEA9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2776</w:t>
            </w:r>
          </w:p>
        </w:tc>
        <w:tc>
          <w:tcPr>
            <w:tcW w:w="2576" w:type="dxa"/>
            <w:noWrap/>
            <w:hideMark/>
          </w:tcPr>
          <w:p w14:paraId="6F71ED21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2643" w:type="dxa"/>
            <w:noWrap/>
            <w:hideMark/>
          </w:tcPr>
          <w:p w14:paraId="00A2ECA0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3385</w:t>
            </w:r>
          </w:p>
        </w:tc>
        <w:tc>
          <w:tcPr>
            <w:tcW w:w="1390" w:type="dxa"/>
            <w:noWrap/>
            <w:hideMark/>
          </w:tcPr>
          <w:p w14:paraId="055C5D51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noWrap/>
            <w:hideMark/>
          </w:tcPr>
          <w:p w14:paraId="43749FD4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671573" w:rsidRPr="00671573" w14:paraId="7160D4AE" w14:textId="77777777" w:rsidTr="00671573">
        <w:trPr>
          <w:trHeight w:val="300"/>
        </w:trPr>
        <w:tc>
          <w:tcPr>
            <w:tcW w:w="1116" w:type="dxa"/>
            <w:tcBorders>
              <w:bottom w:val="single" w:sz="4" w:space="0" w:color="auto"/>
            </w:tcBorders>
            <w:noWrap/>
            <w:hideMark/>
          </w:tcPr>
          <w:p w14:paraId="4A3F4889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T-pool</w:t>
            </w:r>
          </w:p>
        </w:tc>
        <w:tc>
          <w:tcPr>
            <w:tcW w:w="2216" w:type="dxa"/>
            <w:tcBorders>
              <w:bottom w:val="single" w:sz="4" w:space="0" w:color="auto"/>
            </w:tcBorders>
            <w:noWrap/>
            <w:hideMark/>
          </w:tcPr>
          <w:p w14:paraId="78CE809D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4545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noWrap/>
            <w:hideMark/>
          </w:tcPr>
          <w:p w14:paraId="252906DD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3816</w:t>
            </w:r>
          </w:p>
        </w:tc>
        <w:tc>
          <w:tcPr>
            <w:tcW w:w="2576" w:type="dxa"/>
            <w:tcBorders>
              <w:bottom w:val="single" w:sz="4" w:space="0" w:color="auto"/>
            </w:tcBorders>
            <w:noWrap/>
            <w:hideMark/>
          </w:tcPr>
          <w:p w14:paraId="31F921A1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6088</w:t>
            </w:r>
          </w:p>
        </w:tc>
        <w:tc>
          <w:tcPr>
            <w:tcW w:w="2643" w:type="dxa"/>
            <w:tcBorders>
              <w:bottom w:val="single" w:sz="4" w:space="0" w:color="auto"/>
            </w:tcBorders>
            <w:noWrap/>
            <w:hideMark/>
          </w:tcPr>
          <w:p w14:paraId="3D8BF30F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4868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noWrap/>
            <w:hideMark/>
          </w:tcPr>
          <w:p w14:paraId="3CF84A8F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hideMark/>
          </w:tcPr>
          <w:p w14:paraId="1C512E10" w14:textId="77777777" w:rsidR="00671573" w:rsidRPr="00671573" w:rsidRDefault="00671573" w:rsidP="0067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2ACC123F" w14:textId="77777777" w:rsidR="00671573" w:rsidRPr="00B43551" w:rsidRDefault="00671573" w:rsidP="00C85E9F">
      <w:pPr>
        <w:rPr>
          <w:rFonts w:ascii="Times New Roman" w:hAnsi="Times New Roman" w:cs="Times New Roman"/>
          <w:sz w:val="24"/>
          <w:szCs w:val="24"/>
        </w:rPr>
      </w:pPr>
    </w:p>
    <w:p w14:paraId="71E4B840" w14:textId="77777777" w:rsidR="00C85E9F" w:rsidRDefault="00C85E9F" w:rsidP="006417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3551">
        <w:rPr>
          <w:rFonts w:ascii="Times New Roman" w:hAnsi="Times New Roman" w:cs="Times New Roman"/>
          <w:sz w:val="24"/>
          <w:szCs w:val="24"/>
        </w:rPr>
        <w:t xml:space="preserve">Tall: tall parental </w:t>
      </w:r>
      <w:r w:rsidR="00D83E45">
        <w:rPr>
          <w:rFonts w:ascii="Times New Roman" w:hAnsi="Times New Roman" w:cs="Times New Roman"/>
          <w:sz w:val="24"/>
          <w:szCs w:val="24"/>
        </w:rPr>
        <w:t>G184-189</w:t>
      </w:r>
      <w:r w:rsidRPr="00B43551">
        <w:rPr>
          <w:rFonts w:ascii="Times New Roman" w:hAnsi="Times New Roman" w:cs="Times New Roman"/>
          <w:sz w:val="24"/>
          <w:szCs w:val="24"/>
        </w:rPr>
        <w:t>;</w:t>
      </w:r>
      <w:r w:rsidR="006417C0">
        <w:rPr>
          <w:rFonts w:ascii="Times New Roman" w:hAnsi="Times New Roman" w:cs="Times New Roman"/>
          <w:sz w:val="24"/>
          <w:szCs w:val="24"/>
        </w:rPr>
        <w:t xml:space="preserve"> </w:t>
      </w:r>
      <w:r w:rsidRPr="00B43551">
        <w:rPr>
          <w:rFonts w:ascii="Times New Roman" w:hAnsi="Times New Roman" w:cs="Times New Roman"/>
          <w:sz w:val="24"/>
          <w:szCs w:val="24"/>
        </w:rPr>
        <w:t xml:space="preserve">Dwarf: dwarf parental </w:t>
      </w:r>
      <w:r w:rsidR="00791EBC">
        <w:rPr>
          <w:rFonts w:ascii="Times New Roman" w:hAnsi="Times New Roman" w:cs="Times New Roman"/>
          <w:sz w:val="24"/>
          <w:szCs w:val="24"/>
        </w:rPr>
        <w:t>YA2016-12</w:t>
      </w:r>
      <w:r w:rsidRPr="00B43551">
        <w:rPr>
          <w:rFonts w:ascii="Times New Roman" w:hAnsi="Times New Roman" w:cs="Times New Roman"/>
          <w:sz w:val="24"/>
          <w:szCs w:val="24"/>
        </w:rPr>
        <w:t>;</w:t>
      </w:r>
      <w:r w:rsidR="006417C0">
        <w:rPr>
          <w:rFonts w:ascii="Times New Roman" w:hAnsi="Times New Roman" w:cs="Times New Roman"/>
          <w:sz w:val="24"/>
          <w:szCs w:val="24"/>
        </w:rPr>
        <w:t xml:space="preserve"> </w:t>
      </w:r>
      <w:r w:rsidRPr="00B43551">
        <w:rPr>
          <w:rFonts w:ascii="Times New Roman" w:hAnsi="Times New Roman" w:cs="Times New Roman"/>
          <w:sz w:val="24"/>
          <w:szCs w:val="24"/>
        </w:rPr>
        <w:t>T-pool: bulked DNA pool for extreme tall individuals from F2 population;</w:t>
      </w:r>
      <w:r w:rsidR="006417C0">
        <w:rPr>
          <w:rFonts w:ascii="Times New Roman" w:hAnsi="Times New Roman" w:cs="Times New Roman"/>
          <w:sz w:val="24"/>
          <w:szCs w:val="24"/>
        </w:rPr>
        <w:t xml:space="preserve"> </w:t>
      </w:r>
      <w:r w:rsidRPr="00B43551">
        <w:rPr>
          <w:rFonts w:ascii="Times New Roman" w:hAnsi="Times New Roman" w:cs="Times New Roman"/>
          <w:sz w:val="24"/>
          <w:szCs w:val="24"/>
        </w:rPr>
        <w:t>D-pool: bulked DNA pool for extreme dwarf</w:t>
      </w:r>
      <w:r w:rsidR="006417C0">
        <w:rPr>
          <w:rFonts w:ascii="Times New Roman" w:hAnsi="Times New Roman" w:cs="Times New Roman"/>
          <w:sz w:val="24"/>
          <w:szCs w:val="24"/>
        </w:rPr>
        <w:t xml:space="preserve"> individuals from F2 population.</w:t>
      </w:r>
    </w:p>
    <w:p w14:paraId="6E7D6662" w14:textId="76FBB698" w:rsidR="006417C0" w:rsidRDefault="006417C0" w:rsidP="006417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6D3E">
        <w:rPr>
          <w:rFonts w:ascii="Times New Roman" w:hAnsi="Times New Roman" w:cs="Times New Roman"/>
          <w:sz w:val="24"/>
          <w:szCs w:val="24"/>
        </w:rPr>
        <w:t>frameshift deletion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6D3E">
        <w:rPr>
          <w:rFonts w:ascii="Times New Roman" w:hAnsi="Times New Roman" w:cs="Times New Roman"/>
          <w:sz w:val="24"/>
          <w:szCs w:val="24"/>
        </w:rPr>
        <w:t xml:space="preserve">a deletion of one or more nucleotides that cause </w:t>
      </w:r>
      <w:r w:rsidR="00A27991">
        <w:rPr>
          <w:rFonts w:ascii="Times New Roman" w:hAnsi="Times New Roman" w:cs="Times New Roman"/>
          <w:sz w:val="24"/>
          <w:szCs w:val="24"/>
        </w:rPr>
        <w:t xml:space="preserve">a </w:t>
      </w:r>
      <w:r w:rsidRPr="00F36D3E">
        <w:rPr>
          <w:rFonts w:ascii="Times New Roman" w:hAnsi="Times New Roman" w:cs="Times New Roman"/>
          <w:sz w:val="24"/>
          <w:szCs w:val="24"/>
        </w:rPr>
        <w:t xml:space="preserve">frameshift </w:t>
      </w:r>
      <w:r w:rsidR="00A27991">
        <w:rPr>
          <w:rFonts w:ascii="Times New Roman" w:hAnsi="Times New Roman" w:cs="Times New Roman"/>
          <w:sz w:val="24"/>
          <w:szCs w:val="24"/>
        </w:rPr>
        <w:t>variant</w:t>
      </w:r>
      <w:r w:rsidRPr="00F36D3E">
        <w:rPr>
          <w:rFonts w:ascii="Times New Roman" w:hAnsi="Times New Roman" w:cs="Times New Roman"/>
          <w:sz w:val="24"/>
          <w:szCs w:val="24"/>
        </w:rPr>
        <w:t xml:space="preserve"> in protein coding sequence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36D3E">
        <w:rPr>
          <w:rFonts w:ascii="Times New Roman" w:hAnsi="Times New Roman" w:cs="Times New Roman"/>
          <w:sz w:val="24"/>
          <w:szCs w:val="24"/>
        </w:rPr>
        <w:t>frameshift insertion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6D3E">
        <w:rPr>
          <w:rFonts w:ascii="Times New Roman" w:hAnsi="Times New Roman" w:cs="Times New Roman"/>
          <w:sz w:val="24"/>
          <w:szCs w:val="24"/>
        </w:rPr>
        <w:t xml:space="preserve">an insertion of one or more nucleotides that cause </w:t>
      </w:r>
      <w:r w:rsidR="00A27991">
        <w:rPr>
          <w:rFonts w:ascii="Times New Roman" w:hAnsi="Times New Roman" w:cs="Times New Roman"/>
          <w:sz w:val="24"/>
          <w:szCs w:val="24"/>
        </w:rPr>
        <w:t xml:space="preserve">a </w:t>
      </w:r>
      <w:r w:rsidRPr="00F36D3E">
        <w:rPr>
          <w:rFonts w:ascii="Times New Roman" w:hAnsi="Times New Roman" w:cs="Times New Roman"/>
          <w:sz w:val="24"/>
          <w:szCs w:val="24"/>
        </w:rPr>
        <w:t xml:space="preserve">frameshift </w:t>
      </w:r>
      <w:r w:rsidR="00A27991">
        <w:rPr>
          <w:rFonts w:ascii="Times New Roman" w:hAnsi="Times New Roman" w:cs="Times New Roman"/>
          <w:sz w:val="24"/>
          <w:szCs w:val="24"/>
        </w:rPr>
        <w:t>variant</w:t>
      </w:r>
      <w:r w:rsidRPr="00F36D3E">
        <w:rPr>
          <w:rFonts w:ascii="Times New Roman" w:hAnsi="Times New Roman" w:cs="Times New Roman"/>
          <w:sz w:val="24"/>
          <w:szCs w:val="24"/>
        </w:rPr>
        <w:t xml:space="preserve"> in protein coding sequence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36D3E">
        <w:rPr>
          <w:rFonts w:ascii="Times New Roman" w:hAnsi="Times New Roman" w:cs="Times New Roman"/>
          <w:sz w:val="24"/>
          <w:szCs w:val="24"/>
        </w:rPr>
        <w:t>nonframeshift deletion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6D3E">
        <w:rPr>
          <w:rFonts w:ascii="Times New Roman" w:hAnsi="Times New Roman" w:cs="Times New Roman"/>
          <w:sz w:val="24"/>
          <w:szCs w:val="24"/>
        </w:rPr>
        <w:t xml:space="preserve">a deletion of 3 or mutliples of 3 nucleotides that do not cause </w:t>
      </w:r>
      <w:r w:rsidR="00A27991">
        <w:rPr>
          <w:rFonts w:ascii="Times New Roman" w:hAnsi="Times New Roman" w:cs="Times New Roman"/>
          <w:sz w:val="24"/>
          <w:szCs w:val="24"/>
        </w:rPr>
        <w:t xml:space="preserve">a </w:t>
      </w:r>
      <w:r w:rsidRPr="00F36D3E">
        <w:rPr>
          <w:rFonts w:ascii="Times New Roman" w:hAnsi="Times New Roman" w:cs="Times New Roman"/>
          <w:sz w:val="24"/>
          <w:szCs w:val="24"/>
        </w:rPr>
        <w:t xml:space="preserve">frameshift </w:t>
      </w:r>
      <w:r w:rsidR="00A27991">
        <w:rPr>
          <w:rFonts w:ascii="Times New Roman" w:hAnsi="Times New Roman" w:cs="Times New Roman"/>
          <w:sz w:val="24"/>
          <w:szCs w:val="24"/>
        </w:rPr>
        <w:t>variant</w:t>
      </w:r>
      <w:r w:rsidRPr="00F36D3E">
        <w:rPr>
          <w:rFonts w:ascii="Times New Roman" w:hAnsi="Times New Roman" w:cs="Times New Roman"/>
          <w:sz w:val="24"/>
          <w:szCs w:val="24"/>
        </w:rPr>
        <w:t xml:space="preserve"> in protein coding sequence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36D3E">
        <w:rPr>
          <w:rFonts w:ascii="Times New Roman" w:hAnsi="Times New Roman" w:cs="Times New Roman"/>
          <w:sz w:val="24"/>
          <w:szCs w:val="24"/>
        </w:rPr>
        <w:t>nonframeshift insertion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6D3E">
        <w:rPr>
          <w:rFonts w:ascii="Times New Roman" w:hAnsi="Times New Roman" w:cs="Times New Roman"/>
          <w:sz w:val="24"/>
          <w:szCs w:val="24"/>
        </w:rPr>
        <w:t xml:space="preserve">an insertion of 3 or multiples of 3 nucleotides that do not cause </w:t>
      </w:r>
      <w:r w:rsidR="00A27991">
        <w:rPr>
          <w:rFonts w:ascii="Times New Roman" w:hAnsi="Times New Roman" w:cs="Times New Roman"/>
          <w:sz w:val="24"/>
          <w:szCs w:val="24"/>
        </w:rPr>
        <w:t xml:space="preserve">a </w:t>
      </w:r>
      <w:r w:rsidRPr="00F36D3E">
        <w:rPr>
          <w:rFonts w:ascii="Times New Roman" w:hAnsi="Times New Roman" w:cs="Times New Roman"/>
          <w:sz w:val="24"/>
          <w:szCs w:val="24"/>
        </w:rPr>
        <w:t>frameshift</w:t>
      </w:r>
      <w:r w:rsidR="00A27991" w:rsidRPr="00A27991">
        <w:rPr>
          <w:rFonts w:ascii="Times New Roman" w:hAnsi="Times New Roman" w:cs="Times New Roman"/>
          <w:sz w:val="24"/>
          <w:szCs w:val="24"/>
        </w:rPr>
        <w:t xml:space="preserve"> </w:t>
      </w:r>
      <w:r w:rsidR="00A27991">
        <w:rPr>
          <w:rFonts w:ascii="Times New Roman" w:hAnsi="Times New Roman" w:cs="Times New Roman"/>
          <w:sz w:val="24"/>
          <w:szCs w:val="24"/>
        </w:rPr>
        <w:t>variant</w:t>
      </w:r>
      <w:r w:rsidRPr="00F36D3E">
        <w:rPr>
          <w:rFonts w:ascii="Times New Roman" w:hAnsi="Times New Roman" w:cs="Times New Roman"/>
          <w:sz w:val="24"/>
          <w:szCs w:val="24"/>
        </w:rPr>
        <w:t xml:space="preserve"> in protein coding sequence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F36D3E">
        <w:rPr>
          <w:rFonts w:ascii="Times New Roman" w:hAnsi="Times New Roman" w:cs="Times New Roman"/>
          <w:sz w:val="24"/>
          <w:szCs w:val="24"/>
        </w:rPr>
        <w:t>stopgain</w:t>
      </w:r>
      <w:r w:rsidRPr="00F36D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6D3E">
        <w:rPr>
          <w:rFonts w:ascii="Times New Roman" w:hAnsi="Times New Roman" w:cs="Times New Roman"/>
          <w:sz w:val="24"/>
          <w:szCs w:val="24"/>
        </w:rPr>
        <w:t xml:space="preserve">a nonsynonymous SNV, frameshift insertion/deletion, nonframeshift insertion/deletion or block substitution that </w:t>
      </w:r>
      <w:bookmarkStart w:id="0" w:name="_GoBack"/>
      <w:r w:rsidRPr="00F36D3E">
        <w:rPr>
          <w:rFonts w:ascii="Times New Roman" w:hAnsi="Times New Roman" w:cs="Times New Roman"/>
          <w:sz w:val="24"/>
          <w:szCs w:val="24"/>
        </w:rPr>
        <w:t>lead</w:t>
      </w:r>
      <w:bookmarkEnd w:id="0"/>
      <w:r w:rsidR="00A27991">
        <w:rPr>
          <w:rFonts w:ascii="Times New Roman" w:hAnsi="Times New Roman" w:cs="Times New Roman"/>
          <w:sz w:val="24"/>
          <w:szCs w:val="24"/>
        </w:rPr>
        <w:t>s</w:t>
      </w:r>
      <w:r w:rsidRPr="00F36D3E">
        <w:rPr>
          <w:rFonts w:ascii="Times New Roman" w:hAnsi="Times New Roman" w:cs="Times New Roman"/>
          <w:sz w:val="24"/>
          <w:szCs w:val="24"/>
        </w:rPr>
        <w:t xml:space="preserve"> to the immediate creation of </w:t>
      </w:r>
      <w:r w:rsidR="00A27991">
        <w:rPr>
          <w:rFonts w:ascii="Times New Roman" w:hAnsi="Times New Roman" w:cs="Times New Roman"/>
          <w:sz w:val="24"/>
          <w:szCs w:val="24"/>
        </w:rPr>
        <w:t xml:space="preserve">a </w:t>
      </w:r>
      <w:r w:rsidRPr="00F36D3E">
        <w:rPr>
          <w:rFonts w:ascii="Times New Roman" w:hAnsi="Times New Roman" w:cs="Times New Roman"/>
          <w:sz w:val="24"/>
          <w:szCs w:val="24"/>
        </w:rPr>
        <w:t xml:space="preserve">stop codon at the variant site. For frameshift mutations, the creation of </w:t>
      </w:r>
      <w:r w:rsidR="00A27991">
        <w:rPr>
          <w:rFonts w:ascii="Times New Roman" w:hAnsi="Times New Roman" w:cs="Times New Roman"/>
          <w:sz w:val="24"/>
          <w:szCs w:val="24"/>
        </w:rPr>
        <w:t xml:space="preserve">a </w:t>
      </w:r>
      <w:r w:rsidRPr="00F36D3E">
        <w:rPr>
          <w:rFonts w:ascii="Times New Roman" w:hAnsi="Times New Roman" w:cs="Times New Roman"/>
          <w:sz w:val="24"/>
          <w:szCs w:val="24"/>
        </w:rPr>
        <w:t>stop codon downstream of the variant wi</w:t>
      </w:r>
      <w:r>
        <w:rPr>
          <w:rFonts w:ascii="Times New Roman" w:hAnsi="Times New Roman" w:cs="Times New Roman"/>
          <w:sz w:val="24"/>
          <w:szCs w:val="24"/>
        </w:rPr>
        <w:t xml:space="preserve">ll not be counted as "stopgain"; </w:t>
      </w:r>
      <w:r w:rsidRPr="00F36D3E">
        <w:rPr>
          <w:rFonts w:ascii="Times New Roman" w:hAnsi="Times New Roman" w:cs="Times New Roman"/>
          <w:sz w:val="24"/>
          <w:szCs w:val="24"/>
        </w:rPr>
        <w:t>stoploss</w:t>
      </w:r>
      <w:r w:rsidRPr="00F36D3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36D3E">
        <w:rPr>
          <w:rFonts w:ascii="Times New Roman" w:hAnsi="Times New Roman" w:cs="Times New Roman"/>
          <w:sz w:val="24"/>
          <w:szCs w:val="24"/>
        </w:rPr>
        <w:t>a nonsynonymous SNV, frameshift insertion/deletion, nonframeshift insertion/deletion or block substitution that lead</w:t>
      </w:r>
      <w:r w:rsidR="00A27991">
        <w:rPr>
          <w:rFonts w:ascii="Times New Roman" w:hAnsi="Times New Roman" w:cs="Times New Roman"/>
          <w:sz w:val="24"/>
          <w:szCs w:val="24"/>
        </w:rPr>
        <w:t>s</w:t>
      </w:r>
      <w:r w:rsidRPr="00F36D3E">
        <w:rPr>
          <w:rFonts w:ascii="Times New Roman" w:hAnsi="Times New Roman" w:cs="Times New Roman"/>
          <w:sz w:val="24"/>
          <w:szCs w:val="24"/>
        </w:rPr>
        <w:t xml:space="preserve"> to the immediate elimination of</w:t>
      </w:r>
      <w:r w:rsidR="00A27991">
        <w:rPr>
          <w:rFonts w:ascii="Times New Roman" w:hAnsi="Times New Roman" w:cs="Times New Roman"/>
          <w:sz w:val="24"/>
          <w:szCs w:val="24"/>
        </w:rPr>
        <w:t xml:space="preserve"> a </w:t>
      </w:r>
      <w:r w:rsidRPr="00F36D3E">
        <w:rPr>
          <w:rFonts w:ascii="Times New Roman" w:hAnsi="Times New Roman" w:cs="Times New Roman"/>
          <w:sz w:val="24"/>
          <w:szCs w:val="24"/>
        </w:rPr>
        <w:t>stop codon at the variant site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CDB69C" w14:textId="77777777" w:rsidR="006417C0" w:rsidRPr="00A27991" w:rsidRDefault="006417C0" w:rsidP="006417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417C0" w:rsidRPr="00A27991" w:rsidSect="00C85E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2E9C8B" w16cid:durableId="200D0C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28FD8" w14:textId="77777777" w:rsidR="008508EC" w:rsidRDefault="008508EC" w:rsidP="00C85E9F">
      <w:r>
        <w:separator/>
      </w:r>
    </w:p>
  </w:endnote>
  <w:endnote w:type="continuationSeparator" w:id="0">
    <w:p w14:paraId="56EB179C" w14:textId="77777777" w:rsidR="008508EC" w:rsidRDefault="008508EC" w:rsidP="00C8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D0455" w14:textId="77777777" w:rsidR="008508EC" w:rsidRDefault="008508EC" w:rsidP="00C85E9F">
      <w:r>
        <w:separator/>
      </w:r>
    </w:p>
  </w:footnote>
  <w:footnote w:type="continuationSeparator" w:id="0">
    <w:p w14:paraId="1F959089" w14:textId="77777777" w:rsidR="008508EC" w:rsidRDefault="008508EC" w:rsidP="00C8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4"/>
    <w:rsid w:val="00105F36"/>
    <w:rsid w:val="002353F4"/>
    <w:rsid w:val="005B1BF4"/>
    <w:rsid w:val="006417C0"/>
    <w:rsid w:val="00671573"/>
    <w:rsid w:val="00735E26"/>
    <w:rsid w:val="00791EBC"/>
    <w:rsid w:val="008508EC"/>
    <w:rsid w:val="008E2F9B"/>
    <w:rsid w:val="009A0B32"/>
    <w:rsid w:val="00A27991"/>
    <w:rsid w:val="00A83BA2"/>
    <w:rsid w:val="00AD533A"/>
    <w:rsid w:val="00AE1E64"/>
    <w:rsid w:val="00B34ED7"/>
    <w:rsid w:val="00B43551"/>
    <w:rsid w:val="00BF40F1"/>
    <w:rsid w:val="00C1071F"/>
    <w:rsid w:val="00C114FB"/>
    <w:rsid w:val="00C22C7B"/>
    <w:rsid w:val="00C85E9F"/>
    <w:rsid w:val="00D83E45"/>
    <w:rsid w:val="00E15678"/>
    <w:rsid w:val="00F538FA"/>
    <w:rsid w:val="00FC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35245"/>
  <w15:chartTrackingRefBased/>
  <w15:docId w15:val="{DD7ACAD1-1369-4389-B16A-1B1F5C61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E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E9F"/>
    <w:rPr>
      <w:sz w:val="18"/>
      <w:szCs w:val="18"/>
    </w:rPr>
  </w:style>
  <w:style w:type="table" w:styleId="a5">
    <w:name w:val="Table Grid"/>
    <w:basedOn w:val="a1"/>
    <w:uiPriority w:val="39"/>
    <w:rsid w:val="00C85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E1E64"/>
    <w:rPr>
      <w:rFonts w:ascii="Times New Roman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E1E64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E1E64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AE1E64"/>
    <w:rPr>
      <w:sz w:val="20"/>
      <w:szCs w:val="20"/>
    </w:rPr>
  </w:style>
  <w:style w:type="character" w:customStyle="1" w:styleId="Char2">
    <w:name w:val="批注文字 Char"/>
    <w:basedOn w:val="a0"/>
    <w:link w:val="a8"/>
    <w:uiPriority w:val="99"/>
    <w:semiHidden/>
    <w:rsid w:val="00AE1E64"/>
    <w:rPr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E1E64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E1E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12</cp:revision>
  <dcterms:created xsi:type="dcterms:W3CDTF">2018-12-03T02:25:00Z</dcterms:created>
  <dcterms:modified xsi:type="dcterms:W3CDTF">2019-02-13T04:03:00Z</dcterms:modified>
</cp:coreProperties>
</file>