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86C" w:rsidRPr="00F12F46" w:rsidRDefault="004D386C" w:rsidP="004D386C">
      <w:pPr>
        <w:pStyle w:val="Caption"/>
        <w:spacing w:before="0" w:after="0"/>
        <w:rPr>
          <w:color w:val="000000" w:themeColor="text1"/>
        </w:rPr>
      </w:pPr>
      <w:bookmarkStart w:id="0" w:name="_Ref531099597"/>
      <w:r w:rsidRPr="00F12F46">
        <w:rPr>
          <w:color w:val="000000" w:themeColor="text1"/>
        </w:rPr>
        <w:t xml:space="preserve">Table </w:t>
      </w:r>
      <w:r w:rsidR="005F5B6E">
        <w:rPr>
          <w:color w:val="000000" w:themeColor="text1"/>
        </w:rPr>
        <w:t>S</w:t>
      </w:r>
      <w:r w:rsidRPr="00F12F46">
        <w:rPr>
          <w:color w:val="000000" w:themeColor="text1"/>
        </w:rPr>
        <w:fldChar w:fldCharType="begin"/>
      </w:r>
      <w:r w:rsidRPr="00F12F46">
        <w:rPr>
          <w:color w:val="000000" w:themeColor="text1"/>
        </w:rPr>
        <w:instrText xml:space="preserve"> SEQ Supplementary_Table \* ARABIC </w:instrText>
      </w:r>
      <w:r w:rsidRPr="00F12F46"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9</w:t>
      </w:r>
      <w:r w:rsidRPr="00F12F46">
        <w:rPr>
          <w:color w:val="000000" w:themeColor="text1"/>
        </w:rPr>
        <w:fldChar w:fldCharType="end"/>
      </w:r>
      <w:bookmarkEnd w:id="0"/>
      <w:r w:rsidR="005F5B6E">
        <w:rPr>
          <w:color w:val="000000" w:themeColor="text1"/>
        </w:rPr>
        <w:t>.</w:t>
      </w:r>
      <w:r w:rsidRPr="00F12F46">
        <w:rPr>
          <w:color w:val="000000" w:themeColor="text1"/>
        </w:rPr>
        <w:t xml:space="preserve"> Paramete</w:t>
      </w:r>
      <w:bookmarkStart w:id="1" w:name="_GoBack"/>
      <w:bookmarkEnd w:id="1"/>
      <w:r w:rsidRPr="00F12F46">
        <w:rPr>
          <w:color w:val="000000" w:themeColor="text1"/>
        </w:rPr>
        <w:t>rs describing the maturation progress plotted against the time according to the sigmoidal equation type y= a / (1 + e</w:t>
      </w:r>
      <w:r w:rsidRPr="00F12F46">
        <w:rPr>
          <w:color w:val="000000" w:themeColor="text1"/>
          <w:vertAlign w:val="superscript"/>
        </w:rPr>
        <w:t>-((x-x</w:t>
      </w:r>
      <w:r w:rsidRPr="00F12F46">
        <w:rPr>
          <w:color w:val="000000" w:themeColor="text1"/>
          <w:sz w:val="16"/>
          <w:szCs w:val="16"/>
          <w:vertAlign w:val="superscript"/>
        </w:rPr>
        <w:t>0</w:t>
      </w:r>
      <w:r w:rsidRPr="00F12F46">
        <w:rPr>
          <w:color w:val="000000" w:themeColor="text1"/>
          <w:vertAlign w:val="superscript"/>
        </w:rPr>
        <w:t>)/b)</w:t>
      </w:r>
      <w:r w:rsidRPr="00F12F46">
        <w:rPr>
          <w:color w:val="000000" w:themeColor="text1"/>
        </w:rPr>
        <w:t>). Independent variable: DOY. a= maximum value, b= slope factor of the curve, x</w:t>
      </w:r>
      <w:r w:rsidRPr="00F12F46">
        <w:rPr>
          <w:color w:val="000000" w:themeColor="text1"/>
          <w:vertAlign w:val="subscript"/>
        </w:rPr>
        <w:t>0</w:t>
      </w:r>
      <w:r w:rsidRPr="00F12F46">
        <w:rPr>
          <w:color w:val="000000" w:themeColor="text1"/>
        </w:rPr>
        <w:t>= inflection point of the curve, R</w:t>
      </w:r>
      <w:r w:rsidRPr="00F12F46">
        <w:rPr>
          <w:color w:val="000000" w:themeColor="text1"/>
          <w:vertAlign w:val="superscript"/>
        </w:rPr>
        <w:t>2</w:t>
      </w:r>
      <w:r w:rsidRPr="00F12F46">
        <w:rPr>
          <w:color w:val="000000" w:themeColor="text1"/>
        </w:rPr>
        <w:t xml:space="preserve">= coefficient of determination, </w:t>
      </w:r>
      <w:r w:rsidRPr="00F12F46">
        <w:rPr>
          <w:i/>
          <w:color w:val="000000" w:themeColor="text1"/>
        </w:rPr>
        <w:t>P</w:t>
      </w:r>
      <w:r w:rsidRPr="00F12F46">
        <w:rPr>
          <w:color w:val="000000" w:themeColor="text1"/>
        </w:rPr>
        <w:t>= significance. SMPH= semi</w:t>
      </w:r>
      <w:r>
        <w:rPr>
          <w:color w:val="000000" w:themeColor="text1"/>
        </w:rPr>
        <w:t>-</w:t>
      </w:r>
      <w:r w:rsidRPr="00F12F46">
        <w:rPr>
          <w:color w:val="000000" w:themeColor="text1"/>
        </w:rPr>
        <w:t xml:space="preserve">minimal pruned hedge, ST= shoot topping, VSP= vertical shoot positioning, MT= mechanical thinning.  </w:t>
      </w:r>
    </w:p>
    <w:tbl>
      <w:tblPr>
        <w:tblW w:w="13608" w:type="dxa"/>
        <w:tblLook w:val="0000" w:firstRow="0" w:lastRow="0" w:firstColumn="0" w:lastColumn="0" w:noHBand="0" w:noVBand="0"/>
      </w:tblPr>
      <w:tblGrid>
        <w:gridCol w:w="2015"/>
        <w:gridCol w:w="2303"/>
        <w:gridCol w:w="1785"/>
        <w:gridCol w:w="1787"/>
        <w:gridCol w:w="1772"/>
        <w:gridCol w:w="1886"/>
        <w:gridCol w:w="2060"/>
      </w:tblGrid>
      <w:tr w:rsidR="004D386C" w:rsidRPr="00F12F46" w:rsidTr="00FA1FC4">
        <w:trPr>
          <w:cantSplit/>
        </w:trPr>
        <w:tc>
          <w:tcPr>
            <w:tcW w:w="2015" w:type="dxa"/>
            <w:tcBorders>
              <w:top w:val="single" w:sz="4" w:space="0" w:color="auto"/>
              <w:bottom w:val="single" w:sz="4" w:space="0" w:color="auto"/>
            </w:tcBorders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Year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Treatment</w:t>
            </w:r>
          </w:p>
        </w:tc>
        <w:tc>
          <w:tcPr>
            <w:tcW w:w="1785" w:type="dxa"/>
            <w:tcBorders>
              <w:top w:val="single" w:sz="4" w:space="0" w:color="auto"/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x</w:t>
            </w: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R</w:t>
            </w: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-value 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 w:val="restart"/>
            <w:tcBorders>
              <w:top w:val="single" w:sz="4" w:space="0" w:color="auto"/>
            </w:tcBorders>
            <w:vAlign w:val="center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1785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13.3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10.7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257.8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0.9848</w:t>
            </w:r>
          </w:p>
        </w:tc>
        <w:tc>
          <w:tcPr>
            <w:tcW w:w="2060" w:type="dxa"/>
            <w:tcBorders>
              <w:top w:val="single" w:sz="4" w:space="0" w:color="auto"/>
            </w:tcBorders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0.1233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13.3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12.9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255.9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0.9876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0.1113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12.9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255.8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0.9891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0.1042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14.0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10.5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257.3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0.9942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0.0761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25.3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36.0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256.6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0.9562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0.2092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30.8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50.9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286.8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0.9989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0.0335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tcBorders>
              <w:bottom w:val="single" w:sz="4" w:space="0" w:color="auto"/>
            </w:tcBorders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26.1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29.0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266.3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0.9966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0.0581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 w:val="restart"/>
            <w:tcBorders>
              <w:top w:val="single" w:sz="4" w:space="0" w:color="auto"/>
            </w:tcBorders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iCs/>
                <w:color w:val="000000" w:themeColor="text1"/>
                <w:sz w:val="20"/>
                <w:lang w:val="en-GB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2014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1785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80.6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44.4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319.8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0.9973</w:t>
            </w:r>
          </w:p>
        </w:tc>
        <w:tc>
          <w:tcPr>
            <w:tcW w:w="2060" w:type="dxa"/>
            <w:tcBorders>
              <w:top w:val="single" w:sz="4" w:space="0" w:color="auto"/>
            </w:tcBorders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0.0027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153.6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51.8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367.7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0.9759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0.0241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36.6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30.6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262.1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0.9902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0.0098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38.8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33.7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267.0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0.9868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0.0132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31.2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27.0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251.0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0.9953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0.0047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25.3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17.4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245.0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0.9948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0.0052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tcBorders>
              <w:bottom w:val="single" w:sz="4" w:space="0" w:color="auto"/>
            </w:tcBorders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24.2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17.0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243.6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0.9942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0.0058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 w:val="restart"/>
            <w:tcBorders>
              <w:top w:val="single" w:sz="4" w:space="0" w:color="auto"/>
            </w:tcBorders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2015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1785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22.8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27.7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259.4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0.9726</w:t>
            </w:r>
          </w:p>
        </w:tc>
        <w:tc>
          <w:tcPr>
            <w:tcW w:w="2060" w:type="dxa"/>
            <w:tcBorders>
              <w:top w:val="single" w:sz="4" w:space="0" w:color="auto"/>
            </w:tcBorders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0.0274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15.6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15.2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242.6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0.9812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0.0188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22.8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28.0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259.8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0.9784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0.0216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16.8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18.7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242.8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0.9969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0.0031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23.5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24.3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244.7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0.9952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0.0048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17.0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14.3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242.4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0.9921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0.0079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tcBorders>
              <w:bottom w:val="single" w:sz="4" w:space="0" w:color="auto"/>
            </w:tcBorders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19.5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14.5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244.5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0.9999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0.0007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 w:val="restart"/>
            <w:tcBorders>
              <w:top w:val="single" w:sz="4" w:space="0" w:color="auto"/>
            </w:tcBorders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2016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1785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23.0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13.3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241.2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0.9952</w:t>
            </w:r>
          </w:p>
        </w:tc>
        <w:tc>
          <w:tcPr>
            <w:tcW w:w="2060" w:type="dxa"/>
            <w:tcBorders>
              <w:top w:val="single" w:sz="4" w:space="0" w:color="auto"/>
            </w:tcBorders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0.0003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22.7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242.6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0.9940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0.0005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22.1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12.6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242.0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0.9847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0.0019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21.6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241.3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0.9958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0.0003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21.5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12.3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240.8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0.9937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0.0005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23.7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16.6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245.6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0.9737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0.0043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tcBorders>
              <w:bottom w:val="single" w:sz="4" w:space="0" w:color="auto"/>
            </w:tcBorders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20.7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10.5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242.6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0.9903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0.0010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2017</w:t>
            </w:r>
          </w:p>
        </w:tc>
        <w:tc>
          <w:tcPr>
            <w:tcW w:w="2303" w:type="dxa"/>
            <w:tcBorders>
              <w:top w:val="single" w:sz="4" w:space="0" w:color="auto"/>
            </w:tcBorders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1785" w:type="dxa"/>
            <w:tcBorders>
              <w:top w:val="single" w:sz="4" w:space="0" w:color="auto"/>
            </w:tcBorders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502.8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101.9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591.8</w:t>
            </w: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0.9909</w:t>
            </w:r>
          </w:p>
        </w:tc>
        <w:tc>
          <w:tcPr>
            <w:tcW w:w="2060" w:type="dxa"/>
            <w:tcBorders>
              <w:top w:val="single" w:sz="4" w:space="0" w:color="auto"/>
            </w:tcBorders>
            <w:shd w:val="clear" w:color="auto" w:fill="auto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0.0955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shd w:val="clear" w:color="auto" w:fill="auto"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1785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958.2</w:t>
            </w:r>
          </w:p>
        </w:tc>
        <w:tc>
          <w:tcPr>
            <w:tcW w:w="1787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106.7</w:t>
            </w:r>
          </w:p>
        </w:tc>
        <w:tc>
          <w:tcPr>
            <w:tcW w:w="1772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676.1</w:t>
            </w:r>
          </w:p>
        </w:tc>
        <w:tc>
          <w:tcPr>
            <w:tcW w:w="1886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0.9580</w:t>
            </w:r>
          </w:p>
        </w:tc>
        <w:tc>
          <w:tcPr>
            <w:tcW w:w="2060" w:type="dxa"/>
            <w:shd w:val="clear" w:color="auto" w:fill="auto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0.2049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shd w:val="clear" w:color="auto" w:fill="auto"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1785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23.1</w:t>
            </w:r>
          </w:p>
        </w:tc>
        <w:tc>
          <w:tcPr>
            <w:tcW w:w="1787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30.0</w:t>
            </w:r>
          </w:p>
        </w:tc>
        <w:tc>
          <w:tcPr>
            <w:tcW w:w="1772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224.1</w:t>
            </w:r>
          </w:p>
        </w:tc>
        <w:tc>
          <w:tcPr>
            <w:tcW w:w="1886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0.9934</w:t>
            </w:r>
          </w:p>
        </w:tc>
        <w:tc>
          <w:tcPr>
            <w:tcW w:w="2060" w:type="dxa"/>
            <w:shd w:val="clear" w:color="auto" w:fill="auto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0.0811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shd w:val="clear" w:color="auto" w:fill="auto"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1785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19.1</w:t>
            </w:r>
          </w:p>
        </w:tc>
        <w:tc>
          <w:tcPr>
            <w:tcW w:w="1787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12.3</w:t>
            </w:r>
          </w:p>
        </w:tc>
        <w:tc>
          <w:tcPr>
            <w:tcW w:w="1772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225.9</w:t>
            </w:r>
          </w:p>
        </w:tc>
        <w:tc>
          <w:tcPr>
            <w:tcW w:w="1886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0.9951</w:t>
            </w:r>
          </w:p>
        </w:tc>
        <w:tc>
          <w:tcPr>
            <w:tcW w:w="2060" w:type="dxa"/>
            <w:shd w:val="clear" w:color="auto" w:fill="auto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0.0701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shd w:val="clear" w:color="auto" w:fill="auto"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1785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21.7</w:t>
            </w:r>
          </w:p>
        </w:tc>
        <w:tc>
          <w:tcPr>
            <w:tcW w:w="1787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18.7</w:t>
            </w:r>
          </w:p>
        </w:tc>
        <w:tc>
          <w:tcPr>
            <w:tcW w:w="1772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216.2</w:t>
            </w:r>
          </w:p>
        </w:tc>
        <w:tc>
          <w:tcPr>
            <w:tcW w:w="1886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0.9972</w:t>
            </w:r>
          </w:p>
        </w:tc>
        <w:tc>
          <w:tcPr>
            <w:tcW w:w="2060" w:type="dxa"/>
            <w:shd w:val="clear" w:color="auto" w:fill="auto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0.0533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shd w:val="clear" w:color="auto" w:fill="auto"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1785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23.0</w:t>
            </w:r>
          </w:p>
        </w:tc>
        <w:tc>
          <w:tcPr>
            <w:tcW w:w="1787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21.7</w:t>
            </w:r>
          </w:p>
        </w:tc>
        <w:tc>
          <w:tcPr>
            <w:tcW w:w="1772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230.2</w:t>
            </w:r>
          </w:p>
        </w:tc>
        <w:tc>
          <w:tcPr>
            <w:tcW w:w="1886" w:type="dxa"/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0.9999</w:t>
            </w:r>
          </w:p>
        </w:tc>
        <w:tc>
          <w:tcPr>
            <w:tcW w:w="2060" w:type="dxa"/>
            <w:shd w:val="clear" w:color="auto" w:fill="auto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0.0121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41.6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45.2</w:t>
            </w: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269.9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0.9991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0.0295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 w:val="restart"/>
            <w:tcBorders>
              <w:top w:val="single" w:sz="4" w:space="0" w:color="auto"/>
            </w:tcBorders>
            <w:vAlign w:val="center"/>
          </w:tcPr>
          <w:p w:rsidR="004D386C" w:rsidRPr="00F12F46" w:rsidRDefault="004D386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2018</w:t>
            </w: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1785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18.8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14.0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230.0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0.9766</w:t>
            </w:r>
          </w:p>
        </w:tc>
        <w:tc>
          <w:tcPr>
            <w:tcW w:w="2060" w:type="dxa"/>
            <w:tcBorders>
              <w:top w:val="single" w:sz="4" w:space="0" w:color="auto"/>
            </w:tcBorders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0.0005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18.5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13.0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229.1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0.9649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0.0012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18.9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13.2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230.1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0.9570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0.0018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21.5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18.6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232.6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0.9685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0.0010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24.1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18.2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226.9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0.9753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0.0006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1785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22.9</w:t>
            </w:r>
          </w:p>
        </w:tc>
        <w:tc>
          <w:tcPr>
            <w:tcW w:w="1787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12.7</w:t>
            </w:r>
          </w:p>
        </w:tc>
        <w:tc>
          <w:tcPr>
            <w:tcW w:w="1772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234.0</w:t>
            </w:r>
          </w:p>
        </w:tc>
        <w:tc>
          <w:tcPr>
            <w:tcW w:w="1886" w:type="dxa"/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0.9653</w:t>
            </w:r>
          </w:p>
        </w:tc>
        <w:tc>
          <w:tcPr>
            <w:tcW w:w="2060" w:type="dxa"/>
          </w:tcPr>
          <w:p w:rsidR="004D386C" w:rsidRPr="00133E99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0.0012</w:t>
            </w:r>
          </w:p>
        </w:tc>
      </w:tr>
      <w:tr w:rsidR="004D386C" w:rsidRPr="00F12F46" w:rsidTr="00FA1FC4">
        <w:trPr>
          <w:cantSplit/>
        </w:trPr>
        <w:tc>
          <w:tcPr>
            <w:tcW w:w="2015" w:type="dxa"/>
            <w:vMerge/>
            <w:tcBorders>
              <w:bottom w:val="single" w:sz="4" w:space="0" w:color="auto"/>
            </w:tcBorders>
            <w:vAlign w:val="center"/>
          </w:tcPr>
          <w:p w:rsidR="004D386C" w:rsidRPr="00F12F46" w:rsidRDefault="004D386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22.7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11.0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231.6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0.9739</w:t>
            </w:r>
          </w:p>
        </w:tc>
        <w:tc>
          <w:tcPr>
            <w:tcW w:w="2060" w:type="dxa"/>
            <w:tcBorders>
              <w:bottom w:val="single" w:sz="4" w:space="0" w:color="auto"/>
            </w:tcBorders>
          </w:tcPr>
          <w:p w:rsidR="004D386C" w:rsidRPr="00F12F46" w:rsidRDefault="004D386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0.0007</w:t>
            </w:r>
          </w:p>
        </w:tc>
      </w:tr>
    </w:tbl>
    <w:p w:rsidR="000A20EE" w:rsidRPr="004D386C" w:rsidRDefault="005F5B6E" w:rsidP="004D386C"/>
    <w:sectPr w:rsidR="000A20EE" w:rsidRPr="004D386C" w:rsidSect="00E749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64"/>
    <w:rsid w:val="000E1058"/>
    <w:rsid w:val="001472CE"/>
    <w:rsid w:val="00273CF9"/>
    <w:rsid w:val="00397CE8"/>
    <w:rsid w:val="004D386C"/>
    <w:rsid w:val="00504598"/>
    <w:rsid w:val="005F5B6E"/>
    <w:rsid w:val="008167DA"/>
    <w:rsid w:val="009B77DE"/>
    <w:rsid w:val="00AB2564"/>
    <w:rsid w:val="00AE6124"/>
    <w:rsid w:val="00B628E6"/>
    <w:rsid w:val="00C33600"/>
    <w:rsid w:val="00E749B6"/>
    <w:rsid w:val="00EA04D7"/>
    <w:rsid w:val="00F4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85FBF-40EB-4083-A919-2C888CB1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5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04598"/>
    <w:pPr>
      <w:spacing w:before="120" w:after="12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abelle">
    <w:name w:val="Tabelle"/>
    <w:basedOn w:val="Normal"/>
    <w:rsid w:val="0050459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Molitor</dc:creator>
  <cp:keywords/>
  <dc:description/>
  <cp:lastModifiedBy>MDPI</cp:lastModifiedBy>
  <cp:revision>3</cp:revision>
  <dcterms:created xsi:type="dcterms:W3CDTF">2019-03-18T16:36:00Z</dcterms:created>
  <dcterms:modified xsi:type="dcterms:W3CDTF">2019-03-29T06:45:00Z</dcterms:modified>
</cp:coreProperties>
</file>