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15434" w14:textId="75A3A9DE" w:rsidR="00480258" w:rsidRPr="006453D9" w:rsidRDefault="00480258" w:rsidP="00F36C06">
      <w:pPr>
        <w:pStyle w:val="MDPI11articletype"/>
      </w:pPr>
      <w:r w:rsidRPr="006453D9">
        <w:t>Article</w:t>
      </w:r>
    </w:p>
    <w:p w14:paraId="310555A3" w14:textId="4B15EB44" w:rsidR="00AD42CB" w:rsidRPr="00AD42CB" w:rsidRDefault="00AD42CB" w:rsidP="00F36C06">
      <w:pPr>
        <w:pStyle w:val="MDPI12title"/>
        <w:rPr>
          <w:rFonts w:eastAsia="DengXian"/>
        </w:rPr>
      </w:pPr>
      <w:r w:rsidRPr="00AD42CB">
        <w:rPr>
          <w:rFonts w:eastAsia="DengXian"/>
        </w:rPr>
        <w:t xml:space="preserve">Parkinson’s Disease Causative Mutation in </w:t>
      </w:r>
      <w:bookmarkStart w:id="0" w:name="_Hlk67045414"/>
      <w:r w:rsidRPr="00AD42CB">
        <w:rPr>
          <w:rFonts w:eastAsia="DengXian"/>
        </w:rPr>
        <w:t>Vps35</w:t>
      </w:r>
      <w:bookmarkEnd w:id="0"/>
      <w:r w:rsidRPr="00AD42CB">
        <w:rPr>
          <w:rFonts w:eastAsia="DengXian"/>
        </w:rPr>
        <w:t xml:space="preserve"> Disturbs </w:t>
      </w:r>
      <w:proofErr w:type="spellStart"/>
      <w:r w:rsidRPr="00AD42CB">
        <w:rPr>
          <w:rFonts w:eastAsia="DengXian"/>
        </w:rPr>
        <w:t>Tetherin</w:t>
      </w:r>
      <w:proofErr w:type="spellEnd"/>
      <w:r w:rsidRPr="00AD42CB">
        <w:rPr>
          <w:rFonts w:eastAsia="DengXian"/>
        </w:rPr>
        <w:t xml:space="preserve"> Trafficking to Cell Surfaces and Facilitates Virus Spread</w:t>
      </w:r>
    </w:p>
    <w:p w14:paraId="6B354545" w14:textId="77777777" w:rsidR="001326C4" w:rsidRPr="001326C4" w:rsidRDefault="001326C4" w:rsidP="001326C4">
      <w:pPr>
        <w:pStyle w:val="MDPI13authornames"/>
        <w:rPr>
          <w:rFonts w:eastAsia="DengXian"/>
        </w:rPr>
      </w:pPr>
      <w:proofErr w:type="spellStart"/>
      <w:r w:rsidRPr="001326C4">
        <w:rPr>
          <w:rFonts w:eastAsia="DengXian"/>
        </w:rPr>
        <w:t>Yingzhuo</w:t>
      </w:r>
      <w:proofErr w:type="spellEnd"/>
      <w:r w:rsidRPr="001326C4">
        <w:rPr>
          <w:rFonts w:eastAsia="DengXian"/>
        </w:rPr>
        <w:t xml:space="preserve"> Ding </w:t>
      </w:r>
      <w:proofErr w:type="gramStart"/>
      <w:r w:rsidRPr="001326C4">
        <w:rPr>
          <w:rFonts w:eastAsia="DengXian"/>
          <w:vertAlign w:val="superscript"/>
        </w:rPr>
        <w:t>1,†</w:t>
      </w:r>
      <w:proofErr w:type="gramEnd"/>
      <w:r w:rsidRPr="001326C4">
        <w:rPr>
          <w:rFonts w:eastAsia="DengXian"/>
        </w:rPr>
        <w:t xml:space="preserve">, Yan Li </w:t>
      </w:r>
      <w:r w:rsidRPr="001326C4">
        <w:rPr>
          <w:rFonts w:eastAsia="DengXian"/>
          <w:vertAlign w:val="superscript"/>
        </w:rPr>
        <w:t>1,†</w:t>
      </w:r>
      <w:r w:rsidRPr="001326C4">
        <w:rPr>
          <w:rFonts w:eastAsia="DengXian"/>
        </w:rPr>
        <w:t xml:space="preserve">, Gaurav Chhetri </w:t>
      </w:r>
      <w:r w:rsidRPr="001326C4">
        <w:rPr>
          <w:rFonts w:eastAsia="DengXian"/>
          <w:vertAlign w:val="superscript"/>
        </w:rPr>
        <w:t>1</w:t>
      </w:r>
      <w:r w:rsidRPr="001326C4">
        <w:rPr>
          <w:rFonts w:eastAsia="DengXian"/>
        </w:rPr>
        <w:t xml:space="preserve">, </w:t>
      </w:r>
      <w:proofErr w:type="spellStart"/>
      <w:r w:rsidRPr="001326C4">
        <w:rPr>
          <w:rFonts w:eastAsia="DengXian"/>
        </w:rPr>
        <w:t>Xiaoxin</w:t>
      </w:r>
      <w:proofErr w:type="spellEnd"/>
      <w:r w:rsidRPr="001326C4">
        <w:rPr>
          <w:rFonts w:eastAsia="DengXian"/>
        </w:rPr>
        <w:t xml:space="preserve"> Peng </w:t>
      </w:r>
      <w:r w:rsidRPr="001326C4">
        <w:rPr>
          <w:rFonts w:eastAsia="DengXian"/>
          <w:vertAlign w:val="superscript"/>
        </w:rPr>
        <w:t>1</w:t>
      </w:r>
      <w:r w:rsidRPr="001326C4">
        <w:rPr>
          <w:rFonts w:eastAsia="DengXian"/>
        </w:rPr>
        <w:t xml:space="preserve">, Jing Wu </w:t>
      </w:r>
      <w:r w:rsidRPr="001326C4">
        <w:rPr>
          <w:rFonts w:eastAsia="DengXian"/>
          <w:vertAlign w:val="superscript"/>
        </w:rPr>
        <w:t>1</w:t>
      </w:r>
      <w:r w:rsidRPr="001326C4">
        <w:rPr>
          <w:rFonts w:eastAsia="DengXian"/>
        </w:rPr>
        <w:t xml:space="preserve">, </w:t>
      </w:r>
      <w:proofErr w:type="spellStart"/>
      <w:r w:rsidRPr="001326C4">
        <w:rPr>
          <w:rFonts w:eastAsia="DengXian"/>
        </w:rPr>
        <w:t>Zejian</w:t>
      </w:r>
      <w:proofErr w:type="spellEnd"/>
      <w:r w:rsidRPr="001326C4">
        <w:rPr>
          <w:rFonts w:eastAsia="DengXian"/>
        </w:rPr>
        <w:t xml:space="preserve"> Wang </w:t>
      </w:r>
      <w:r w:rsidRPr="001326C4">
        <w:rPr>
          <w:rFonts w:eastAsia="DengXian"/>
          <w:vertAlign w:val="superscript"/>
        </w:rPr>
        <w:t>1</w:t>
      </w:r>
      <w:r w:rsidRPr="001326C4">
        <w:rPr>
          <w:rFonts w:eastAsia="DengXian"/>
        </w:rPr>
        <w:t xml:space="preserve">, Bo Zhao </w:t>
      </w:r>
      <w:r w:rsidRPr="001326C4">
        <w:rPr>
          <w:rFonts w:eastAsia="DengXian"/>
          <w:vertAlign w:val="superscript"/>
        </w:rPr>
        <w:t>1</w:t>
      </w:r>
      <w:r w:rsidRPr="001326C4">
        <w:rPr>
          <w:rFonts w:eastAsia="DengXian"/>
        </w:rPr>
        <w:t xml:space="preserve">, </w:t>
      </w:r>
      <w:proofErr w:type="spellStart"/>
      <w:r w:rsidRPr="001326C4">
        <w:rPr>
          <w:rFonts w:eastAsia="DengXian"/>
        </w:rPr>
        <w:t>Wenjuan</w:t>
      </w:r>
      <w:proofErr w:type="spellEnd"/>
      <w:r w:rsidRPr="001326C4">
        <w:rPr>
          <w:rFonts w:eastAsia="DengXian"/>
        </w:rPr>
        <w:t xml:space="preserve"> Zhao </w:t>
      </w:r>
      <w:r w:rsidRPr="001326C4">
        <w:rPr>
          <w:rFonts w:eastAsia="DengXian"/>
          <w:vertAlign w:val="superscript"/>
        </w:rPr>
        <w:t>1</w:t>
      </w:r>
      <w:r w:rsidRPr="001326C4">
        <w:rPr>
          <w:rFonts w:eastAsia="DengXian"/>
        </w:rPr>
        <w:t xml:space="preserve"> and </w:t>
      </w:r>
      <w:proofErr w:type="spellStart"/>
      <w:r w:rsidRPr="001326C4">
        <w:rPr>
          <w:rFonts w:eastAsia="DengXian"/>
        </w:rPr>
        <w:t>Xueyi</w:t>
      </w:r>
      <w:proofErr w:type="spellEnd"/>
      <w:r w:rsidRPr="001326C4">
        <w:rPr>
          <w:rFonts w:eastAsia="DengXian"/>
        </w:rPr>
        <w:t xml:space="preserve"> Li </w:t>
      </w:r>
      <w:r w:rsidRPr="001326C4">
        <w:rPr>
          <w:rFonts w:eastAsia="DengXian"/>
          <w:vertAlign w:val="superscript"/>
        </w:rPr>
        <w:t>1, 2,</w:t>
      </w:r>
      <w:r w:rsidRPr="001326C4">
        <w:rPr>
          <w:rFonts w:eastAsia="DengXian"/>
        </w:rPr>
        <w:t>*</w:t>
      </w:r>
    </w:p>
    <w:tbl>
      <w:tblPr>
        <w:tblpPr w:leftFromText="198" w:rightFromText="198" w:vertAnchor="page" w:horzAnchor="margin" w:tblpY="8504"/>
        <w:tblW w:w="24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E115F" w:rsidRPr="004E115F" w14:paraId="3ED893F6" w14:textId="77777777" w:rsidTr="0000165F">
        <w:trPr>
          <w:cantSplit/>
        </w:trPr>
        <w:tc>
          <w:tcPr>
            <w:tcW w:w="2409" w:type="dxa"/>
            <w:shd w:val="clear" w:color="auto" w:fill="auto"/>
          </w:tcPr>
          <w:p w14:paraId="17115506" w14:textId="77777777" w:rsidR="004E115F" w:rsidRPr="004E115F" w:rsidRDefault="004E115F" w:rsidP="004E115F">
            <w:pPr>
              <w:adjustRightInd w:val="0"/>
              <w:snapToGrid w:val="0"/>
              <w:spacing w:line="240" w:lineRule="atLeast"/>
              <w:ind w:right="113"/>
              <w:jc w:val="left"/>
              <w:rPr>
                <w:rFonts w:cs="Cordia New"/>
                <w:noProof w:val="0"/>
                <w:sz w:val="14"/>
                <w:szCs w:val="22"/>
                <w:lang w:eastAsia="en-US"/>
              </w:rPr>
            </w:pPr>
            <w:r w:rsidRPr="004E115F">
              <w:rPr>
                <w:rFonts w:cs="Cordia New"/>
                <w:b/>
                <w:noProof w:val="0"/>
                <w:sz w:val="14"/>
                <w:szCs w:val="22"/>
                <w:lang w:eastAsia="en-US"/>
              </w:rPr>
              <w:t>Citation:</w:t>
            </w:r>
            <w:r w:rsidRPr="004E115F">
              <w:rPr>
                <w:rFonts w:cs="Cordia New"/>
                <w:noProof w:val="0"/>
                <w:sz w:val="14"/>
                <w:szCs w:val="22"/>
                <w:lang w:eastAsia="en-US"/>
              </w:rPr>
              <w:t xml:space="preserve"> Ding, Y.; Li, Y.; Chhetri, G.; Peng, X.; Wu, J.; Wang, Z.; Zhao, B.; Zhao, W.; Li, X. Parkinson’s Disease Causative Mutation in Vps35 Disturbs </w:t>
            </w:r>
            <w:proofErr w:type="spellStart"/>
            <w:r w:rsidRPr="004E115F">
              <w:rPr>
                <w:rFonts w:cs="Cordia New"/>
                <w:noProof w:val="0"/>
                <w:sz w:val="14"/>
                <w:szCs w:val="22"/>
                <w:lang w:eastAsia="en-US"/>
              </w:rPr>
              <w:t>Tetherin</w:t>
            </w:r>
            <w:proofErr w:type="spellEnd"/>
            <w:r w:rsidRPr="004E115F">
              <w:rPr>
                <w:rFonts w:cs="Cordia New"/>
                <w:noProof w:val="0"/>
                <w:sz w:val="14"/>
                <w:szCs w:val="22"/>
                <w:lang w:eastAsia="en-US"/>
              </w:rPr>
              <w:t xml:space="preserve"> Trafficking to Cell Surfaces and Facilitates Virus Spread. </w:t>
            </w:r>
            <w:r w:rsidRPr="004E115F">
              <w:rPr>
                <w:rFonts w:cs="Cordia New"/>
                <w:i/>
                <w:noProof w:val="0"/>
                <w:sz w:val="14"/>
                <w:szCs w:val="22"/>
                <w:lang w:eastAsia="en-US"/>
              </w:rPr>
              <w:t xml:space="preserve">Cells </w:t>
            </w:r>
            <w:r w:rsidRPr="004E115F">
              <w:rPr>
                <w:rFonts w:cs="Cordia New"/>
                <w:b/>
                <w:noProof w:val="0"/>
                <w:sz w:val="14"/>
                <w:szCs w:val="22"/>
                <w:lang w:eastAsia="en-US"/>
              </w:rPr>
              <w:t>2021</w:t>
            </w:r>
            <w:r w:rsidRPr="004E115F">
              <w:rPr>
                <w:rFonts w:cs="Cordia New"/>
                <w:noProof w:val="0"/>
                <w:sz w:val="14"/>
                <w:szCs w:val="22"/>
                <w:lang w:eastAsia="en-US"/>
              </w:rPr>
              <w:t xml:space="preserve">, </w:t>
            </w:r>
            <w:r w:rsidRPr="004E115F">
              <w:rPr>
                <w:rFonts w:cs="Cordia New"/>
                <w:i/>
                <w:noProof w:val="0"/>
                <w:sz w:val="14"/>
                <w:szCs w:val="22"/>
                <w:lang w:eastAsia="en-US"/>
              </w:rPr>
              <w:t>10</w:t>
            </w:r>
            <w:r w:rsidRPr="004E115F">
              <w:rPr>
                <w:rFonts w:cs="Cordia New"/>
                <w:noProof w:val="0"/>
                <w:sz w:val="14"/>
                <w:szCs w:val="22"/>
                <w:lang w:eastAsia="en-US"/>
              </w:rPr>
              <w:t>, x. https://doi.org/10.3390/xxxxx</w:t>
            </w:r>
          </w:p>
          <w:p w14:paraId="0EF781B4" w14:textId="77777777" w:rsidR="004E115F" w:rsidRPr="004E115F" w:rsidRDefault="004E115F" w:rsidP="004E115F">
            <w:pPr>
              <w:adjustRightInd w:val="0"/>
              <w:snapToGrid w:val="0"/>
              <w:spacing w:before="240" w:line="240" w:lineRule="atLeast"/>
              <w:ind w:right="113"/>
              <w:jc w:val="left"/>
              <w:rPr>
                <w:rFonts w:eastAsia="Times New Roman"/>
                <w:noProof w:val="0"/>
                <w:sz w:val="14"/>
                <w:szCs w:val="22"/>
                <w:lang w:eastAsia="de-DE" w:bidi="en-US"/>
              </w:rPr>
            </w:pPr>
            <w:r w:rsidRPr="004E115F">
              <w:rPr>
                <w:rFonts w:eastAsia="Times New Roman"/>
                <w:noProof w:val="0"/>
                <w:sz w:val="14"/>
                <w:szCs w:val="22"/>
                <w:lang w:eastAsia="de-DE" w:bidi="en-US"/>
              </w:rPr>
              <w:t xml:space="preserve">Academic Editor: Wolfgang </w:t>
            </w:r>
            <w:proofErr w:type="spellStart"/>
            <w:r w:rsidRPr="004E115F">
              <w:rPr>
                <w:rFonts w:eastAsia="Times New Roman"/>
                <w:noProof w:val="0"/>
                <w:sz w:val="14"/>
                <w:szCs w:val="22"/>
                <w:lang w:eastAsia="de-DE" w:bidi="en-US"/>
              </w:rPr>
              <w:t>Jost</w:t>
            </w:r>
            <w:proofErr w:type="spellEnd"/>
            <w:r w:rsidRPr="004E115F">
              <w:rPr>
                <w:rFonts w:eastAsia="Times New Roman"/>
                <w:noProof w:val="0"/>
                <w:sz w:val="14"/>
                <w:szCs w:val="22"/>
                <w:lang w:eastAsia="de-DE" w:bidi="en-US"/>
              </w:rPr>
              <w:t xml:space="preserve">, Alexander E. </w:t>
            </w:r>
            <w:proofErr w:type="spellStart"/>
            <w:r w:rsidRPr="004E115F">
              <w:rPr>
                <w:rFonts w:eastAsia="Times New Roman"/>
                <w:noProof w:val="0"/>
                <w:sz w:val="14"/>
                <w:szCs w:val="22"/>
                <w:lang w:eastAsia="de-DE" w:bidi="en-US"/>
              </w:rPr>
              <w:t>Kalyuzhny</w:t>
            </w:r>
            <w:proofErr w:type="spellEnd"/>
          </w:p>
          <w:p w14:paraId="4837848C" w14:textId="77777777" w:rsidR="004E115F" w:rsidRPr="004E115F" w:rsidRDefault="004E115F" w:rsidP="004E115F">
            <w:pPr>
              <w:adjustRightInd w:val="0"/>
              <w:snapToGrid w:val="0"/>
              <w:spacing w:line="240" w:lineRule="atLeast"/>
              <w:ind w:right="113"/>
              <w:jc w:val="left"/>
              <w:rPr>
                <w:rFonts w:eastAsia="DengXian"/>
                <w:noProof w:val="0"/>
                <w:sz w:val="14"/>
                <w:lang w:eastAsia="de-DE" w:bidi="en-US"/>
              </w:rPr>
            </w:pPr>
            <w:r w:rsidRPr="004E115F">
              <w:rPr>
                <w:rFonts w:eastAsia="DengXian"/>
                <w:noProof w:val="0"/>
                <w:sz w:val="14"/>
                <w:lang w:eastAsia="de-DE" w:bidi="en-US"/>
              </w:rPr>
              <w:t>Received: 28 January 2021</w:t>
            </w:r>
          </w:p>
          <w:p w14:paraId="14E4C481" w14:textId="1DA3FBF0" w:rsidR="004E115F" w:rsidRPr="004E115F" w:rsidRDefault="004E115F" w:rsidP="004E115F">
            <w:pPr>
              <w:adjustRightInd w:val="0"/>
              <w:snapToGrid w:val="0"/>
              <w:spacing w:line="240" w:lineRule="atLeast"/>
              <w:ind w:right="113"/>
              <w:jc w:val="left"/>
              <w:rPr>
                <w:rFonts w:eastAsia="DengXian"/>
                <w:noProof w:val="0"/>
                <w:sz w:val="14"/>
                <w:lang w:eastAsia="de-DE" w:bidi="en-US"/>
              </w:rPr>
            </w:pPr>
            <w:r w:rsidRPr="004E115F">
              <w:rPr>
                <w:rFonts w:eastAsia="DengXian"/>
                <w:noProof w:val="0"/>
                <w:sz w:val="14"/>
                <w:lang w:eastAsia="de-DE" w:bidi="en-US"/>
              </w:rPr>
              <w:t>Accepted:</w:t>
            </w:r>
            <w:r>
              <w:rPr>
                <w:rFonts w:eastAsia="DengXian"/>
                <w:noProof w:val="0"/>
                <w:sz w:val="14"/>
                <w:lang w:eastAsia="de-DE" w:bidi="en-US"/>
              </w:rPr>
              <w:t xml:space="preserve"> </w:t>
            </w:r>
            <w:r w:rsidRPr="004E115F">
              <w:rPr>
                <w:rFonts w:eastAsia="DengXian"/>
                <w:noProof w:val="0"/>
                <w:sz w:val="14"/>
                <w:lang w:eastAsia="de-DE" w:bidi="en-US"/>
              </w:rPr>
              <w:t>25 March 2021</w:t>
            </w:r>
          </w:p>
          <w:p w14:paraId="275353F1" w14:textId="77777777" w:rsidR="004E115F" w:rsidRPr="004E115F" w:rsidRDefault="004E115F" w:rsidP="004E115F">
            <w:pPr>
              <w:adjustRightInd w:val="0"/>
              <w:snapToGrid w:val="0"/>
              <w:spacing w:after="240" w:line="240" w:lineRule="atLeast"/>
              <w:ind w:right="113"/>
              <w:jc w:val="left"/>
              <w:rPr>
                <w:rFonts w:eastAsia="DengXian"/>
                <w:noProof w:val="0"/>
                <w:sz w:val="14"/>
                <w:lang w:eastAsia="de-DE" w:bidi="en-US"/>
              </w:rPr>
            </w:pPr>
            <w:r w:rsidRPr="004E115F">
              <w:rPr>
                <w:rFonts w:eastAsia="DengXian"/>
                <w:noProof w:val="0"/>
                <w:sz w:val="14"/>
                <w:lang w:eastAsia="de-DE" w:bidi="en-US"/>
              </w:rPr>
              <w:t>Published: date</w:t>
            </w:r>
          </w:p>
          <w:p w14:paraId="42C81E8A" w14:textId="77777777" w:rsidR="004E115F" w:rsidRPr="004E115F" w:rsidRDefault="004E115F" w:rsidP="004E115F">
            <w:pPr>
              <w:adjustRightInd w:val="0"/>
              <w:snapToGrid w:val="0"/>
              <w:spacing w:line="240" w:lineRule="atLeast"/>
              <w:ind w:right="113"/>
              <w:rPr>
                <w:noProof w:val="0"/>
                <w:snapToGrid w:val="0"/>
                <w:sz w:val="14"/>
                <w:lang w:eastAsia="en-US" w:bidi="en-US"/>
              </w:rPr>
            </w:pPr>
            <w:r w:rsidRPr="004E115F">
              <w:rPr>
                <w:b/>
                <w:noProof w:val="0"/>
                <w:snapToGrid w:val="0"/>
                <w:sz w:val="14"/>
                <w:lang w:eastAsia="en-US" w:bidi="en-US"/>
              </w:rPr>
              <w:t>Publisher’s Note:</w:t>
            </w:r>
            <w:r w:rsidRPr="004E115F">
              <w:rPr>
                <w:noProof w:val="0"/>
                <w:snapToGrid w:val="0"/>
                <w:sz w:val="14"/>
                <w:lang w:eastAsia="en-US" w:bidi="en-US"/>
              </w:rPr>
              <w:t xml:space="preserve"> MDPI stays neutral </w:t>
            </w:r>
            <w:proofErr w:type="gramStart"/>
            <w:r w:rsidRPr="004E115F">
              <w:rPr>
                <w:noProof w:val="0"/>
                <w:snapToGrid w:val="0"/>
                <w:sz w:val="14"/>
                <w:lang w:eastAsia="en-US" w:bidi="en-US"/>
              </w:rPr>
              <w:t>with regard to</w:t>
            </w:r>
            <w:proofErr w:type="gramEnd"/>
            <w:r w:rsidRPr="004E115F">
              <w:rPr>
                <w:noProof w:val="0"/>
                <w:snapToGrid w:val="0"/>
                <w:sz w:val="14"/>
                <w:lang w:eastAsia="en-US" w:bidi="en-US"/>
              </w:rPr>
              <w:t xml:space="preserve"> jurisdictional claims in published maps and institutional affiliations.</w:t>
            </w:r>
          </w:p>
          <w:p w14:paraId="124873BF" w14:textId="77777777" w:rsidR="004E115F" w:rsidRPr="004E115F" w:rsidRDefault="004E115F" w:rsidP="004E115F">
            <w:pPr>
              <w:adjustRightInd w:val="0"/>
              <w:snapToGrid w:val="0"/>
              <w:spacing w:before="240" w:line="240" w:lineRule="atLeast"/>
              <w:ind w:right="113"/>
              <w:rPr>
                <w:noProof w:val="0"/>
                <w:snapToGrid w:val="0"/>
                <w:sz w:val="14"/>
                <w:lang w:eastAsia="en-US" w:bidi="en-US"/>
              </w:rPr>
            </w:pPr>
            <w:r w:rsidRPr="004E115F">
              <w:rPr>
                <w:sz w:val="14"/>
                <w:lang w:eastAsia="en-US" w:bidi="en-US"/>
              </w:rPr>
              <w:pict w14:anchorId="7B26B59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2" type="#_x0000_t75" alt="" style="width:54.45pt;height:19.85pt;mso-width-percent:0;mso-height-percent:0;mso-width-percent:0;mso-height-percent:0">
                  <v:imagedata r:id="rId7" o:title="copyRight"/>
                </v:shape>
              </w:pict>
            </w:r>
          </w:p>
          <w:p w14:paraId="008D112D" w14:textId="77777777" w:rsidR="004E115F" w:rsidRPr="004E115F" w:rsidRDefault="004E115F" w:rsidP="004E115F">
            <w:pPr>
              <w:adjustRightInd w:val="0"/>
              <w:snapToGrid w:val="0"/>
              <w:spacing w:before="60" w:line="240" w:lineRule="atLeast"/>
              <w:ind w:right="113"/>
              <w:rPr>
                <w:noProof w:val="0"/>
                <w:snapToGrid w:val="0"/>
                <w:sz w:val="14"/>
                <w:lang w:eastAsia="en-US" w:bidi="en-US"/>
              </w:rPr>
            </w:pPr>
            <w:r w:rsidRPr="004E115F">
              <w:rPr>
                <w:b/>
                <w:noProof w:val="0"/>
                <w:snapToGrid w:val="0"/>
                <w:sz w:val="14"/>
                <w:lang w:eastAsia="en-US" w:bidi="en-US"/>
              </w:rPr>
              <w:t>Copyright:</w:t>
            </w:r>
            <w:r w:rsidRPr="004E115F">
              <w:rPr>
                <w:noProof w:val="0"/>
                <w:snapToGrid w:val="0"/>
                <w:sz w:val="14"/>
                <w:lang w:eastAsia="en-US" w:bidi="en-US"/>
              </w:rPr>
              <w:t xml:space="preserve"> © 2021 by the authors. Submitted for possible open access publication under the terms and conditions of the Creative Commons Attribution (CC BY) license (http://creativecommons.org/licenses/by/4.0/).</w:t>
            </w:r>
          </w:p>
        </w:tc>
      </w:tr>
      <w:tr w:rsidR="004E115F" w:rsidRPr="004E115F" w14:paraId="43B618DC" w14:textId="77777777" w:rsidTr="0000165F">
        <w:trPr>
          <w:cantSplit/>
        </w:trPr>
        <w:tc>
          <w:tcPr>
            <w:tcW w:w="2409" w:type="dxa"/>
            <w:shd w:val="clear" w:color="auto" w:fill="auto"/>
          </w:tcPr>
          <w:p w14:paraId="15B10915" w14:textId="77777777" w:rsidR="004E115F" w:rsidRPr="004E115F" w:rsidRDefault="004E115F" w:rsidP="004E115F">
            <w:pPr>
              <w:adjustRightInd w:val="0"/>
              <w:snapToGrid w:val="0"/>
              <w:spacing w:after="360"/>
              <w:jc w:val="left"/>
              <w:rPr>
                <w:rFonts w:eastAsia="DengXian"/>
                <w:b/>
                <w:noProof w:val="0"/>
                <w:szCs w:val="22"/>
                <w:lang w:eastAsia="de-DE" w:bidi="en-US"/>
              </w:rPr>
            </w:pPr>
          </w:p>
        </w:tc>
      </w:tr>
    </w:tbl>
    <w:p w14:paraId="2CCEEDFC" w14:textId="77777777" w:rsidR="00CC7E8A" w:rsidRPr="00982B84" w:rsidRDefault="00CC7E8A" w:rsidP="00CC7E8A">
      <w:pPr>
        <w:pStyle w:val="MDPI16affiliation"/>
        <w:rPr>
          <w:rFonts w:eastAsia="DengXian"/>
        </w:rPr>
      </w:pPr>
      <w:r w:rsidRPr="00CC7E8A">
        <w:rPr>
          <w:vertAlign w:val="superscript"/>
        </w:rPr>
        <w:t>1</w:t>
      </w:r>
      <w:r w:rsidRPr="00CC7E8A">
        <w:tab/>
      </w:r>
      <w:r w:rsidRPr="00982B84">
        <w:rPr>
          <w:rFonts w:eastAsia="DengXian"/>
        </w:rPr>
        <w:t>School of Pharmacy, Shanghai Jiao Tong University, Shanghai 200240, China; yingzhuoD@sjtu.edu.cn (Y.D.); 018170210001@sjtu.edu.cn (Y.L.); gvchhetri@sjtu.edu.cn (G.C.); xxpeng@sjtu.edu.cn (X.P.); wjszmwzswy@sjtu.edu.cn (J.W.); wangzejian@sjtu.edu.cn (Z.W.); bozhao@sjtu.edu.cn (B.Z.); zhaowj@sjtu.edu.cn (W.Z.)</w:t>
      </w:r>
    </w:p>
    <w:p w14:paraId="198CB185" w14:textId="77777777" w:rsidR="00CC7E8A" w:rsidRPr="00982B84" w:rsidRDefault="00CC7E8A" w:rsidP="00CC7E8A">
      <w:pPr>
        <w:pStyle w:val="MDPI16affiliation"/>
        <w:rPr>
          <w:rFonts w:eastAsia="DengXian"/>
        </w:rPr>
      </w:pPr>
      <w:r w:rsidRPr="00CC7E8A">
        <w:rPr>
          <w:rFonts w:eastAsia="DengXian"/>
          <w:vertAlign w:val="superscript"/>
        </w:rPr>
        <w:t>2</w:t>
      </w:r>
      <w:r w:rsidRPr="00CC7E8A">
        <w:rPr>
          <w:rFonts w:eastAsia="DengXian"/>
        </w:rPr>
        <w:tab/>
      </w:r>
      <w:r w:rsidRPr="00982B84">
        <w:rPr>
          <w:rFonts w:eastAsia="DengXian"/>
        </w:rPr>
        <w:t>Department of Neurology, Massachusetts General Hospital and Harvard Medical School, Charlestown, MA 02129, USA</w:t>
      </w:r>
    </w:p>
    <w:p w14:paraId="4582EE0B" w14:textId="77777777" w:rsidR="00CC7E8A" w:rsidRPr="00982B84" w:rsidRDefault="00CC7E8A" w:rsidP="00CC7E8A">
      <w:pPr>
        <w:pStyle w:val="MDPI16affiliation"/>
        <w:rPr>
          <w:rFonts w:eastAsia="DengXian"/>
        </w:rPr>
      </w:pPr>
      <w:r w:rsidRPr="00982B84">
        <w:rPr>
          <w:b/>
        </w:rPr>
        <w:t>*</w:t>
      </w:r>
      <w:r w:rsidRPr="00982B84">
        <w:tab/>
        <w:t xml:space="preserve">Correspondence: </w:t>
      </w:r>
      <w:r w:rsidRPr="00982B84">
        <w:rPr>
          <w:rFonts w:eastAsia="DengXian"/>
        </w:rPr>
        <w:t>Xueyili@sjtu.edu.cn or Xueyi.Li@mgh.harvard.edu</w:t>
      </w:r>
    </w:p>
    <w:p w14:paraId="4AF2F4B6" w14:textId="77777777" w:rsidR="00CC7E8A" w:rsidRPr="00982B84" w:rsidRDefault="00CC7E8A" w:rsidP="006117C2">
      <w:pPr>
        <w:pStyle w:val="MDPI16affiliation"/>
      </w:pPr>
      <w:r w:rsidRPr="006117C2">
        <w:rPr>
          <w:b/>
        </w:rPr>
        <w:t>†</w:t>
      </w:r>
      <w:r w:rsidRPr="006117C2">
        <w:tab/>
      </w:r>
      <w:r w:rsidRPr="00982B84">
        <w:t>These authors contributed equally.</w:t>
      </w:r>
    </w:p>
    <w:p w14:paraId="1795076D" w14:textId="0C8E4C0D" w:rsidR="00E9082F" w:rsidRDefault="00B07499" w:rsidP="00CC7E8A">
      <w:pPr>
        <w:pStyle w:val="MDPI52figure"/>
        <w:rPr>
          <w:rFonts w:eastAsia="DengXian" w:cs="Arial"/>
        </w:rPr>
      </w:pPr>
      <w:r>
        <w:rPr>
          <w:noProof/>
          <w:snapToGrid/>
        </w:rPr>
        <w:pict w14:anchorId="6053DE91">
          <v:shape id="Picture 3" o:spid="_x0000_i1026" type="#_x0000_t75" alt="" style="width:395.55pt;height:202.6pt;visibility:visible;mso-wrap-style:square;mso-width-percent:0;mso-height-percent:0;mso-width-percent:0;mso-height-percent:0">
            <v:imagedata r:id="rId8" o:title=""/>
          </v:shape>
        </w:pict>
      </w:r>
    </w:p>
    <w:p w14:paraId="262A7742" w14:textId="51435945" w:rsidR="004D3DBF" w:rsidRPr="004D3DBF" w:rsidRDefault="004D3DBF" w:rsidP="004D3DBF">
      <w:pPr>
        <w:pStyle w:val="MDPI51figurecaption"/>
        <w:ind w:left="425" w:right="425"/>
        <w:jc w:val="both"/>
        <w:rPr>
          <w:rFonts w:eastAsia="DengXian"/>
        </w:rPr>
      </w:pPr>
      <w:r w:rsidRPr="004D3DBF">
        <w:rPr>
          <w:rFonts w:eastAsia="DengXian"/>
          <w:b/>
        </w:rPr>
        <w:t xml:space="preserve">Figure </w:t>
      </w:r>
      <w:r w:rsidR="00BC12CE">
        <w:rPr>
          <w:rFonts w:eastAsia="DengXian"/>
          <w:b/>
        </w:rPr>
        <w:t>S</w:t>
      </w:r>
      <w:r w:rsidRPr="004D3DBF">
        <w:rPr>
          <w:rFonts w:eastAsia="DengXian"/>
          <w:b/>
        </w:rPr>
        <w:t xml:space="preserve">1. </w:t>
      </w:r>
      <w:r>
        <w:rPr>
          <w:rFonts w:eastAsia="DengXian"/>
        </w:rPr>
        <w:t>(</w:t>
      </w:r>
      <w:r w:rsidRPr="004D3DBF">
        <w:rPr>
          <w:rFonts w:eastAsia="DengXian"/>
          <w:b/>
        </w:rPr>
        <w:t>A</w:t>
      </w:r>
      <w:r w:rsidRPr="004D3DBF">
        <w:rPr>
          <w:rFonts w:eastAsia="DengXian"/>
        </w:rPr>
        <w:t xml:space="preserve">) Co-precipitation of ectopically expressed </w:t>
      </w:r>
      <w:r w:rsidR="005C0DFA" w:rsidRPr="00225BC5">
        <w:rPr>
          <w:rFonts w:eastAsia="DengXian"/>
          <w:iCs/>
        </w:rPr>
        <w:t xml:space="preserve">vacuolar protein sorting 35 </w:t>
      </w:r>
      <w:r w:rsidR="005C0DFA" w:rsidRPr="00576B81">
        <w:rPr>
          <w:rFonts w:eastAsia="DengXian"/>
          <w:iCs/>
        </w:rPr>
        <w:t>ortholog</w:t>
      </w:r>
      <w:r w:rsidR="005C0DFA" w:rsidRPr="000A1088">
        <w:rPr>
          <w:rFonts w:eastAsia="DengXian"/>
        </w:rPr>
        <w:t xml:space="preserve"> </w:t>
      </w:r>
      <w:r w:rsidR="005C0DFA">
        <w:rPr>
          <w:rFonts w:eastAsia="DengXian"/>
        </w:rPr>
        <w:t>(</w:t>
      </w:r>
      <w:r w:rsidRPr="004D3DBF">
        <w:rPr>
          <w:rFonts w:eastAsia="DengXian"/>
        </w:rPr>
        <w:t>Vps35</w:t>
      </w:r>
      <w:r w:rsidR="005C0DFA">
        <w:rPr>
          <w:rFonts w:eastAsia="DengXian"/>
        </w:rPr>
        <w:t>)</w:t>
      </w:r>
      <w:r w:rsidRPr="004D3DBF">
        <w:rPr>
          <w:rFonts w:eastAsia="DengXian"/>
        </w:rPr>
        <w:t xml:space="preserve"> with endogenous Vps26. Post-nuclear supernatants of HeLa cells transfected with plasmids expressing </w:t>
      </w:r>
      <w:proofErr w:type="spellStart"/>
      <w:r w:rsidRPr="004D3DBF">
        <w:rPr>
          <w:rFonts w:eastAsia="DengXian"/>
        </w:rPr>
        <w:t>dsRed</w:t>
      </w:r>
      <w:proofErr w:type="spellEnd"/>
      <w:r w:rsidR="00437F52">
        <w:rPr>
          <w:rFonts w:eastAsia="DengXian"/>
        </w:rPr>
        <w:t>–</w:t>
      </w:r>
      <w:r w:rsidRPr="004D3DBF">
        <w:rPr>
          <w:rFonts w:eastAsia="DengXian"/>
        </w:rPr>
        <w:t xml:space="preserve">Vps35 or </w:t>
      </w:r>
      <w:proofErr w:type="spellStart"/>
      <w:r w:rsidRPr="004D3DBF">
        <w:rPr>
          <w:rFonts w:eastAsia="DengXian"/>
        </w:rPr>
        <w:t>dsRed</w:t>
      </w:r>
      <w:proofErr w:type="spellEnd"/>
      <w:r w:rsidR="00437F52">
        <w:rPr>
          <w:rFonts w:eastAsia="DengXian"/>
        </w:rPr>
        <w:t>–</w:t>
      </w:r>
      <w:r w:rsidRPr="004D3DBF">
        <w:rPr>
          <w:rFonts w:eastAsia="DengXian"/>
        </w:rPr>
        <w:t>Vps35D620N were incubated with protein-A resins pre-coupled with antibodies for Vps26 or for FLAG. Protein complexes bound on resins were washed four times</w:t>
      </w:r>
      <w:r w:rsidR="005C0DFA">
        <w:rPr>
          <w:rFonts w:eastAsia="DengXian"/>
        </w:rPr>
        <w:t xml:space="preserve"> </w:t>
      </w:r>
      <w:r w:rsidRPr="004D3DBF">
        <w:rPr>
          <w:rFonts w:eastAsia="DengXian"/>
        </w:rPr>
        <w:t xml:space="preserve">in lysis buffer, each for 15 minutes, and eluted into SDS-PAGE sample buffers for Western blot analysis with antibodies for Vps35. </w:t>
      </w:r>
      <w:r>
        <w:rPr>
          <w:rFonts w:eastAsia="DengXian"/>
        </w:rPr>
        <w:t>(</w:t>
      </w:r>
      <w:r w:rsidRPr="004D3DBF">
        <w:rPr>
          <w:rFonts w:eastAsia="DengXian"/>
          <w:b/>
        </w:rPr>
        <w:t>B</w:t>
      </w:r>
      <w:r w:rsidRPr="004D3DBF">
        <w:rPr>
          <w:rFonts w:eastAsia="DengXian"/>
        </w:rPr>
        <w:t xml:space="preserve">) HeLa cells contained and released significantly more copies of HSV-1 virions than HEK293T cells. Titers of </w:t>
      </w:r>
      <w:r w:rsidR="00863CD3" w:rsidRPr="000A1088">
        <w:rPr>
          <w:rFonts w:eastAsia="DengXian"/>
        </w:rPr>
        <w:t xml:space="preserve">herpes simplex virus </w:t>
      </w:r>
      <w:r w:rsidR="00863CD3">
        <w:rPr>
          <w:rFonts w:eastAsia="DengXian"/>
        </w:rPr>
        <w:t>(</w:t>
      </w:r>
      <w:r w:rsidRPr="004D3DBF">
        <w:rPr>
          <w:rFonts w:eastAsia="DengXian"/>
        </w:rPr>
        <w:t>HSV</w:t>
      </w:r>
      <w:r w:rsidR="00863CD3">
        <w:rPr>
          <w:rFonts w:eastAsia="DengXian"/>
        </w:rPr>
        <w:t>)</w:t>
      </w:r>
      <w:r w:rsidRPr="004D3DBF">
        <w:rPr>
          <w:rFonts w:eastAsia="DengXian"/>
        </w:rPr>
        <w:t>-1 virions were determined by relative abundance of UL30 inside initial infected cells (</w:t>
      </w:r>
      <w:r w:rsidR="00863CD3">
        <w:rPr>
          <w:rFonts w:eastAsia="DengXian"/>
          <w:bCs/>
        </w:rPr>
        <w:t>r</w:t>
      </w:r>
      <w:r w:rsidRPr="00F36C06">
        <w:rPr>
          <w:rFonts w:eastAsia="DengXian"/>
          <w:bCs/>
        </w:rPr>
        <w:t>eplication</w:t>
      </w:r>
      <w:r w:rsidRPr="004D3DBF">
        <w:rPr>
          <w:rFonts w:eastAsia="DengXian"/>
        </w:rPr>
        <w:t>) and cells exposed to respective conditioned media for 2 hours (</w:t>
      </w:r>
      <w:r w:rsidR="00863CD3">
        <w:rPr>
          <w:rFonts w:eastAsia="DengXian"/>
          <w:bCs/>
        </w:rPr>
        <w:t>i</w:t>
      </w:r>
      <w:r w:rsidRPr="00F36C06">
        <w:rPr>
          <w:rFonts w:eastAsia="DengXian"/>
          <w:bCs/>
        </w:rPr>
        <w:t>nfectivity).</w:t>
      </w:r>
    </w:p>
    <w:p w14:paraId="4650E503" w14:textId="5A12CF06" w:rsidR="00480258" w:rsidRDefault="00120AA1" w:rsidP="00A23160">
      <w:pPr>
        <w:pStyle w:val="MDPI52figure"/>
      </w:pPr>
      <w:r>
        <w:rPr>
          <w:noProof/>
          <w:snapToGrid/>
        </w:rPr>
        <w:lastRenderedPageBreak/>
        <w:pict w14:anchorId="721D75E1">
          <v:shape id="Picture 5" o:spid="_x0000_i1027" type="#_x0000_t75" alt="" style="width:439.4pt;height:186.45pt;visibility:visible;mso-wrap-style:square;mso-width-percent:0;mso-height-percent:0;mso-position-horizontal:absolute;mso-position-horizontal-relative:text;mso-position-vertical:absolute;mso-position-vertical-relative:text;mso-width-percent:0;mso-height-percent:0;mso-width-relative:page;mso-height-relative:page">
            <v:imagedata r:id="rId9" o:title=""/>
          </v:shape>
        </w:pict>
      </w:r>
    </w:p>
    <w:p w14:paraId="6717B971" w14:textId="5A7AEEBB" w:rsidR="00A23160" w:rsidRPr="00A23160" w:rsidRDefault="00A23160" w:rsidP="00A23160">
      <w:pPr>
        <w:pStyle w:val="MDPI51figurecaption"/>
        <w:ind w:left="425" w:right="425"/>
        <w:jc w:val="both"/>
        <w:rPr>
          <w:rFonts w:eastAsia="DengXian"/>
        </w:rPr>
      </w:pPr>
      <w:r w:rsidRPr="00A23160">
        <w:rPr>
          <w:rFonts w:eastAsia="DengXian"/>
          <w:b/>
        </w:rPr>
        <w:t xml:space="preserve">Figure </w:t>
      </w:r>
      <w:r w:rsidR="00BC12CE">
        <w:rPr>
          <w:rFonts w:eastAsia="DengXian"/>
          <w:b/>
        </w:rPr>
        <w:t>S</w:t>
      </w:r>
      <w:r w:rsidRPr="00A23160">
        <w:rPr>
          <w:rFonts w:eastAsia="DengXian"/>
          <w:b/>
        </w:rPr>
        <w:t xml:space="preserve">2. </w:t>
      </w:r>
      <w:r w:rsidRPr="00A23160">
        <w:rPr>
          <w:rFonts w:eastAsia="DengXian"/>
        </w:rPr>
        <w:t xml:space="preserve">Comparison of co-localization of </w:t>
      </w:r>
      <w:proofErr w:type="spellStart"/>
      <w:r w:rsidRPr="00A23160">
        <w:rPr>
          <w:rFonts w:eastAsia="DengXian"/>
        </w:rPr>
        <w:t>Tetherin</w:t>
      </w:r>
      <w:proofErr w:type="spellEnd"/>
      <w:r w:rsidR="00437F52">
        <w:rPr>
          <w:rFonts w:eastAsia="DengXian"/>
        </w:rPr>
        <w:t>–</w:t>
      </w:r>
      <w:proofErr w:type="spellStart"/>
      <w:r w:rsidR="00DC7779">
        <w:rPr>
          <w:rFonts w:eastAsia="DengXian"/>
        </w:rPr>
        <w:t>e</w:t>
      </w:r>
      <w:r w:rsidRPr="00A23160">
        <w:rPr>
          <w:rFonts w:eastAsia="DengXian"/>
        </w:rPr>
        <w:t>GFPc</w:t>
      </w:r>
      <w:proofErr w:type="spellEnd"/>
      <w:r w:rsidRPr="00A23160">
        <w:rPr>
          <w:rFonts w:eastAsia="DengXian"/>
        </w:rPr>
        <w:t xml:space="preserve"> between Vps35 wildtype and D620N mutant in fixed cells. HeLa cells on glass coverslips were transfected with plasmids expressing </w:t>
      </w:r>
      <w:proofErr w:type="spellStart"/>
      <w:r w:rsidRPr="00A23160">
        <w:rPr>
          <w:rFonts w:eastAsia="DengXian"/>
        </w:rPr>
        <w:t>Tetherin</w:t>
      </w:r>
      <w:proofErr w:type="spellEnd"/>
      <w:r w:rsidR="00437F52">
        <w:rPr>
          <w:rFonts w:eastAsia="DengXian"/>
        </w:rPr>
        <w:t>–</w:t>
      </w:r>
      <w:proofErr w:type="spellStart"/>
      <w:r w:rsidRPr="00A23160">
        <w:rPr>
          <w:rFonts w:eastAsia="DengXian"/>
        </w:rPr>
        <w:t>eGFPc</w:t>
      </w:r>
      <w:proofErr w:type="spellEnd"/>
      <w:r w:rsidRPr="00A23160">
        <w:rPr>
          <w:rFonts w:eastAsia="DengXian"/>
        </w:rPr>
        <w:t xml:space="preserve"> along with plasmids expressing dsRed-Vps35 or with plasmids expressing dsRed-Vps35D620N and processed </w:t>
      </w:r>
      <w:proofErr w:type="gramStart"/>
      <w:r w:rsidRPr="00A23160">
        <w:rPr>
          <w:rFonts w:eastAsia="DengXian"/>
        </w:rPr>
        <w:t>exactly the same</w:t>
      </w:r>
      <w:proofErr w:type="gramEnd"/>
      <w:r w:rsidRPr="00A23160">
        <w:rPr>
          <w:rFonts w:eastAsia="DengXian"/>
        </w:rPr>
        <w:t xml:space="preserve"> as in Figure 6. </w:t>
      </w:r>
      <w:r w:rsidR="00BC12CE">
        <w:rPr>
          <w:rFonts w:eastAsia="DengXian"/>
        </w:rPr>
        <w:t>(</w:t>
      </w:r>
      <w:r w:rsidRPr="00A23160">
        <w:rPr>
          <w:rFonts w:eastAsia="DengXian"/>
          <w:b/>
        </w:rPr>
        <w:t>A</w:t>
      </w:r>
      <w:r w:rsidRPr="00A23160">
        <w:rPr>
          <w:rFonts w:eastAsia="DengXian"/>
        </w:rPr>
        <w:t>) Confocal images. Scale bars: 10</w:t>
      </w:r>
      <w:r w:rsidRPr="00A23160">
        <w:rPr>
          <w:rFonts w:eastAsia="DengXian"/>
        </w:rPr>
        <w:sym w:font="Symbol" w:char="F06D"/>
      </w:r>
      <w:r w:rsidRPr="00A23160">
        <w:rPr>
          <w:rFonts w:eastAsia="DengXian"/>
        </w:rPr>
        <w:t xml:space="preserve">m. </w:t>
      </w:r>
      <w:r w:rsidR="00F36C06">
        <w:rPr>
          <w:rFonts w:eastAsia="DengXian"/>
        </w:rPr>
        <w:t>(</w:t>
      </w:r>
      <w:r w:rsidRPr="00A23160">
        <w:rPr>
          <w:rFonts w:eastAsia="DengXian"/>
          <w:b/>
        </w:rPr>
        <w:t>B</w:t>
      </w:r>
      <w:r w:rsidRPr="00A23160">
        <w:rPr>
          <w:rFonts w:eastAsia="DengXian"/>
        </w:rPr>
        <w:t>) Plots show size distribution of structures co</w:t>
      </w:r>
      <w:r w:rsidR="00863CD3">
        <w:rPr>
          <w:rFonts w:eastAsia="DengXian"/>
        </w:rPr>
        <w:t>-</w:t>
      </w:r>
      <w:r w:rsidRPr="00A23160">
        <w:rPr>
          <w:rFonts w:eastAsia="DengXian"/>
        </w:rPr>
        <w:t xml:space="preserve">labeled with </w:t>
      </w:r>
      <w:proofErr w:type="spellStart"/>
      <w:r w:rsidRPr="00A23160">
        <w:rPr>
          <w:rFonts w:eastAsia="DengXian"/>
        </w:rPr>
        <w:t>Tetherin</w:t>
      </w:r>
      <w:proofErr w:type="spellEnd"/>
      <w:r w:rsidR="00437F52">
        <w:rPr>
          <w:rFonts w:eastAsia="DengXian"/>
        </w:rPr>
        <w:t>–</w:t>
      </w:r>
      <w:proofErr w:type="spellStart"/>
      <w:r w:rsidRPr="00A23160">
        <w:rPr>
          <w:rFonts w:eastAsia="DengXian"/>
        </w:rPr>
        <w:t>GFPc</w:t>
      </w:r>
      <w:proofErr w:type="spellEnd"/>
      <w:r w:rsidRPr="00A23160">
        <w:rPr>
          <w:rFonts w:eastAsia="DengXian"/>
        </w:rPr>
        <w:t xml:space="preserve"> and </w:t>
      </w:r>
      <w:proofErr w:type="spellStart"/>
      <w:r w:rsidRPr="00A23160">
        <w:rPr>
          <w:rFonts w:eastAsia="DengXian"/>
        </w:rPr>
        <w:t>dsRed</w:t>
      </w:r>
      <w:proofErr w:type="spellEnd"/>
      <w:r w:rsidR="00437F52">
        <w:rPr>
          <w:rFonts w:eastAsia="DengXian"/>
        </w:rPr>
        <w:t>–</w:t>
      </w:r>
      <w:r w:rsidRPr="00A23160">
        <w:rPr>
          <w:rFonts w:eastAsia="DengXian"/>
        </w:rPr>
        <w:t xml:space="preserve">Vps35 or with </w:t>
      </w:r>
      <w:proofErr w:type="spellStart"/>
      <w:r w:rsidRPr="00A23160">
        <w:rPr>
          <w:rFonts w:eastAsia="DengXian"/>
        </w:rPr>
        <w:t>Tetherin</w:t>
      </w:r>
      <w:proofErr w:type="spellEnd"/>
      <w:r w:rsidR="00437F52">
        <w:rPr>
          <w:rFonts w:eastAsia="DengXian"/>
        </w:rPr>
        <w:t>–</w:t>
      </w:r>
      <w:proofErr w:type="spellStart"/>
      <w:r w:rsidR="0012788A">
        <w:rPr>
          <w:rFonts w:eastAsia="DengXian"/>
        </w:rPr>
        <w:t>e</w:t>
      </w:r>
      <w:r w:rsidRPr="00A23160">
        <w:rPr>
          <w:rFonts w:eastAsia="DengXian"/>
        </w:rPr>
        <w:t>GFPc</w:t>
      </w:r>
      <w:proofErr w:type="spellEnd"/>
      <w:r w:rsidRPr="00A23160">
        <w:rPr>
          <w:rFonts w:eastAsia="DengXian"/>
        </w:rPr>
        <w:t xml:space="preserve"> and </w:t>
      </w:r>
      <w:proofErr w:type="spellStart"/>
      <w:r w:rsidRPr="00A23160">
        <w:rPr>
          <w:rFonts w:eastAsia="DengXian"/>
        </w:rPr>
        <w:t>dsRed</w:t>
      </w:r>
      <w:proofErr w:type="spellEnd"/>
      <w:r w:rsidR="00437F52">
        <w:rPr>
          <w:rFonts w:eastAsia="DengXian"/>
        </w:rPr>
        <w:t>–</w:t>
      </w:r>
      <w:r w:rsidRPr="00A23160">
        <w:rPr>
          <w:rFonts w:eastAsia="DengXian"/>
        </w:rPr>
        <w:t>Vps35.</w:t>
      </w:r>
    </w:p>
    <w:p w14:paraId="43AF7BD4" w14:textId="2F6C600F" w:rsidR="00A23160" w:rsidRDefault="00120AA1" w:rsidP="00630CB2">
      <w:pPr>
        <w:pStyle w:val="MDPI52figure"/>
        <w:rPr>
          <w:noProof/>
          <w:snapToGrid/>
        </w:rPr>
      </w:pPr>
      <w:r>
        <w:rPr>
          <w:noProof/>
          <w:snapToGrid/>
        </w:rPr>
        <w:pict w14:anchorId="590AA326">
          <v:shape id="_x0000_i1028" type="#_x0000_t75" alt="" style="width:396pt;height:273.25pt;visibility:visible;mso-wrap-style:square;mso-width-percent:0;mso-height-percent:0;mso-width-percent:0;mso-height-percent:0">
            <v:imagedata r:id="rId10" o:title=""/>
          </v:shape>
        </w:pict>
      </w:r>
    </w:p>
    <w:p w14:paraId="4C8D68FF" w14:textId="73FD2285" w:rsidR="00A23160" w:rsidRDefault="00A23160" w:rsidP="00A23160">
      <w:pPr>
        <w:pStyle w:val="MDPI51figurecaption"/>
        <w:ind w:left="425" w:right="425"/>
        <w:jc w:val="both"/>
        <w:rPr>
          <w:rFonts w:eastAsia="DengXian"/>
        </w:rPr>
      </w:pPr>
      <w:r w:rsidRPr="00A23160">
        <w:rPr>
          <w:rFonts w:eastAsia="DengXian"/>
          <w:b/>
        </w:rPr>
        <w:t xml:space="preserve">Figure </w:t>
      </w:r>
      <w:r w:rsidR="00BC12CE">
        <w:rPr>
          <w:rFonts w:eastAsia="DengXian"/>
          <w:b/>
        </w:rPr>
        <w:t>S</w:t>
      </w:r>
      <w:r w:rsidRPr="00A23160">
        <w:rPr>
          <w:rFonts w:eastAsia="DengXian"/>
          <w:b/>
        </w:rPr>
        <w:t xml:space="preserve">3. </w:t>
      </w:r>
      <w:r w:rsidRPr="00A23160">
        <w:rPr>
          <w:rFonts w:eastAsia="DengXian"/>
        </w:rPr>
        <w:t xml:space="preserve">Co-localization of </w:t>
      </w:r>
      <w:proofErr w:type="spellStart"/>
      <w:r w:rsidRPr="00A23160">
        <w:rPr>
          <w:rFonts w:eastAsia="DengXian"/>
        </w:rPr>
        <w:t>Tetherin</w:t>
      </w:r>
      <w:proofErr w:type="spellEnd"/>
      <w:r w:rsidR="00437F52">
        <w:rPr>
          <w:rFonts w:eastAsia="DengXian"/>
        </w:rPr>
        <w:t>–</w:t>
      </w:r>
      <w:proofErr w:type="spellStart"/>
      <w:r w:rsidRPr="00A23160">
        <w:rPr>
          <w:rFonts w:eastAsia="DengXian"/>
        </w:rPr>
        <w:t>eGFPc</w:t>
      </w:r>
      <w:proofErr w:type="spellEnd"/>
      <w:r w:rsidRPr="00A23160">
        <w:rPr>
          <w:rFonts w:eastAsia="DengXian"/>
        </w:rPr>
        <w:t xml:space="preserve"> with </w:t>
      </w:r>
      <w:proofErr w:type="spellStart"/>
      <w:r w:rsidRPr="00A23160">
        <w:rPr>
          <w:rFonts w:eastAsia="DengXian"/>
        </w:rPr>
        <w:t>dsRed</w:t>
      </w:r>
      <w:proofErr w:type="spellEnd"/>
      <w:r w:rsidR="00437F52">
        <w:rPr>
          <w:rFonts w:eastAsia="DengXian"/>
        </w:rPr>
        <w:t>–</w:t>
      </w:r>
      <w:r w:rsidRPr="00A23160">
        <w:rPr>
          <w:rFonts w:eastAsia="DengXian"/>
        </w:rPr>
        <w:t>Rab11 (</w:t>
      </w:r>
      <w:r w:rsidRPr="00A23160">
        <w:rPr>
          <w:rFonts w:eastAsia="DengXian"/>
          <w:b/>
        </w:rPr>
        <w:t>A</w:t>
      </w:r>
      <w:r w:rsidRPr="00A23160">
        <w:rPr>
          <w:rFonts w:eastAsia="DengXian"/>
        </w:rPr>
        <w:t>) or with GM130 (</w:t>
      </w:r>
      <w:r w:rsidRPr="00A23160">
        <w:rPr>
          <w:rFonts w:eastAsia="DengXian"/>
          <w:b/>
        </w:rPr>
        <w:t>B</w:t>
      </w:r>
      <w:r w:rsidRPr="00A23160">
        <w:rPr>
          <w:rFonts w:eastAsia="DengXian"/>
        </w:rPr>
        <w:t xml:space="preserve">). HeLa cells on glass coverslips were transfected with plasmids expressing </w:t>
      </w:r>
      <w:proofErr w:type="spellStart"/>
      <w:r w:rsidRPr="00A23160">
        <w:rPr>
          <w:rFonts w:eastAsia="DengXian"/>
        </w:rPr>
        <w:t>Tetherin</w:t>
      </w:r>
      <w:proofErr w:type="spellEnd"/>
      <w:r w:rsidR="00437F52">
        <w:rPr>
          <w:rFonts w:eastAsia="DengXian"/>
        </w:rPr>
        <w:t>–</w:t>
      </w:r>
      <w:proofErr w:type="spellStart"/>
      <w:r w:rsidRPr="00A23160">
        <w:rPr>
          <w:rFonts w:eastAsia="DengXian"/>
        </w:rPr>
        <w:t>eGFPc</w:t>
      </w:r>
      <w:proofErr w:type="spellEnd"/>
      <w:r w:rsidRPr="00A23160">
        <w:rPr>
          <w:rFonts w:eastAsia="DengXian"/>
        </w:rPr>
        <w:t xml:space="preserve"> alone or together with plasmids expressing </w:t>
      </w:r>
      <w:proofErr w:type="spellStart"/>
      <w:r w:rsidRPr="00A23160">
        <w:rPr>
          <w:rFonts w:eastAsia="DengXian"/>
        </w:rPr>
        <w:t>dsRed</w:t>
      </w:r>
      <w:proofErr w:type="spellEnd"/>
      <w:r w:rsidR="00437F52">
        <w:rPr>
          <w:rFonts w:eastAsia="DengXian"/>
        </w:rPr>
        <w:t>–</w:t>
      </w:r>
      <w:r w:rsidRPr="00A23160">
        <w:rPr>
          <w:rFonts w:eastAsia="DengXian"/>
        </w:rPr>
        <w:t xml:space="preserve">Rab11. After being treated with cycloheximide, cells were fixed and processed for fluorescence microscopy. Cells transfected with </w:t>
      </w:r>
      <w:proofErr w:type="spellStart"/>
      <w:r w:rsidRPr="00A23160">
        <w:rPr>
          <w:rFonts w:eastAsia="DengXian"/>
        </w:rPr>
        <w:t>Tetherin</w:t>
      </w:r>
      <w:proofErr w:type="spellEnd"/>
      <w:r w:rsidR="00437F52">
        <w:rPr>
          <w:rFonts w:eastAsia="DengXian"/>
        </w:rPr>
        <w:t>–</w:t>
      </w:r>
      <w:proofErr w:type="spellStart"/>
      <w:r w:rsidR="0012788A">
        <w:rPr>
          <w:rFonts w:eastAsia="DengXian"/>
        </w:rPr>
        <w:t>e</w:t>
      </w:r>
      <w:r w:rsidRPr="00A23160">
        <w:rPr>
          <w:rFonts w:eastAsia="DengXian"/>
        </w:rPr>
        <w:t>GFPc</w:t>
      </w:r>
      <w:proofErr w:type="spellEnd"/>
      <w:r w:rsidRPr="00A23160">
        <w:rPr>
          <w:rFonts w:eastAsia="DengXian"/>
        </w:rPr>
        <w:t xml:space="preserve"> expressing plasmid</w:t>
      </w:r>
      <w:r w:rsidR="00863CD3">
        <w:rPr>
          <w:rFonts w:eastAsia="DengXian"/>
        </w:rPr>
        <w:t>s</w:t>
      </w:r>
      <w:r w:rsidRPr="00A23160">
        <w:rPr>
          <w:rFonts w:eastAsia="DengXian"/>
        </w:rPr>
        <w:t xml:space="preserve"> alone were incubated with antibodies against GM130 followed by Cy3-conjugated secondary antibodies. Shown are confocal images. Scale bars: 10</w:t>
      </w:r>
      <w:r w:rsidRPr="00A23160">
        <w:rPr>
          <w:rFonts w:eastAsia="DengXian"/>
        </w:rPr>
        <w:sym w:font="Symbol" w:char="F06D"/>
      </w:r>
      <w:r w:rsidRPr="00A23160">
        <w:rPr>
          <w:rFonts w:eastAsia="DengXian"/>
        </w:rPr>
        <w:t>m.</w:t>
      </w:r>
    </w:p>
    <w:p w14:paraId="63B9A448" w14:textId="08912BA4" w:rsidR="00C132B8" w:rsidRDefault="00C132B8" w:rsidP="00C132B8">
      <w:pPr>
        <w:pStyle w:val="MDPI51figurecaption"/>
        <w:ind w:left="425" w:right="425"/>
        <w:jc w:val="both"/>
        <w:rPr>
          <w:rFonts w:eastAsia="DengXian"/>
          <w:b/>
        </w:rPr>
      </w:pPr>
      <w:r w:rsidRPr="00C132B8">
        <w:rPr>
          <w:rFonts w:eastAsia="DengXian"/>
          <w:b/>
        </w:rPr>
        <w:t>Video S1</w:t>
      </w:r>
      <w:r>
        <w:rPr>
          <w:rFonts w:eastAsia="DengXian"/>
          <w:bCs/>
        </w:rPr>
        <w:t>.</w:t>
      </w:r>
      <w:r w:rsidRPr="00C132B8">
        <w:rPr>
          <w:rFonts w:eastAsia="DengXian"/>
          <w:bCs/>
        </w:rPr>
        <w:t xml:space="preserve"> </w:t>
      </w:r>
      <w:proofErr w:type="spellStart"/>
      <w:r w:rsidRPr="00C132B8">
        <w:rPr>
          <w:rFonts w:eastAsia="DengXian"/>
          <w:bCs/>
        </w:rPr>
        <w:t>Tetherin-GFPc</w:t>
      </w:r>
      <w:proofErr w:type="spellEnd"/>
      <w:r w:rsidRPr="00C132B8">
        <w:rPr>
          <w:rFonts w:eastAsia="DengXian"/>
          <w:bCs/>
        </w:rPr>
        <w:t xml:space="preserve"> traffics together with dsRed-</w:t>
      </w:r>
      <w:proofErr w:type="gramStart"/>
      <w:r w:rsidRPr="00C132B8">
        <w:rPr>
          <w:rFonts w:eastAsia="DengXian"/>
          <w:bCs/>
        </w:rPr>
        <w:t>Vps35</w:t>
      </w:r>
      <w:proofErr w:type="gramEnd"/>
    </w:p>
    <w:p w14:paraId="0E2A8780" w14:textId="232C3546" w:rsidR="00F8767F" w:rsidRPr="00F8767F" w:rsidRDefault="00C132B8" w:rsidP="00C132B8">
      <w:pPr>
        <w:pStyle w:val="MDPI51figurecaption"/>
        <w:ind w:left="425" w:right="425"/>
        <w:jc w:val="both"/>
        <w:rPr>
          <w:rFonts w:eastAsia="DengXian"/>
          <w:b/>
          <w:bCs/>
        </w:rPr>
      </w:pPr>
      <w:r w:rsidRPr="00C132B8">
        <w:rPr>
          <w:rFonts w:eastAsia="DengXian"/>
          <w:b/>
        </w:rPr>
        <w:t>Video S2</w:t>
      </w:r>
      <w:r>
        <w:rPr>
          <w:rFonts w:eastAsia="DengXian"/>
          <w:b/>
        </w:rPr>
        <w:t>.</w:t>
      </w:r>
      <w:r w:rsidRPr="00C132B8">
        <w:rPr>
          <w:rFonts w:eastAsia="DengXian"/>
          <w:bCs/>
        </w:rPr>
        <w:t xml:space="preserve"> </w:t>
      </w:r>
      <w:proofErr w:type="spellStart"/>
      <w:r w:rsidRPr="00C132B8">
        <w:rPr>
          <w:rFonts w:eastAsia="DengXian"/>
          <w:bCs/>
        </w:rPr>
        <w:t>Tetherin-GFPc</w:t>
      </w:r>
      <w:proofErr w:type="spellEnd"/>
      <w:r w:rsidRPr="00C132B8">
        <w:rPr>
          <w:rFonts w:eastAsia="DengXian"/>
          <w:bCs/>
        </w:rPr>
        <w:t xml:space="preserve"> traffics together with dsRed-</w:t>
      </w:r>
      <w:proofErr w:type="gramStart"/>
      <w:r w:rsidRPr="00C132B8">
        <w:rPr>
          <w:rFonts w:eastAsia="DengXian"/>
          <w:bCs/>
        </w:rPr>
        <w:t>Vps35D620N</w:t>
      </w:r>
      <w:proofErr w:type="gramEnd"/>
    </w:p>
    <w:sectPr w:rsidR="00F8767F" w:rsidRPr="00F8767F" w:rsidSect="00120A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7" w:right="720" w:bottom="1077" w:left="720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1002D" w14:textId="77777777" w:rsidR="00B07499" w:rsidRDefault="00B07499">
      <w:pPr>
        <w:spacing w:line="240" w:lineRule="auto"/>
      </w:pPr>
      <w:r>
        <w:separator/>
      </w:r>
    </w:p>
  </w:endnote>
  <w:endnote w:type="continuationSeparator" w:id="0">
    <w:p w14:paraId="1CF8FEE1" w14:textId="77777777" w:rsidR="00B07499" w:rsidRDefault="00B074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E87A9" w14:textId="77777777" w:rsidR="00023B8B" w:rsidRPr="00F2034D" w:rsidRDefault="00023B8B" w:rsidP="00971111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05CDC" w14:textId="77777777" w:rsidR="00023B8B" w:rsidRDefault="00023B8B" w:rsidP="00C248F9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</w:rPr>
    </w:pPr>
  </w:p>
  <w:p w14:paraId="3BF740E9" w14:textId="77777777" w:rsidR="00023B8B" w:rsidRPr="00372FCD" w:rsidRDefault="00023B8B" w:rsidP="00154913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 w:rsidRPr="00547466">
      <w:rPr>
        <w:i/>
        <w:sz w:val="16"/>
        <w:szCs w:val="16"/>
      </w:rPr>
      <w:t>Cells</w:t>
    </w:r>
    <w:r>
      <w:rPr>
        <w:i/>
        <w:sz w:val="16"/>
        <w:szCs w:val="16"/>
      </w:rPr>
      <w:t xml:space="preserve"> </w:t>
    </w:r>
    <w:r w:rsidRPr="00AD0033">
      <w:rPr>
        <w:b/>
        <w:bCs/>
        <w:iCs/>
        <w:sz w:val="16"/>
        <w:szCs w:val="16"/>
      </w:rPr>
      <w:t>2021</w:t>
    </w:r>
    <w:r w:rsidRPr="005C3BB4">
      <w:rPr>
        <w:bCs/>
        <w:iCs/>
        <w:sz w:val="16"/>
        <w:szCs w:val="16"/>
      </w:rPr>
      <w:t xml:space="preserve">, </w:t>
    </w:r>
    <w:r w:rsidRPr="00AD0033">
      <w:rPr>
        <w:bCs/>
        <w:i/>
        <w:iCs/>
        <w:sz w:val="16"/>
        <w:szCs w:val="16"/>
      </w:rPr>
      <w:t>10</w:t>
    </w:r>
    <w:r w:rsidRPr="005C3BB4">
      <w:rPr>
        <w:bCs/>
        <w:iCs/>
        <w:sz w:val="16"/>
        <w:szCs w:val="16"/>
      </w:rPr>
      <w:t xml:space="preserve">, </w:t>
    </w:r>
    <w:r>
      <w:rPr>
        <w:bCs/>
        <w:iCs/>
        <w:sz w:val="16"/>
        <w:szCs w:val="16"/>
      </w:rPr>
      <w:t>x. https://doi.org/10.3390/xxxxx</w:t>
    </w:r>
    <w:r w:rsidRPr="00372FCD">
      <w:rPr>
        <w:sz w:val="16"/>
        <w:szCs w:val="16"/>
        <w:lang w:val="fr-CH"/>
      </w:rPr>
      <w:tab/>
      <w:t>www.mdpi.com/journal/</w:t>
    </w:r>
    <w:r w:rsidRPr="00547466">
      <w:rPr>
        <w:sz w:val="16"/>
        <w:szCs w:val="16"/>
      </w:rPr>
      <w:t>cells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7E017" w14:textId="77777777" w:rsidR="00B07499" w:rsidRDefault="00B07499">
      <w:pPr>
        <w:spacing w:line="240" w:lineRule="auto"/>
      </w:pPr>
      <w:r>
        <w:separator/>
      </w:r>
    </w:p>
  </w:footnote>
  <w:footnote w:type="continuationSeparator" w:id="0">
    <w:p w14:paraId="4CF093F7" w14:textId="77777777" w:rsidR="00B07499" w:rsidRDefault="00B074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BAC32F" w14:textId="77777777" w:rsidR="00023B8B" w:rsidRDefault="00023B8B" w:rsidP="00971111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34D07" w14:textId="613588A8" w:rsidR="00023B8B" w:rsidRDefault="00023B8B" w:rsidP="00154913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Cells </w:t>
    </w:r>
    <w:r w:rsidRPr="00FA27CB">
      <w:rPr>
        <w:b/>
        <w:sz w:val="16"/>
      </w:rPr>
      <w:t>2021</w:t>
    </w:r>
    <w:r w:rsidRPr="005C3BB4">
      <w:rPr>
        <w:sz w:val="16"/>
      </w:rPr>
      <w:t xml:space="preserve">, </w:t>
    </w:r>
    <w:r w:rsidRPr="00FA27CB">
      <w:rPr>
        <w:i/>
        <w:sz w:val="16"/>
      </w:rPr>
      <w:t>10</w:t>
    </w:r>
    <w:r>
      <w:rPr>
        <w:sz w:val="16"/>
      </w:rPr>
      <w:t>, x FOR PEER REVIEW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 w:rsidR="0012788A">
      <w:rPr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 w:rsidR="0012788A">
      <w:rPr>
        <w:sz w:val="16"/>
      </w:rPr>
      <w:t>2</w:t>
    </w:r>
    <w:r>
      <w:rPr>
        <w:sz w:val="16"/>
      </w:rPr>
      <w:fldChar w:fldCharType="end"/>
    </w:r>
  </w:p>
  <w:p w14:paraId="21EEBDAB" w14:textId="77777777" w:rsidR="00023B8B" w:rsidRPr="0013498B" w:rsidRDefault="00023B8B" w:rsidP="00C248F9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023B8B" w:rsidRPr="00154913" w14:paraId="00BC2999" w14:textId="77777777" w:rsidTr="00154913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5D16B34F" w14:textId="77777777" w:rsidR="00023B8B" w:rsidRPr="00910C8D" w:rsidRDefault="00B07499" w:rsidP="00154913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pict w14:anchorId="1A0056A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9" type="#_x0000_t75" alt="" style="width:94.6pt;height:33.7pt;visibility:visible;mso-width-percent:0;mso-height-percent:0;mso-width-percent:0;mso-height-percent:0">
                <v:imagedata r:id="rId1" o:title="Cells_high-01" croptop="6985f" cropbottom="6485f" cropleft="3032f"/>
              </v:shape>
            </w:pict>
          </w:r>
        </w:p>
      </w:tc>
      <w:tc>
        <w:tcPr>
          <w:tcW w:w="4535" w:type="dxa"/>
          <w:shd w:val="clear" w:color="auto" w:fill="auto"/>
          <w:vAlign w:val="center"/>
        </w:tcPr>
        <w:p w14:paraId="4AE9C70C" w14:textId="77777777" w:rsidR="00023B8B" w:rsidRPr="00910C8D" w:rsidRDefault="00023B8B" w:rsidP="00154913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0586000A" w14:textId="77777777" w:rsidR="00023B8B" w:rsidRPr="00910C8D" w:rsidRDefault="00B07499" w:rsidP="00154913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pict w14:anchorId="1A09D363">
              <v:shape id="_x0000_i1030" type="#_x0000_t75" alt="" style="width:42.45pt;height:28.15pt;mso-width-percent:0;mso-height-percent:0;mso-width-percent:0;mso-height-percent:0">
                <v:imagedata r:id="rId2" o:title="MDPI"/>
              </v:shape>
            </w:pict>
          </w:r>
        </w:p>
      </w:tc>
    </w:tr>
  </w:tbl>
  <w:p w14:paraId="4D947B45" w14:textId="77777777" w:rsidR="00023B8B" w:rsidRPr="00BA1073" w:rsidRDefault="00023B8B" w:rsidP="00C248F9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7" w15:restartNumberingAfterBreak="0">
    <w:nsid w:val="56CF7C60"/>
    <w:multiLevelType w:val="hybridMultilevel"/>
    <w:tmpl w:val="BB52EB1E"/>
    <w:lvl w:ilvl="0" w:tplc="08086F0C">
      <w:start w:val="16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6"/>
  </w:num>
  <w:num w:numId="8">
    <w:abstractNumId w:val="1"/>
  </w:num>
  <w:num w:numId="9">
    <w:abstractNumId w:val="6"/>
  </w:num>
  <w:num w:numId="10">
    <w:abstractNumId w:val="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8"/>
  </w:num>
  <w:num w:numId="14">
    <w:abstractNumId w:val="6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2NzUzNTS1NDA0MTFR0lEKTi0uzszPAykwrAUAIu2ZXiwAAAA="/>
  </w:docVars>
  <w:rsids>
    <w:rsidRoot w:val="00AD42CB"/>
    <w:rsid w:val="000077D0"/>
    <w:rsid w:val="00014B2D"/>
    <w:rsid w:val="00023B8B"/>
    <w:rsid w:val="00026496"/>
    <w:rsid w:val="00036FA8"/>
    <w:rsid w:val="0003781A"/>
    <w:rsid w:val="00056CB1"/>
    <w:rsid w:val="00064783"/>
    <w:rsid w:val="0007350A"/>
    <w:rsid w:val="0008004C"/>
    <w:rsid w:val="000B44C1"/>
    <w:rsid w:val="000B6527"/>
    <w:rsid w:val="000C0D7C"/>
    <w:rsid w:val="000C31B9"/>
    <w:rsid w:val="000E4397"/>
    <w:rsid w:val="0010080C"/>
    <w:rsid w:val="00120AA1"/>
    <w:rsid w:val="0012788A"/>
    <w:rsid w:val="001326C4"/>
    <w:rsid w:val="001330A9"/>
    <w:rsid w:val="00141264"/>
    <w:rsid w:val="00146297"/>
    <w:rsid w:val="00154913"/>
    <w:rsid w:val="00156246"/>
    <w:rsid w:val="00173C7D"/>
    <w:rsid w:val="00180834"/>
    <w:rsid w:val="001A27D0"/>
    <w:rsid w:val="001C0209"/>
    <w:rsid w:val="001D5D5A"/>
    <w:rsid w:val="001E2AEB"/>
    <w:rsid w:val="001E2C02"/>
    <w:rsid w:val="001F0218"/>
    <w:rsid w:val="00222C4C"/>
    <w:rsid w:val="002230EE"/>
    <w:rsid w:val="00236BEF"/>
    <w:rsid w:val="0024754D"/>
    <w:rsid w:val="00264A8B"/>
    <w:rsid w:val="002718E3"/>
    <w:rsid w:val="00292B87"/>
    <w:rsid w:val="00293B61"/>
    <w:rsid w:val="002A104C"/>
    <w:rsid w:val="002C339D"/>
    <w:rsid w:val="002E0674"/>
    <w:rsid w:val="0032364D"/>
    <w:rsid w:val="00326141"/>
    <w:rsid w:val="003507EA"/>
    <w:rsid w:val="003531E5"/>
    <w:rsid w:val="00363CEF"/>
    <w:rsid w:val="00375608"/>
    <w:rsid w:val="00385063"/>
    <w:rsid w:val="0039076D"/>
    <w:rsid w:val="00393F5B"/>
    <w:rsid w:val="003A7FD6"/>
    <w:rsid w:val="003B25B0"/>
    <w:rsid w:val="003D0897"/>
    <w:rsid w:val="003F5D54"/>
    <w:rsid w:val="003F6859"/>
    <w:rsid w:val="00401D30"/>
    <w:rsid w:val="00437F52"/>
    <w:rsid w:val="00442299"/>
    <w:rsid w:val="00445E9E"/>
    <w:rsid w:val="00480258"/>
    <w:rsid w:val="00480683"/>
    <w:rsid w:val="0048501E"/>
    <w:rsid w:val="0049734E"/>
    <w:rsid w:val="004A1709"/>
    <w:rsid w:val="004A3674"/>
    <w:rsid w:val="004B2B04"/>
    <w:rsid w:val="004D3DBF"/>
    <w:rsid w:val="004E10F3"/>
    <w:rsid w:val="004E115F"/>
    <w:rsid w:val="004E6A47"/>
    <w:rsid w:val="004F4CA8"/>
    <w:rsid w:val="005032B0"/>
    <w:rsid w:val="00515326"/>
    <w:rsid w:val="00523B89"/>
    <w:rsid w:val="0053202B"/>
    <w:rsid w:val="005665FF"/>
    <w:rsid w:val="0057085E"/>
    <w:rsid w:val="00571B42"/>
    <w:rsid w:val="00577C42"/>
    <w:rsid w:val="00587A2B"/>
    <w:rsid w:val="005B101F"/>
    <w:rsid w:val="005B2275"/>
    <w:rsid w:val="005C0DFA"/>
    <w:rsid w:val="005C3BB4"/>
    <w:rsid w:val="005F2D33"/>
    <w:rsid w:val="005F77B7"/>
    <w:rsid w:val="006115E5"/>
    <w:rsid w:val="006117C2"/>
    <w:rsid w:val="00614122"/>
    <w:rsid w:val="00630CB2"/>
    <w:rsid w:val="00642CD1"/>
    <w:rsid w:val="006573CF"/>
    <w:rsid w:val="00657CE6"/>
    <w:rsid w:val="00670A10"/>
    <w:rsid w:val="00674463"/>
    <w:rsid w:val="006761BA"/>
    <w:rsid w:val="00687DF5"/>
    <w:rsid w:val="00692393"/>
    <w:rsid w:val="006B0A7E"/>
    <w:rsid w:val="006C3737"/>
    <w:rsid w:val="0072010E"/>
    <w:rsid w:val="0072289F"/>
    <w:rsid w:val="00723F43"/>
    <w:rsid w:val="00724E98"/>
    <w:rsid w:val="0073548A"/>
    <w:rsid w:val="007400AF"/>
    <w:rsid w:val="00793407"/>
    <w:rsid w:val="007A27D9"/>
    <w:rsid w:val="007A78F7"/>
    <w:rsid w:val="007E144A"/>
    <w:rsid w:val="007E4849"/>
    <w:rsid w:val="007E5152"/>
    <w:rsid w:val="007E641D"/>
    <w:rsid w:val="007E6D36"/>
    <w:rsid w:val="007F25EE"/>
    <w:rsid w:val="007F3BD0"/>
    <w:rsid w:val="0080329D"/>
    <w:rsid w:val="008068F8"/>
    <w:rsid w:val="00813CEC"/>
    <w:rsid w:val="00816234"/>
    <w:rsid w:val="0082216C"/>
    <w:rsid w:val="0084284F"/>
    <w:rsid w:val="00846311"/>
    <w:rsid w:val="00860AFB"/>
    <w:rsid w:val="00863CD3"/>
    <w:rsid w:val="008727EF"/>
    <w:rsid w:val="00884253"/>
    <w:rsid w:val="008A0259"/>
    <w:rsid w:val="008A25D7"/>
    <w:rsid w:val="008B18F3"/>
    <w:rsid w:val="008B2484"/>
    <w:rsid w:val="008C7F0C"/>
    <w:rsid w:val="008D2579"/>
    <w:rsid w:val="008F3BB4"/>
    <w:rsid w:val="00904204"/>
    <w:rsid w:val="00910C8D"/>
    <w:rsid w:val="00914506"/>
    <w:rsid w:val="00927575"/>
    <w:rsid w:val="00935E3B"/>
    <w:rsid w:val="00937D64"/>
    <w:rsid w:val="0096110B"/>
    <w:rsid w:val="00967A38"/>
    <w:rsid w:val="00971111"/>
    <w:rsid w:val="00973720"/>
    <w:rsid w:val="0099099A"/>
    <w:rsid w:val="009933DC"/>
    <w:rsid w:val="009C29A6"/>
    <w:rsid w:val="009F70E6"/>
    <w:rsid w:val="00A23160"/>
    <w:rsid w:val="00A259C2"/>
    <w:rsid w:val="00A34BA1"/>
    <w:rsid w:val="00A42885"/>
    <w:rsid w:val="00A74472"/>
    <w:rsid w:val="00A80672"/>
    <w:rsid w:val="00A86B56"/>
    <w:rsid w:val="00A93A34"/>
    <w:rsid w:val="00AC754B"/>
    <w:rsid w:val="00AD0033"/>
    <w:rsid w:val="00AD0A91"/>
    <w:rsid w:val="00AD42CB"/>
    <w:rsid w:val="00AD4310"/>
    <w:rsid w:val="00AF4C13"/>
    <w:rsid w:val="00B02203"/>
    <w:rsid w:val="00B023E1"/>
    <w:rsid w:val="00B0586D"/>
    <w:rsid w:val="00B07499"/>
    <w:rsid w:val="00B12FA5"/>
    <w:rsid w:val="00B15463"/>
    <w:rsid w:val="00B613D5"/>
    <w:rsid w:val="00B70B7C"/>
    <w:rsid w:val="00B72B40"/>
    <w:rsid w:val="00B83E4C"/>
    <w:rsid w:val="00B913E8"/>
    <w:rsid w:val="00B95389"/>
    <w:rsid w:val="00BA1073"/>
    <w:rsid w:val="00BC12CE"/>
    <w:rsid w:val="00BD36D0"/>
    <w:rsid w:val="00BE3C93"/>
    <w:rsid w:val="00BE4865"/>
    <w:rsid w:val="00C00F51"/>
    <w:rsid w:val="00C044CC"/>
    <w:rsid w:val="00C11395"/>
    <w:rsid w:val="00C132B8"/>
    <w:rsid w:val="00C15683"/>
    <w:rsid w:val="00C15C91"/>
    <w:rsid w:val="00C248F9"/>
    <w:rsid w:val="00C47469"/>
    <w:rsid w:val="00C7286F"/>
    <w:rsid w:val="00C85C3D"/>
    <w:rsid w:val="00CA6A09"/>
    <w:rsid w:val="00CC5A41"/>
    <w:rsid w:val="00CC7C3B"/>
    <w:rsid w:val="00CC7E8A"/>
    <w:rsid w:val="00CE5788"/>
    <w:rsid w:val="00CF2280"/>
    <w:rsid w:val="00D34717"/>
    <w:rsid w:val="00D465C1"/>
    <w:rsid w:val="00D516E3"/>
    <w:rsid w:val="00D5322D"/>
    <w:rsid w:val="00D54FEE"/>
    <w:rsid w:val="00D665CD"/>
    <w:rsid w:val="00DA2491"/>
    <w:rsid w:val="00DB372E"/>
    <w:rsid w:val="00DC7779"/>
    <w:rsid w:val="00DD1413"/>
    <w:rsid w:val="00DD4557"/>
    <w:rsid w:val="00DD5693"/>
    <w:rsid w:val="00DE6ECD"/>
    <w:rsid w:val="00DE7946"/>
    <w:rsid w:val="00E23E98"/>
    <w:rsid w:val="00E240B0"/>
    <w:rsid w:val="00E311B4"/>
    <w:rsid w:val="00E41345"/>
    <w:rsid w:val="00E50BC4"/>
    <w:rsid w:val="00E63514"/>
    <w:rsid w:val="00E9082F"/>
    <w:rsid w:val="00E949D7"/>
    <w:rsid w:val="00EC0DEB"/>
    <w:rsid w:val="00EC2F28"/>
    <w:rsid w:val="00EC4A22"/>
    <w:rsid w:val="00ED07C5"/>
    <w:rsid w:val="00ED1384"/>
    <w:rsid w:val="00ED68ED"/>
    <w:rsid w:val="00EF13AA"/>
    <w:rsid w:val="00EF35AC"/>
    <w:rsid w:val="00EF6F5F"/>
    <w:rsid w:val="00F36C06"/>
    <w:rsid w:val="00F40572"/>
    <w:rsid w:val="00F52C2C"/>
    <w:rsid w:val="00F533C2"/>
    <w:rsid w:val="00F53871"/>
    <w:rsid w:val="00F82803"/>
    <w:rsid w:val="00F8767F"/>
    <w:rsid w:val="00FA27CB"/>
    <w:rsid w:val="00FB7B3A"/>
    <w:rsid w:val="00FC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4A858C"/>
  <w15:chartTrackingRefBased/>
  <w15:docId w15:val="{19206244-5A29-4E0F-B2A9-0E020B47B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258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480258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480258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480258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480258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480258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480258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480258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480258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657CE6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480258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480258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480258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4802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480258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480258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480258"/>
    <w:pPr>
      <w:ind w:firstLine="0"/>
    </w:pPr>
  </w:style>
  <w:style w:type="paragraph" w:customStyle="1" w:styleId="MDPI31text">
    <w:name w:val="MDPI_3.1_text"/>
    <w:qFormat/>
    <w:rsid w:val="00D34717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480258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480258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480258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480258"/>
    <w:pPr>
      <w:numPr>
        <w:numId w:val="1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480258"/>
    <w:pPr>
      <w:numPr>
        <w:numId w:val="1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480258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480258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480258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44229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480258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480258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480258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23heading3">
    <w:name w:val="MDPI_2.3_heading3"/>
    <w:qFormat/>
    <w:rsid w:val="00480258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480258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480258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4E10F3"/>
    <w:pPr>
      <w:numPr>
        <w:numId w:val="16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480258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480258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D516E3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480258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480258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D465C1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5C3BB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480258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rsid w:val="0048025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48025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rsid w:val="00480258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480258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480258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480258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480258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480258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480258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480258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480258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480258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480258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480258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48025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480258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480258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480258"/>
    <w:rPr>
      <w:rFonts w:ascii="Palatino Linotype" w:hAnsi="Palatino Linotype"/>
      <w:color w:val="00000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480258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48025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480258"/>
  </w:style>
  <w:style w:type="paragraph" w:styleId="Bibliography">
    <w:name w:val="Bibliography"/>
    <w:basedOn w:val="Normal"/>
    <w:next w:val="Normal"/>
    <w:uiPriority w:val="37"/>
    <w:semiHidden/>
    <w:unhideWhenUsed/>
    <w:rsid w:val="00480258"/>
  </w:style>
  <w:style w:type="paragraph" w:styleId="BodyText">
    <w:name w:val="Body Text"/>
    <w:link w:val="BodyTextChar"/>
    <w:rsid w:val="00480258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480258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480258"/>
    <w:rPr>
      <w:sz w:val="21"/>
      <w:szCs w:val="21"/>
    </w:rPr>
  </w:style>
  <w:style w:type="paragraph" w:styleId="CommentText">
    <w:name w:val="annotation text"/>
    <w:basedOn w:val="Normal"/>
    <w:link w:val="CommentTextChar"/>
    <w:rsid w:val="00480258"/>
  </w:style>
  <w:style w:type="character" w:customStyle="1" w:styleId="CommentTextChar">
    <w:name w:val="Comment Text Char"/>
    <w:link w:val="CommentText"/>
    <w:rsid w:val="00480258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480258"/>
    <w:rPr>
      <w:b/>
      <w:bCs/>
    </w:rPr>
  </w:style>
  <w:style w:type="character" w:customStyle="1" w:styleId="CommentSubjectChar">
    <w:name w:val="Comment Subject Char"/>
    <w:link w:val="CommentSubject"/>
    <w:rsid w:val="00480258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480258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480258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480258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480258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480258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480258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480258"/>
    <w:rPr>
      <w:szCs w:val="24"/>
    </w:rPr>
  </w:style>
  <w:style w:type="paragraph" w:customStyle="1" w:styleId="MsoFootnoteText0">
    <w:name w:val="MsoFootnoteText"/>
    <w:basedOn w:val="NormalWeb"/>
    <w:qFormat/>
    <w:rsid w:val="00480258"/>
    <w:rPr>
      <w:rFonts w:ascii="Times New Roman" w:hAnsi="Times New Roman"/>
    </w:rPr>
  </w:style>
  <w:style w:type="character" w:styleId="PageNumber">
    <w:name w:val="page number"/>
    <w:rsid w:val="00480258"/>
  </w:style>
  <w:style w:type="character" w:styleId="PlaceholderText">
    <w:name w:val="Placeholder Text"/>
    <w:uiPriority w:val="99"/>
    <w:semiHidden/>
    <w:rsid w:val="00480258"/>
    <w:rPr>
      <w:color w:val="808080"/>
    </w:rPr>
  </w:style>
  <w:style w:type="paragraph" w:styleId="Revision">
    <w:name w:val="Revision"/>
    <w:hidden/>
    <w:uiPriority w:val="99"/>
    <w:semiHidden/>
    <w:rsid w:val="005C0DFA"/>
    <w:rPr>
      <w:rFonts w:ascii="Palatino Linotype" w:hAnsi="Palatino Linotype"/>
      <w:noProof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aja\CELLS\1_Preecheck\31-cells-1109208\19%20March\cells-1109208-Revised%20done%20(edited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cells-1109208-Revised done (edited)</Template>
  <TotalTime>19</TotalTime>
  <Pages>2</Pages>
  <Words>476</Words>
  <Characters>3048</Characters>
  <Application>Microsoft Office Word</Application>
  <DocSecurity>0</DocSecurity>
  <Lines>63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MDPI-27</cp:lastModifiedBy>
  <cp:revision>22</cp:revision>
  <cp:lastPrinted>2021-03-28T08:53:00Z</cp:lastPrinted>
  <dcterms:created xsi:type="dcterms:W3CDTF">2021-03-27T03:54:00Z</dcterms:created>
  <dcterms:modified xsi:type="dcterms:W3CDTF">2021-03-28T08:53:00Z</dcterms:modified>
</cp:coreProperties>
</file>