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Shading1"/>
        <w:tblW w:w="111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134"/>
        <w:gridCol w:w="4394"/>
        <w:gridCol w:w="1985"/>
      </w:tblGrid>
      <w:tr w:rsidR="00F65E17" w14:paraId="4DF20278" w14:textId="77777777" w:rsidTr="00060E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gridSpan w:val="5"/>
            <w:tcBorders>
              <w:top w:val="none" w:sz="0" w:space="0" w:color="auto"/>
              <w:left w:val="none" w:sz="0" w:space="0" w:color="auto"/>
              <w:bottom w:val="none" w:sz="0" w:space="0" w:color="auto"/>
              <w:right w:val="none" w:sz="0" w:space="0" w:color="auto"/>
            </w:tcBorders>
          </w:tcPr>
          <w:p w14:paraId="17C3CF3D" w14:textId="303A61B9" w:rsidR="00F65E17" w:rsidRPr="006C03E2" w:rsidRDefault="00F65E17" w:rsidP="00E37001">
            <w:pPr>
              <w:ind w:left="-1101" w:firstLine="1101"/>
              <w:jc w:val="center"/>
              <w:rPr>
                <w:rFonts w:ascii="Times New Roman" w:hAnsi="Times New Roman"/>
                <w:b w:val="0"/>
              </w:rPr>
            </w:pPr>
            <w:r w:rsidRPr="006C03E2">
              <w:rPr>
                <w:rFonts w:ascii="Times New Roman" w:hAnsi="Times New Roman"/>
              </w:rPr>
              <w:t xml:space="preserve">Supplemental </w:t>
            </w:r>
            <w:r w:rsidR="00341F13">
              <w:rPr>
                <w:rFonts w:ascii="Times New Roman" w:hAnsi="Times New Roman"/>
              </w:rPr>
              <w:t>T</w:t>
            </w:r>
            <w:r w:rsidRPr="006C03E2">
              <w:rPr>
                <w:rFonts w:ascii="Times New Roman" w:hAnsi="Times New Roman"/>
              </w:rPr>
              <w:t xml:space="preserve">able </w:t>
            </w:r>
            <w:r w:rsidR="00E37001">
              <w:rPr>
                <w:rFonts w:ascii="Times New Roman" w:hAnsi="Times New Roman"/>
              </w:rPr>
              <w:t>3</w:t>
            </w:r>
            <w:r w:rsidR="006C03E2" w:rsidRPr="006C03E2">
              <w:rPr>
                <w:rFonts w:ascii="Times New Roman" w:hAnsi="Times New Roman"/>
              </w:rPr>
              <w:t xml:space="preserve">. </w:t>
            </w:r>
            <w:bookmarkStart w:id="0" w:name="_GoBack"/>
            <w:r w:rsidR="006C03E2" w:rsidRPr="006C03E2">
              <w:rPr>
                <w:rFonts w:ascii="Times New Roman" w:hAnsi="Times New Roman"/>
              </w:rPr>
              <w:t>Genes associated with differ</w:t>
            </w:r>
            <w:r w:rsidR="00182034">
              <w:rPr>
                <w:rFonts w:ascii="Times New Roman" w:hAnsi="Times New Roman"/>
              </w:rPr>
              <w:t>e</w:t>
            </w:r>
            <w:r w:rsidR="006C03E2" w:rsidRPr="006C03E2">
              <w:rPr>
                <w:rFonts w:ascii="Times New Roman" w:hAnsi="Times New Roman"/>
              </w:rPr>
              <w:t>ntially expressed circular RNAs in</w:t>
            </w:r>
            <w:r w:rsidR="00060ED4">
              <w:rPr>
                <w:rFonts w:ascii="Times New Roman" w:hAnsi="Times New Roman"/>
              </w:rPr>
              <w:t xml:space="preserve"> parathyroid adenomas from male compared to female patients</w:t>
            </w:r>
            <w:bookmarkEnd w:id="0"/>
          </w:p>
        </w:tc>
      </w:tr>
      <w:tr w:rsidR="00F65E17" w14:paraId="768DCD0D" w14:textId="77777777" w:rsidTr="00F557A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58558EFB" w14:textId="77777777" w:rsidR="00F65E17" w:rsidRPr="00F65E17" w:rsidRDefault="00F65E17">
            <w:pPr>
              <w:rPr>
                <w:rFonts w:ascii="Times New Roman" w:eastAsia="Times New Roman" w:hAnsi="Times New Roman" w:cs="Times New Roman"/>
                <w:b w:val="0"/>
                <w:color w:val="000000"/>
              </w:rPr>
            </w:pPr>
            <w:r w:rsidRPr="00F65E17">
              <w:rPr>
                <w:rFonts w:ascii="Times New Roman" w:eastAsia="Times New Roman" w:hAnsi="Times New Roman" w:cs="Times New Roman"/>
                <w:color w:val="000000"/>
              </w:rPr>
              <w:t>Gene Symbol</w:t>
            </w:r>
          </w:p>
        </w:tc>
        <w:tc>
          <w:tcPr>
            <w:tcW w:w="2410" w:type="dxa"/>
            <w:tcBorders>
              <w:left w:val="none" w:sz="0" w:space="0" w:color="auto"/>
              <w:right w:val="none" w:sz="0" w:space="0" w:color="auto"/>
            </w:tcBorders>
          </w:tcPr>
          <w:p w14:paraId="655B27C5" w14:textId="77777777" w:rsidR="00F65E17" w:rsidRPr="00060ED4" w:rsidRDefault="00F65E17"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rPr>
            </w:pPr>
            <w:r w:rsidRPr="00060ED4">
              <w:rPr>
                <w:rFonts w:ascii="Times New Roman" w:eastAsia="Times New Roman" w:hAnsi="Times New Roman" w:cs="Times New Roman"/>
                <w:b/>
                <w:color w:val="000000"/>
              </w:rPr>
              <w:t>Gene Description</w:t>
            </w:r>
          </w:p>
          <w:p w14:paraId="7511A2AE" w14:textId="77777777" w:rsidR="006C03E2" w:rsidRPr="00060ED4" w:rsidRDefault="006C03E2"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rPr>
            </w:pPr>
          </w:p>
        </w:tc>
        <w:tc>
          <w:tcPr>
            <w:tcW w:w="1134" w:type="dxa"/>
            <w:tcBorders>
              <w:left w:val="none" w:sz="0" w:space="0" w:color="auto"/>
              <w:right w:val="none" w:sz="0" w:space="0" w:color="auto"/>
            </w:tcBorders>
          </w:tcPr>
          <w:p w14:paraId="409ADF8D" w14:textId="77777777" w:rsidR="00F65E17" w:rsidRPr="00060ED4" w:rsidRDefault="00F65E17"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2"/>
                <w:szCs w:val="22"/>
              </w:rPr>
            </w:pPr>
            <w:r w:rsidRPr="00060ED4">
              <w:rPr>
                <w:rFonts w:ascii="Times New Roman" w:eastAsia="Times New Roman" w:hAnsi="Times New Roman" w:cs="Times New Roman"/>
                <w:b/>
                <w:color w:val="000000"/>
                <w:sz w:val="22"/>
                <w:szCs w:val="22"/>
              </w:rPr>
              <w:t>Category</w:t>
            </w:r>
          </w:p>
          <w:p w14:paraId="107F0542" w14:textId="77777777" w:rsidR="006C03E2" w:rsidRPr="00060ED4" w:rsidRDefault="006C03E2"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rPr>
            </w:pPr>
          </w:p>
        </w:tc>
        <w:tc>
          <w:tcPr>
            <w:tcW w:w="4394" w:type="dxa"/>
            <w:tcBorders>
              <w:left w:val="none" w:sz="0" w:space="0" w:color="auto"/>
              <w:right w:val="none" w:sz="0" w:space="0" w:color="auto"/>
            </w:tcBorders>
          </w:tcPr>
          <w:p w14:paraId="73F97111" w14:textId="77777777" w:rsidR="00F65E17" w:rsidRPr="00060ED4" w:rsidRDefault="00F65E17"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rPr>
            </w:pPr>
            <w:r w:rsidRPr="00060ED4">
              <w:rPr>
                <w:rFonts w:ascii="Times New Roman" w:eastAsia="Times New Roman" w:hAnsi="Times New Roman" w:cs="Times New Roman"/>
                <w:b/>
                <w:color w:val="000000"/>
              </w:rPr>
              <w:t>Function</w:t>
            </w:r>
          </w:p>
          <w:p w14:paraId="43738CF1" w14:textId="77777777" w:rsidR="006C03E2" w:rsidRPr="00060ED4" w:rsidRDefault="006C03E2"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rPr>
            </w:pPr>
          </w:p>
        </w:tc>
        <w:tc>
          <w:tcPr>
            <w:tcW w:w="1985" w:type="dxa"/>
            <w:tcBorders>
              <w:left w:val="none" w:sz="0" w:space="0" w:color="auto"/>
            </w:tcBorders>
          </w:tcPr>
          <w:p w14:paraId="42F2C574" w14:textId="77777777" w:rsidR="00F65E17" w:rsidRPr="00F65E17" w:rsidRDefault="00F65E17" w:rsidP="00060ED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rPr>
            </w:pPr>
            <w:r w:rsidRPr="00F65E17">
              <w:rPr>
                <w:rFonts w:ascii="Times New Roman" w:eastAsia="Times New Roman" w:hAnsi="Times New Roman" w:cs="Times New Roman"/>
                <w:b/>
                <w:color w:val="000000"/>
              </w:rPr>
              <w:t>Gene Ontology</w:t>
            </w:r>
            <w:r w:rsidR="006C03E2">
              <w:rPr>
                <w:rFonts w:ascii="Times New Roman" w:eastAsia="Times New Roman" w:hAnsi="Times New Roman" w:cs="Times New Roman"/>
                <w:b/>
                <w:color w:val="000000"/>
              </w:rPr>
              <w:t xml:space="preserve"> (GO)</w:t>
            </w:r>
          </w:p>
        </w:tc>
      </w:tr>
      <w:tr w:rsidR="00F65E17" w14:paraId="7A549447"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39006ABA"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NEDD4L</w:t>
            </w:r>
          </w:p>
        </w:tc>
        <w:tc>
          <w:tcPr>
            <w:tcW w:w="2410" w:type="dxa"/>
            <w:tcBorders>
              <w:left w:val="none" w:sz="0" w:space="0" w:color="auto"/>
              <w:right w:val="none" w:sz="0" w:space="0" w:color="auto"/>
            </w:tcBorders>
          </w:tcPr>
          <w:p w14:paraId="600B36E9"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Neural Precursor Cell Expressed, Developmentally Down-Regulated 4-Like, E3 Ubiquitin Protein Ligase)</w:t>
            </w:r>
          </w:p>
        </w:tc>
        <w:tc>
          <w:tcPr>
            <w:tcW w:w="1134" w:type="dxa"/>
            <w:tcBorders>
              <w:left w:val="none" w:sz="0" w:space="0" w:color="auto"/>
              <w:right w:val="none" w:sz="0" w:space="0" w:color="auto"/>
            </w:tcBorders>
          </w:tcPr>
          <w:p w14:paraId="29468494"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xml:space="preserve">Protein </w:t>
            </w:r>
            <w:r w:rsidRPr="00F65E17">
              <w:rPr>
                <w:rFonts w:ascii="Times New Roman" w:eastAsia="Times New Roman" w:hAnsi="Times New Roman" w:cs="Times New Roman"/>
                <w:color w:val="333333"/>
                <w:sz w:val="20"/>
                <w:szCs w:val="20"/>
              </w:rPr>
              <w:t>Coding</w:t>
            </w:r>
          </w:p>
        </w:tc>
        <w:tc>
          <w:tcPr>
            <w:tcW w:w="4394" w:type="dxa"/>
            <w:tcBorders>
              <w:left w:val="none" w:sz="0" w:space="0" w:color="auto"/>
              <w:right w:val="none" w:sz="0" w:space="0" w:color="auto"/>
            </w:tcBorders>
          </w:tcPr>
          <w:p w14:paraId="1158E5E1"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Mediates the ubiquitination of multiple target substrates</w:t>
            </w:r>
          </w:p>
        </w:tc>
        <w:tc>
          <w:tcPr>
            <w:tcW w:w="1985" w:type="dxa"/>
            <w:tcBorders>
              <w:left w:val="none" w:sz="0" w:space="0" w:color="auto"/>
            </w:tcBorders>
          </w:tcPr>
          <w:p w14:paraId="1A77A07D" w14:textId="20714293" w:rsidR="00F65E17" w:rsidRPr="00840A5F" w:rsidRDefault="00840A5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840A5F">
              <w:rPr>
                <w:rFonts w:ascii="Times New Roman" w:hAnsi="Times New Roman" w:cs="Times New Roman"/>
                <w:color w:val="000000" w:themeColor="text1"/>
                <w:sz w:val="20"/>
                <w:szCs w:val="20"/>
              </w:rPr>
              <w:t>Ubiquitin proteasome system</w:t>
            </w:r>
          </w:p>
        </w:tc>
      </w:tr>
      <w:tr w:rsidR="00F65E17" w14:paraId="1D342646"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19C962D4"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DDX17</w:t>
            </w:r>
          </w:p>
        </w:tc>
        <w:tc>
          <w:tcPr>
            <w:tcW w:w="2410" w:type="dxa"/>
            <w:tcBorders>
              <w:left w:val="none" w:sz="0" w:space="0" w:color="auto"/>
              <w:right w:val="none" w:sz="0" w:space="0" w:color="auto"/>
            </w:tcBorders>
          </w:tcPr>
          <w:p w14:paraId="5DE11C61"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DEAD-Box Helicase 17</w:t>
            </w:r>
          </w:p>
        </w:tc>
        <w:tc>
          <w:tcPr>
            <w:tcW w:w="1134" w:type="dxa"/>
            <w:tcBorders>
              <w:left w:val="none" w:sz="0" w:space="0" w:color="auto"/>
              <w:right w:val="none" w:sz="0" w:space="0" w:color="auto"/>
            </w:tcBorders>
          </w:tcPr>
          <w:p w14:paraId="200AAC60"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5483B15F" w14:textId="77777777" w:rsidR="00F65E17" w:rsidRPr="005C4E86" w:rsidRDefault="00F65E17" w:rsidP="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5C4E86">
              <w:rPr>
                <w:rFonts w:ascii="Times New Roman" w:hAnsi="Times New Roman" w:cs="Times New Roman"/>
                <w:color w:val="000000" w:themeColor="text1"/>
                <w:sz w:val="20"/>
                <w:szCs w:val="20"/>
              </w:rPr>
              <w:t>RNA helicaseare implicated in a number of cellular processes involving alteration of RNA secondary structure, such as translation initiation, nuclear and mitochondrial splicing, and ribosome and splicesosome assembly, cellular growth and division</w:t>
            </w:r>
          </w:p>
        </w:tc>
        <w:tc>
          <w:tcPr>
            <w:tcW w:w="1985" w:type="dxa"/>
            <w:tcBorders>
              <w:left w:val="none" w:sz="0" w:space="0" w:color="auto"/>
            </w:tcBorders>
          </w:tcPr>
          <w:p w14:paraId="5B3862D3" w14:textId="2C1B498F" w:rsidR="00F65E17" w:rsidRPr="005C4E86" w:rsidRDefault="005C4E86" w:rsidP="00B90B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5C4E86">
              <w:rPr>
                <w:rFonts w:ascii="Times New Roman" w:hAnsi="Times New Roman" w:cs="Times New Roman"/>
                <w:color w:val="000000" w:themeColor="text1"/>
                <w:sz w:val="20"/>
                <w:szCs w:val="20"/>
              </w:rPr>
              <w:t>N</w:t>
            </w:r>
            <w:r w:rsidR="00F65E17" w:rsidRPr="005C4E86">
              <w:rPr>
                <w:rFonts w:ascii="Times New Roman" w:hAnsi="Times New Roman" w:cs="Times New Roman"/>
                <w:color w:val="000000" w:themeColor="text1"/>
                <w:sz w:val="20"/>
                <w:szCs w:val="20"/>
              </w:rPr>
              <w:t>ucleic acid and RNA binding</w:t>
            </w:r>
          </w:p>
        </w:tc>
      </w:tr>
      <w:tr w:rsidR="00F65E17" w14:paraId="4917AF88"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74AD1B4D"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DCAF17</w:t>
            </w:r>
          </w:p>
        </w:tc>
        <w:tc>
          <w:tcPr>
            <w:tcW w:w="2410" w:type="dxa"/>
            <w:tcBorders>
              <w:left w:val="none" w:sz="0" w:space="0" w:color="auto"/>
              <w:right w:val="none" w:sz="0" w:space="0" w:color="auto"/>
            </w:tcBorders>
          </w:tcPr>
          <w:p w14:paraId="2FFD4AF1"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(DDB1 And CUL4 Associated Factor 17</w:t>
            </w:r>
          </w:p>
        </w:tc>
        <w:tc>
          <w:tcPr>
            <w:tcW w:w="1134" w:type="dxa"/>
            <w:tcBorders>
              <w:left w:val="none" w:sz="0" w:space="0" w:color="auto"/>
              <w:right w:val="none" w:sz="0" w:space="0" w:color="auto"/>
            </w:tcBorders>
          </w:tcPr>
          <w:p w14:paraId="2330BDAB"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1FE912DA"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A nuclear transmembrane protein that associates with cullin 4A/damaged DNA binding protein 1 ubiquitin ligase complex.</w:t>
            </w:r>
          </w:p>
        </w:tc>
        <w:tc>
          <w:tcPr>
            <w:tcW w:w="1985" w:type="dxa"/>
            <w:tcBorders>
              <w:left w:val="none" w:sz="0" w:space="0" w:color="auto"/>
            </w:tcBorders>
          </w:tcPr>
          <w:p w14:paraId="4B8504D8" w14:textId="7595B04F" w:rsidR="00F65E17" w:rsidRPr="000B3CD4" w:rsidRDefault="00840A5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840A5F">
              <w:rPr>
                <w:rFonts w:ascii="Times New Roman" w:hAnsi="Times New Roman" w:cs="Times New Roman"/>
                <w:color w:val="000000" w:themeColor="text1"/>
                <w:sz w:val="20"/>
                <w:szCs w:val="20"/>
              </w:rPr>
              <w:t>Ubiquitin proteasome system</w:t>
            </w:r>
          </w:p>
        </w:tc>
      </w:tr>
      <w:tr w:rsidR="00F65E17" w14:paraId="30AA529A"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2CB5BED0"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AAGAB</w:t>
            </w:r>
          </w:p>
        </w:tc>
        <w:tc>
          <w:tcPr>
            <w:tcW w:w="2410" w:type="dxa"/>
            <w:tcBorders>
              <w:left w:val="none" w:sz="0" w:space="0" w:color="auto"/>
              <w:right w:val="none" w:sz="0" w:space="0" w:color="auto"/>
            </w:tcBorders>
          </w:tcPr>
          <w:p w14:paraId="5365F333"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Alpha And Gamma Adaptin Binding Protein</w:t>
            </w:r>
          </w:p>
        </w:tc>
        <w:tc>
          <w:tcPr>
            <w:tcW w:w="1134" w:type="dxa"/>
            <w:tcBorders>
              <w:left w:val="none" w:sz="0" w:space="0" w:color="auto"/>
              <w:right w:val="none" w:sz="0" w:space="0" w:color="auto"/>
            </w:tcBorders>
          </w:tcPr>
          <w:p w14:paraId="092FC9DE"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095FF110" w14:textId="77777777" w:rsidR="00F65E17" w:rsidRPr="000B3CD4" w:rsidRDefault="00F65E17" w:rsidP="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The gamma-adaptin and alpha-adaptin subunits of complexes involved in clathrin-coated vesicle trafficking.</w:t>
            </w:r>
          </w:p>
        </w:tc>
        <w:tc>
          <w:tcPr>
            <w:tcW w:w="1985" w:type="dxa"/>
            <w:tcBorders>
              <w:left w:val="none" w:sz="0" w:space="0" w:color="auto"/>
            </w:tcBorders>
          </w:tcPr>
          <w:p w14:paraId="40AFBB1E" w14:textId="476509C4" w:rsidR="00F65E17" w:rsidRPr="000B3CD4" w:rsidRDefault="00840A5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Vesicle trafficking</w:t>
            </w:r>
          </w:p>
        </w:tc>
      </w:tr>
      <w:tr w:rsidR="00F65E17" w14:paraId="4CF5D9FD"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112FBC95"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MBNL1</w:t>
            </w:r>
          </w:p>
        </w:tc>
        <w:tc>
          <w:tcPr>
            <w:tcW w:w="2410" w:type="dxa"/>
            <w:tcBorders>
              <w:left w:val="none" w:sz="0" w:space="0" w:color="auto"/>
              <w:right w:val="none" w:sz="0" w:space="0" w:color="auto"/>
            </w:tcBorders>
          </w:tcPr>
          <w:p w14:paraId="6F626369"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Muscleblind Like Splicing Regulator 1</w:t>
            </w:r>
          </w:p>
        </w:tc>
        <w:tc>
          <w:tcPr>
            <w:tcW w:w="1134" w:type="dxa"/>
            <w:tcBorders>
              <w:left w:val="none" w:sz="0" w:space="0" w:color="auto"/>
              <w:right w:val="none" w:sz="0" w:space="0" w:color="auto"/>
            </w:tcBorders>
          </w:tcPr>
          <w:p w14:paraId="2C8CB7B2"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2D6FE794"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A C3H-type zinc finger protein that modulates alternative splicing of pre-mRNAs</w:t>
            </w:r>
          </w:p>
        </w:tc>
        <w:tc>
          <w:tcPr>
            <w:tcW w:w="1985" w:type="dxa"/>
            <w:tcBorders>
              <w:left w:val="none" w:sz="0" w:space="0" w:color="auto"/>
            </w:tcBorders>
          </w:tcPr>
          <w:p w14:paraId="3D710561" w14:textId="77777777" w:rsidR="00840A5F" w:rsidRPr="000B3CD4" w:rsidRDefault="00840A5F" w:rsidP="00840A5F">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Αlternative  splicing of pre-mRNAs</w:t>
            </w:r>
          </w:p>
          <w:p w14:paraId="3913F048"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p>
        </w:tc>
      </w:tr>
      <w:tr w:rsidR="00F65E17" w14:paraId="3A0AF881"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0EB8A4F7"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PCBP2</w:t>
            </w:r>
          </w:p>
        </w:tc>
        <w:tc>
          <w:tcPr>
            <w:tcW w:w="2410" w:type="dxa"/>
            <w:tcBorders>
              <w:left w:val="none" w:sz="0" w:space="0" w:color="auto"/>
              <w:right w:val="none" w:sz="0" w:space="0" w:color="auto"/>
            </w:tcBorders>
          </w:tcPr>
          <w:p w14:paraId="5C9D5A57"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Poly(RC) Binding Protein 2</w:t>
            </w:r>
          </w:p>
        </w:tc>
        <w:tc>
          <w:tcPr>
            <w:tcW w:w="1134" w:type="dxa"/>
            <w:tcBorders>
              <w:left w:val="none" w:sz="0" w:space="0" w:color="auto"/>
              <w:right w:val="none" w:sz="0" w:space="0" w:color="auto"/>
            </w:tcBorders>
          </w:tcPr>
          <w:p w14:paraId="1B9FA7CE"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56F54866" w14:textId="77777777" w:rsidR="00F65E17" w:rsidRPr="000B3CD4" w:rsidRDefault="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p>
        </w:tc>
        <w:tc>
          <w:tcPr>
            <w:tcW w:w="1985" w:type="dxa"/>
            <w:tcBorders>
              <w:left w:val="none" w:sz="0" w:space="0" w:color="auto"/>
            </w:tcBorders>
          </w:tcPr>
          <w:p w14:paraId="1AE76499" w14:textId="77777777" w:rsidR="00F65E17" w:rsidRPr="000B3CD4" w:rsidRDefault="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p>
        </w:tc>
      </w:tr>
      <w:tr w:rsidR="00F65E17" w14:paraId="705F9B81"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51EC4C2C" w14:textId="77777777" w:rsidR="00F65E17" w:rsidRPr="00F65E17" w:rsidRDefault="00F65E17" w:rsidP="000B3CD4">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MIR5695</w:t>
            </w:r>
          </w:p>
        </w:tc>
        <w:tc>
          <w:tcPr>
            <w:tcW w:w="2410" w:type="dxa"/>
            <w:tcBorders>
              <w:left w:val="none" w:sz="0" w:space="0" w:color="auto"/>
              <w:right w:val="none" w:sz="0" w:space="0" w:color="auto"/>
            </w:tcBorders>
          </w:tcPr>
          <w:p w14:paraId="71330F9E"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18"/>
                <w:szCs w:val="18"/>
              </w:rPr>
            </w:pPr>
            <w:r w:rsidRPr="00F65E17">
              <w:rPr>
                <w:rFonts w:ascii="Times New Roman" w:eastAsia="Times New Roman" w:hAnsi="Times New Roman" w:cs="Times New Roman"/>
                <w:color w:val="000000"/>
                <w:sz w:val="18"/>
                <w:szCs w:val="18"/>
              </w:rPr>
              <w:t>MIR5695(</w:t>
            </w:r>
          </w:p>
        </w:tc>
        <w:tc>
          <w:tcPr>
            <w:tcW w:w="1134" w:type="dxa"/>
            <w:tcBorders>
              <w:left w:val="none" w:sz="0" w:space="0" w:color="auto"/>
              <w:right w:val="none" w:sz="0" w:space="0" w:color="auto"/>
            </w:tcBorders>
          </w:tcPr>
          <w:p w14:paraId="4EEB2638"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RNA gene</w:t>
            </w:r>
          </w:p>
        </w:tc>
        <w:tc>
          <w:tcPr>
            <w:tcW w:w="4394" w:type="dxa"/>
            <w:tcBorders>
              <w:left w:val="none" w:sz="0" w:space="0" w:color="auto"/>
              <w:right w:val="none" w:sz="0" w:space="0" w:color="auto"/>
            </w:tcBorders>
          </w:tcPr>
          <w:p w14:paraId="2E261C12"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Affiliated with the miRNA class.</w:t>
            </w:r>
          </w:p>
        </w:tc>
        <w:tc>
          <w:tcPr>
            <w:tcW w:w="1985" w:type="dxa"/>
            <w:tcBorders>
              <w:left w:val="none" w:sz="0" w:space="0" w:color="auto"/>
            </w:tcBorders>
          </w:tcPr>
          <w:p w14:paraId="070F9D55"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Αlternative  splicing of pre-mRNAs</w:t>
            </w:r>
          </w:p>
          <w:p w14:paraId="7D138198" w14:textId="77777777" w:rsidR="00F65E17" w:rsidRPr="000B3CD4" w:rsidRDefault="00F65E17" w:rsidP="000B3CD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p>
        </w:tc>
      </w:tr>
      <w:tr w:rsidR="00F65E17" w14:paraId="26D95BC8"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1EDD844C" w14:textId="77777777" w:rsidR="00F65E17" w:rsidRPr="00F65E17" w:rsidRDefault="00F65E17" w:rsidP="000B3CD4">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INCENP</w:t>
            </w:r>
          </w:p>
        </w:tc>
        <w:tc>
          <w:tcPr>
            <w:tcW w:w="2410" w:type="dxa"/>
            <w:tcBorders>
              <w:left w:val="none" w:sz="0" w:space="0" w:color="auto"/>
              <w:right w:val="none" w:sz="0" w:space="0" w:color="auto"/>
            </w:tcBorders>
          </w:tcPr>
          <w:p w14:paraId="332928C2"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Inner Centromere Protein)</w:t>
            </w:r>
          </w:p>
        </w:tc>
        <w:tc>
          <w:tcPr>
            <w:tcW w:w="1134" w:type="dxa"/>
            <w:tcBorders>
              <w:left w:val="none" w:sz="0" w:space="0" w:color="auto"/>
              <w:right w:val="none" w:sz="0" w:space="0" w:color="auto"/>
            </w:tcBorders>
          </w:tcPr>
          <w:p w14:paraId="4D0D6973"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16934BDA" w14:textId="77777777" w:rsidR="00F65E17" w:rsidRPr="000B3CD4" w:rsidRDefault="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p>
        </w:tc>
        <w:tc>
          <w:tcPr>
            <w:tcW w:w="1985" w:type="dxa"/>
            <w:tcBorders>
              <w:left w:val="none" w:sz="0" w:space="0" w:color="auto"/>
            </w:tcBorders>
          </w:tcPr>
          <w:p w14:paraId="2BD1B354" w14:textId="77777777" w:rsidR="00F65E17" w:rsidRPr="000B3CD4" w:rsidRDefault="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p>
        </w:tc>
      </w:tr>
      <w:tr w:rsidR="00F65E17" w14:paraId="43C8B792"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7BA2DF52" w14:textId="77777777" w:rsidR="00F65E17" w:rsidRPr="00F65E17" w:rsidRDefault="00F65E17" w:rsidP="000B3CD4">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JA760602</w:t>
            </w:r>
          </w:p>
        </w:tc>
        <w:tc>
          <w:tcPr>
            <w:tcW w:w="2410" w:type="dxa"/>
            <w:tcBorders>
              <w:left w:val="none" w:sz="0" w:space="0" w:color="auto"/>
              <w:right w:val="none" w:sz="0" w:space="0" w:color="auto"/>
            </w:tcBorders>
          </w:tcPr>
          <w:p w14:paraId="325E3A8F"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w:t>
            </w:r>
          </w:p>
        </w:tc>
        <w:tc>
          <w:tcPr>
            <w:tcW w:w="1134" w:type="dxa"/>
            <w:tcBorders>
              <w:left w:val="none" w:sz="0" w:space="0" w:color="auto"/>
              <w:right w:val="none" w:sz="0" w:space="0" w:color="auto"/>
            </w:tcBorders>
          </w:tcPr>
          <w:p w14:paraId="63F95DD5"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rPr>
            </w:pPr>
          </w:p>
        </w:tc>
        <w:tc>
          <w:tcPr>
            <w:tcW w:w="4394" w:type="dxa"/>
            <w:tcBorders>
              <w:left w:val="none" w:sz="0" w:space="0" w:color="auto"/>
              <w:right w:val="none" w:sz="0" w:space="0" w:color="auto"/>
            </w:tcBorders>
          </w:tcPr>
          <w:p w14:paraId="7091A512"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p>
        </w:tc>
        <w:tc>
          <w:tcPr>
            <w:tcW w:w="1985" w:type="dxa"/>
            <w:tcBorders>
              <w:left w:val="none" w:sz="0" w:space="0" w:color="auto"/>
            </w:tcBorders>
          </w:tcPr>
          <w:p w14:paraId="1E768493" w14:textId="77777777" w:rsidR="00F65E17" w:rsidRPr="000B3CD4" w:rsidRDefault="00F65E17">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p>
        </w:tc>
      </w:tr>
      <w:tr w:rsidR="00F65E17" w14:paraId="44CEFE23"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0637306A"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YPEL2</w:t>
            </w:r>
          </w:p>
        </w:tc>
        <w:tc>
          <w:tcPr>
            <w:tcW w:w="2410" w:type="dxa"/>
            <w:tcBorders>
              <w:left w:val="none" w:sz="0" w:space="0" w:color="auto"/>
              <w:right w:val="none" w:sz="0" w:space="0" w:color="auto"/>
            </w:tcBorders>
          </w:tcPr>
          <w:p w14:paraId="0E48F3DB"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Yippee Like 2</w:t>
            </w:r>
          </w:p>
        </w:tc>
        <w:tc>
          <w:tcPr>
            <w:tcW w:w="1134" w:type="dxa"/>
            <w:tcBorders>
              <w:left w:val="none" w:sz="0" w:space="0" w:color="auto"/>
              <w:right w:val="none" w:sz="0" w:space="0" w:color="auto"/>
            </w:tcBorders>
          </w:tcPr>
          <w:p w14:paraId="1FBFC585"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1B093232" w14:textId="77777777" w:rsidR="00F65E17" w:rsidRPr="000B3CD4" w:rsidRDefault="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p>
        </w:tc>
        <w:tc>
          <w:tcPr>
            <w:tcW w:w="1985" w:type="dxa"/>
            <w:tcBorders>
              <w:left w:val="none" w:sz="0" w:space="0" w:color="auto"/>
            </w:tcBorders>
          </w:tcPr>
          <w:p w14:paraId="4AD76874" w14:textId="77777777" w:rsidR="00F65E17" w:rsidRPr="000B3CD4" w:rsidRDefault="00F65E1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p>
        </w:tc>
      </w:tr>
      <w:tr w:rsidR="00F65E17" w14:paraId="08EA835E"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53F84FF1"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RTEL1</w:t>
            </w:r>
          </w:p>
        </w:tc>
        <w:tc>
          <w:tcPr>
            <w:tcW w:w="2410" w:type="dxa"/>
            <w:tcBorders>
              <w:left w:val="none" w:sz="0" w:space="0" w:color="auto"/>
              <w:right w:val="none" w:sz="0" w:space="0" w:color="auto"/>
            </w:tcBorders>
          </w:tcPr>
          <w:p w14:paraId="781FB879"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Regulator Of Telomere Elongation Helicase 1</w:t>
            </w:r>
          </w:p>
        </w:tc>
        <w:tc>
          <w:tcPr>
            <w:tcW w:w="1134" w:type="dxa"/>
            <w:tcBorders>
              <w:left w:val="none" w:sz="0" w:space="0" w:color="auto"/>
              <w:right w:val="none" w:sz="0" w:space="0" w:color="auto"/>
            </w:tcBorders>
          </w:tcPr>
          <w:p w14:paraId="73F4F7AF" w14:textId="77777777" w:rsidR="00F65E17" w:rsidRPr="00F65E17" w:rsidRDefault="00F65E17">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17CEECFD" w14:textId="77777777" w:rsidR="00F65E17"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DNA helicase which functions in the stability, protection and elongation of telomeres and interacts with proteins in the shelterin complex known to protect telomeres during DNA replication</w:t>
            </w:r>
          </w:p>
        </w:tc>
        <w:tc>
          <w:tcPr>
            <w:tcW w:w="1985" w:type="dxa"/>
            <w:tcBorders>
              <w:left w:val="none" w:sz="0" w:space="0" w:color="auto"/>
            </w:tcBorders>
          </w:tcPr>
          <w:p w14:paraId="7866557D" w14:textId="77777777" w:rsidR="00F65E17" w:rsidRPr="000B3CD4" w:rsidRDefault="005C4E86">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w:t>
            </w:r>
            <w:r w:rsidR="000B3CD4" w:rsidRPr="000B3CD4">
              <w:rPr>
                <w:rFonts w:ascii="Times New Roman" w:hAnsi="Times New Roman" w:cs="Times New Roman"/>
                <w:color w:val="000000" w:themeColor="text1"/>
                <w:sz w:val="20"/>
                <w:szCs w:val="20"/>
              </w:rPr>
              <w:t>ucleic acid binding and ATP-dependent helicase activity.</w:t>
            </w:r>
          </w:p>
        </w:tc>
      </w:tr>
      <w:tr w:rsidR="00F65E17" w14:paraId="2E087557"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27BE5071" w14:textId="77777777" w:rsidR="00F65E17" w:rsidRPr="00F65E17" w:rsidRDefault="00F65E17"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MAML3</w:t>
            </w:r>
          </w:p>
        </w:tc>
        <w:tc>
          <w:tcPr>
            <w:tcW w:w="2410" w:type="dxa"/>
            <w:tcBorders>
              <w:left w:val="none" w:sz="0" w:space="0" w:color="auto"/>
              <w:right w:val="none" w:sz="0" w:space="0" w:color="auto"/>
            </w:tcBorders>
          </w:tcPr>
          <w:p w14:paraId="4B20C7BB"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Mastermind Like Transcriptional Coactivator 3 </w:t>
            </w:r>
          </w:p>
        </w:tc>
        <w:tc>
          <w:tcPr>
            <w:tcW w:w="1134" w:type="dxa"/>
            <w:tcBorders>
              <w:left w:val="none" w:sz="0" w:space="0" w:color="auto"/>
              <w:right w:val="none" w:sz="0" w:space="0" w:color="auto"/>
            </w:tcBorders>
          </w:tcPr>
          <w:p w14:paraId="439B321E" w14:textId="77777777" w:rsidR="00F65E17" w:rsidRPr="00F65E17" w:rsidRDefault="00F65E1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33DE72EE" w14:textId="77777777" w:rsidR="00F65E17" w:rsidRPr="000B3CD4" w:rsidRDefault="000B3C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Acts as a transcriptional coactivator for NOTCH proteins. Has been shown to amplify NOTCH-induced transcription of HES1.</w:t>
            </w:r>
          </w:p>
        </w:tc>
        <w:tc>
          <w:tcPr>
            <w:tcW w:w="1985" w:type="dxa"/>
            <w:tcBorders>
              <w:left w:val="none" w:sz="0" w:space="0" w:color="auto"/>
            </w:tcBorders>
          </w:tcPr>
          <w:p w14:paraId="77EBD99E" w14:textId="77777777" w:rsidR="00F65E17" w:rsidRPr="000B3CD4" w:rsidRDefault="005C4E8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w:t>
            </w:r>
            <w:r w:rsidR="000B3CD4" w:rsidRPr="000B3CD4">
              <w:rPr>
                <w:rFonts w:ascii="Times New Roman" w:hAnsi="Times New Roman" w:cs="Times New Roman"/>
                <w:color w:val="000000" w:themeColor="text1"/>
                <w:sz w:val="20"/>
                <w:szCs w:val="20"/>
              </w:rPr>
              <w:t>ranscription coactivator activity</w:t>
            </w:r>
          </w:p>
        </w:tc>
      </w:tr>
      <w:tr w:rsidR="000B3CD4" w14:paraId="4B8FAB29"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158A56A9" w14:textId="77777777" w:rsidR="000B3CD4" w:rsidRPr="00F65E17" w:rsidRDefault="000B3CD4" w:rsidP="000B3CD4">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RPPH1</w:t>
            </w:r>
          </w:p>
        </w:tc>
        <w:tc>
          <w:tcPr>
            <w:tcW w:w="2410" w:type="dxa"/>
            <w:tcBorders>
              <w:left w:val="none" w:sz="0" w:space="0" w:color="auto"/>
              <w:right w:val="none" w:sz="0" w:space="0" w:color="auto"/>
            </w:tcBorders>
          </w:tcPr>
          <w:p w14:paraId="772B52E1" w14:textId="77777777" w:rsidR="000B3CD4"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Ribonuclease P RNA Component H1</w:t>
            </w:r>
          </w:p>
          <w:p w14:paraId="54177880" w14:textId="77777777" w:rsidR="006C03E2" w:rsidRPr="00F65E17" w:rsidRDefault="006C03E2">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p>
        </w:tc>
        <w:tc>
          <w:tcPr>
            <w:tcW w:w="1134" w:type="dxa"/>
            <w:tcBorders>
              <w:left w:val="none" w:sz="0" w:space="0" w:color="auto"/>
              <w:right w:val="none" w:sz="0" w:space="0" w:color="auto"/>
            </w:tcBorders>
          </w:tcPr>
          <w:p w14:paraId="23769C98"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RNA Gene</w:t>
            </w:r>
          </w:p>
        </w:tc>
        <w:tc>
          <w:tcPr>
            <w:tcW w:w="4394" w:type="dxa"/>
            <w:tcBorders>
              <w:left w:val="none" w:sz="0" w:space="0" w:color="auto"/>
              <w:right w:val="none" w:sz="0" w:space="0" w:color="auto"/>
            </w:tcBorders>
          </w:tcPr>
          <w:p w14:paraId="186241BF"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H1RNA is the RNA component of the RNase P ribonucleoprotein, an endoribonuclease that cleaves tRNA precursor molecules to form the mature 5-prime termini of their tRNA sequences</w:t>
            </w:r>
          </w:p>
        </w:tc>
        <w:tc>
          <w:tcPr>
            <w:tcW w:w="1985" w:type="dxa"/>
            <w:tcBorders>
              <w:left w:val="none" w:sz="0" w:space="0" w:color="auto"/>
            </w:tcBorders>
          </w:tcPr>
          <w:p w14:paraId="6E6EAE47" w14:textId="77777777" w:rsidR="00B71A4D" w:rsidRPr="000B3CD4" w:rsidRDefault="00B71A4D" w:rsidP="00B71A4D">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Αlternative  splicing of pre-mRNAs</w:t>
            </w:r>
          </w:p>
          <w:p w14:paraId="0C80FDA7"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themeColor="text1"/>
                <w:sz w:val="20"/>
                <w:szCs w:val="20"/>
              </w:rPr>
            </w:pPr>
          </w:p>
        </w:tc>
      </w:tr>
      <w:tr w:rsidR="000B3CD4" w14:paraId="74574C7B"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61A62646" w14:textId="77777777" w:rsidR="000B3CD4" w:rsidRPr="00F65E17" w:rsidRDefault="000B3CD4"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BAX</w:t>
            </w:r>
          </w:p>
        </w:tc>
        <w:tc>
          <w:tcPr>
            <w:tcW w:w="2410" w:type="dxa"/>
            <w:tcBorders>
              <w:left w:val="none" w:sz="0" w:space="0" w:color="auto"/>
              <w:right w:val="none" w:sz="0" w:space="0" w:color="auto"/>
            </w:tcBorders>
          </w:tcPr>
          <w:p w14:paraId="3E17383A" w14:textId="77777777" w:rsidR="000B3CD4"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BCL2 Associated X, Apoptosis Regulator</w:t>
            </w:r>
          </w:p>
          <w:p w14:paraId="1BD4D905" w14:textId="77777777" w:rsidR="006C03E2" w:rsidRDefault="006C0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p>
          <w:p w14:paraId="4F966763" w14:textId="77777777" w:rsidR="006C03E2" w:rsidRPr="00F65E17" w:rsidRDefault="006C0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p>
        </w:tc>
        <w:tc>
          <w:tcPr>
            <w:tcW w:w="1134" w:type="dxa"/>
            <w:tcBorders>
              <w:left w:val="none" w:sz="0" w:space="0" w:color="auto"/>
              <w:right w:val="none" w:sz="0" w:space="0" w:color="auto"/>
            </w:tcBorders>
          </w:tcPr>
          <w:p w14:paraId="5809213F" w14:textId="77777777" w:rsidR="000B3CD4" w:rsidRPr="00F65E17"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714D5762" w14:textId="77777777" w:rsidR="000B3CD4" w:rsidRPr="000B3CD4" w:rsidRDefault="005C4E8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B</w:t>
            </w:r>
            <w:r w:rsidR="000B3CD4" w:rsidRPr="000B3CD4">
              <w:rPr>
                <w:rFonts w:ascii="Times New Roman" w:hAnsi="Times New Roman" w:cs="Times New Roman"/>
                <w:color w:val="000000" w:themeColor="text1"/>
                <w:sz w:val="20"/>
                <w:szCs w:val="20"/>
              </w:rPr>
              <w:t>elongs to the BCL2 protein family. BCL2 family members form hetero- or homodimers and act as anti- or pro-apoptotic regulators that are involved in a wide variety of cellular activities. This protein forms a heterodimer with BCL2, and functions as an apoptotic activator</w:t>
            </w:r>
          </w:p>
        </w:tc>
        <w:tc>
          <w:tcPr>
            <w:tcW w:w="1985" w:type="dxa"/>
            <w:tcBorders>
              <w:left w:val="none" w:sz="0" w:space="0" w:color="auto"/>
            </w:tcBorders>
          </w:tcPr>
          <w:p w14:paraId="3F1E4137" w14:textId="77777777" w:rsidR="000B3CD4" w:rsidRDefault="005C4E8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r>
              <w:rPr>
                <w:rFonts w:ascii="Times New Roman" w:eastAsia="Times New Roman" w:hAnsi="Times New Roman" w:cs="Times New Roman"/>
                <w:iCs/>
                <w:color w:val="000000" w:themeColor="text1"/>
                <w:sz w:val="20"/>
                <w:szCs w:val="20"/>
              </w:rPr>
              <w:t>P</w:t>
            </w:r>
            <w:r w:rsidR="000B3CD4" w:rsidRPr="000B3CD4">
              <w:rPr>
                <w:rFonts w:ascii="Times New Roman" w:eastAsia="Times New Roman" w:hAnsi="Times New Roman" w:cs="Times New Roman"/>
                <w:iCs/>
                <w:color w:val="000000" w:themeColor="text1"/>
                <w:sz w:val="20"/>
                <w:szCs w:val="20"/>
              </w:rPr>
              <w:t>rotein homodimerization activity</w:t>
            </w:r>
            <w:r w:rsidR="000B3CD4" w:rsidRPr="000B3CD4">
              <w:rPr>
                <w:rFonts w:ascii="Times New Roman" w:eastAsia="Times New Roman" w:hAnsi="Times New Roman" w:cs="Times New Roman"/>
                <w:color w:val="000000" w:themeColor="text1"/>
                <w:sz w:val="20"/>
                <w:szCs w:val="20"/>
              </w:rPr>
              <w:t> and </w:t>
            </w:r>
            <w:r w:rsidR="000B3CD4" w:rsidRPr="000B3CD4">
              <w:rPr>
                <w:rFonts w:ascii="Times New Roman" w:eastAsia="Times New Roman" w:hAnsi="Times New Roman" w:cs="Times New Roman"/>
                <w:iCs/>
                <w:color w:val="000000" w:themeColor="text1"/>
                <w:sz w:val="20"/>
                <w:szCs w:val="20"/>
              </w:rPr>
              <w:t>protein heterodimerization activity</w:t>
            </w:r>
            <w:r w:rsidR="000B3CD4" w:rsidRPr="000B3CD4">
              <w:rPr>
                <w:rFonts w:ascii="Times New Roman" w:eastAsia="Times New Roman" w:hAnsi="Times New Roman" w:cs="Times New Roman"/>
                <w:color w:val="000000" w:themeColor="text1"/>
                <w:sz w:val="20"/>
                <w:szCs w:val="20"/>
              </w:rPr>
              <w:t>.</w:t>
            </w:r>
          </w:p>
          <w:p w14:paraId="06B8A324" w14:textId="77777777" w:rsidR="005C4E86" w:rsidRPr="000B3CD4" w:rsidRDefault="005C4E8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themeColor="text1"/>
                <w:sz w:val="20"/>
                <w:szCs w:val="20"/>
              </w:rPr>
            </w:pPr>
          </w:p>
        </w:tc>
      </w:tr>
      <w:tr w:rsidR="000B3CD4" w14:paraId="46113E26"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541DF18F" w14:textId="77777777" w:rsidR="000B3CD4" w:rsidRPr="00F65E17" w:rsidRDefault="000B3CD4"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TBCEL</w:t>
            </w:r>
          </w:p>
        </w:tc>
        <w:tc>
          <w:tcPr>
            <w:tcW w:w="2410" w:type="dxa"/>
            <w:tcBorders>
              <w:left w:val="none" w:sz="0" w:space="0" w:color="auto"/>
              <w:right w:val="none" w:sz="0" w:space="0" w:color="auto"/>
            </w:tcBorders>
          </w:tcPr>
          <w:p w14:paraId="1BC8E3ED"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Tubulin Folding Cofactor E Like</w:t>
            </w:r>
          </w:p>
        </w:tc>
        <w:tc>
          <w:tcPr>
            <w:tcW w:w="1134" w:type="dxa"/>
            <w:tcBorders>
              <w:left w:val="none" w:sz="0" w:space="0" w:color="auto"/>
              <w:right w:val="none" w:sz="0" w:space="0" w:color="auto"/>
            </w:tcBorders>
          </w:tcPr>
          <w:p w14:paraId="04DCC0EF"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23E24F64"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Acts as a regulator of tubulin stability.</w:t>
            </w:r>
          </w:p>
        </w:tc>
        <w:tc>
          <w:tcPr>
            <w:tcW w:w="1985" w:type="dxa"/>
            <w:tcBorders>
              <w:left w:val="none" w:sz="0" w:space="0" w:color="auto"/>
            </w:tcBorders>
          </w:tcPr>
          <w:p w14:paraId="3C0C7C81"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themeColor="text1"/>
                <w:sz w:val="20"/>
                <w:szCs w:val="20"/>
              </w:rPr>
            </w:pPr>
          </w:p>
        </w:tc>
      </w:tr>
      <w:tr w:rsidR="000B3CD4" w14:paraId="09D38927"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1E8A171E" w14:textId="77777777" w:rsidR="000B3CD4" w:rsidRPr="00F65E17" w:rsidRDefault="000B3CD4" w:rsidP="000B3CD4">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PRR5L</w:t>
            </w:r>
          </w:p>
        </w:tc>
        <w:tc>
          <w:tcPr>
            <w:tcW w:w="2410" w:type="dxa"/>
            <w:tcBorders>
              <w:left w:val="none" w:sz="0" w:space="0" w:color="auto"/>
              <w:right w:val="none" w:sz="0" w:space="0" w:color="auto"/>
            </w:tcBorders>
          </w:tcPr>
          <w:p w14:paraId="32A58F2C" w14:textId="77777777" w:rsidR="000B3CD4" w:rsidRDefault="006C0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Pr>
                <w:rFonts w:ascii="Times New Roman" w:eastAsia="Times New Roman" w:hAnsi="Times New Roman" w:cs="Times New Roman"/>
                <w:color w:val="333333"/>
                <w:sz w:val="18"/>
                <w:szCs w:val="18"/>
              </w:rPr>
              <w:t>Proline Rich 5 Like</w:t>
            </w:r>
          </w:p>
          <w:p w14:paraId="14726A72" w14:textId="77777777" w:rsidR="006C03E2" w:rsidRDefault="006C0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p>
          <w:p w14:paraId="046A5AA1" w14:textId="77777777" w:rsidR="006C03E2" w:rsidRPr="00F65E17" w:rsidRDefault="006C0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p>
        </w:tc>
        <w:tc>
          <w:tcPr>
            <w:tcW w:w="1134" w:type="dxa"/>
            <w:tcBorders>
              <w:left w:val="none" w:sz="0" w:space="0" w:color="auto"/>
              <w:right w:val="none" w:sz="0" w:space="0" w:color="auto"/>
            </w:tcBorders>
          </w:tcPr>
          <w:p w14:paraId="7F238357" w14:textId="77777777" w:rsidR="000B3CD4" w:rsidRPr="00F65E17"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10728AEF" w14:textId="77777777" w:rsidR="000B3CD4" w:rsidRPr="000B3CD4" w:rsidRDefault="000B3C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t>Associates with the mTORC2 complex that regulates cellular processes including survival and organization of the cytoskeleton. Among its related pathways are PI3K / Akt Signaling and mTOR signalling.</w:t>
            </w:r>
          </w:p>
        </w:tc>
        <w:tc>
          <w:tcPr>
            <w:tcW w:w="1985" w:type="dxa"/>
            <w:tcBorders>
              <w:left w:val="none" w:sz="0" w:space="0" w:color="auto"/>
            </w:tcBorders>
          </w:tcPr>
          <w:p w14:paraId="15489CB6" w14:textId="77777777" w:rsidR="000B3CD4" w:rsidRDefault="000B3CD4" w:rsidP="005C4E8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themeColor="text1"/>
                <w:sz w:val="20"/>
                <w:szCs w:val="20"/>
              </w:rPr>
            </w:pPr>
            <w:r w:rsidRPr="000B3CD4">
              <w:rPr>
                <w:rFonts w:ascii="Times New Roman" w:eastAsia="Times New Roman" w:hAnsi="Times New Roman" w:cs="Times New Roman"/>
                <w:color w:val="000000" w:themeColor="text1"/>
                <w:sz w:val="20"/>
                <w:szCs w:val="20"/>
              </w:rPr>
              <w:t> </w:t>
            </w:r>
            <w:r w:rsidR="005C4E86">
              <w:rPr>
                <w:rFonts w:ascii="Times New Roman" w:eastAsia="Times New Roman" w:hAnsi="Times New Roman" w:cs="Times New Roman"/>
                <w:iCs/>
                <w:color w:val="000000" w:themeColor="text1"/>
                <w:sz w:val="20"/>
                <w:szCs w:val="20"/>
              </w:rPr>
              <w:t>U</w:t>
            </w:r>
            <w:r w:rsidRPr="000B3CD4">
              <w:rPr>
                <w:rFonts w:ascii="Times New Roman" w:eastAsia="Times New Roman" w:hAnsi="Times New Roman" w:cs="Times New Roman"/>
                <w:iCs/>
                <w:color w:val="000000" w:themeColor="text1"/>
                <w:sz w:val="20"/>
                <w:szCs w:val="20"/>
              </w:rPr>
              <w:t>biquitin protein ligase binding</w:t>
            </w:r>
          </w:p>
          <w:p w14:paraId="1DB0BA33" w14:textId="77777777" w:rsidR="005C4E86" w:rsidRDefault="005C4E86" w:rsidP="005C4E8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themeColor="text1"/>
                <w:sz w:val="20"/>
                <w:szCs w:val="20"/>
              </w:rPr>
            </w:pPr>
          </w:p>
          <w:p w14:paraId="1FE40654" w14:textId="77777777" w:rsidR="005C4E86" w:rsidRPr="000B3CD4" w:rsidRDefault="005C4E86" w:rsidP="005C4E8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p>
        </w:tc>
      </w:tr>
      <w:tr w:rsidR="000B3CD4" w14:paraId="4B7E037F"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13415F55" w14:textId="77777777" w:rsidR="000B3CD4" w:rsidRPr="00F65E17" w:rsidRDefault="000B3CD4" w:rsidP="000B3CD4">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MALAT1</w:t>
            </w:r>
          </w:p>
        </w:tc>
        <w:tc>
          <w:tcPr>
            <w:tcW w:w="2410" w:type="dxa"/>
            <w:tcBorders>
              <w:left w:val="none" w:sz="0" w:space="0" w:color="auto"/>
              <w:right w:val="none" w:sz="0" w:space="0" w:color="auto"/>
            </w:tcBorders>
          </w:tcPr>
          <w:p w14:paraId="4DF30244"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Metastasis Associated Lung Adenocarcinoma Transcript 1</w:t>
            </w:r>
          </w:p>
        </w:tc>
        <w:tc>
          <w:tcPr>
            <w:tcW w:w="1134" w:type="dxa"/>
            <w:tcBorders>
              <w:left w:val="none" w:sz="0" w:space="0" w:color="auto"/>
              <w:right w:val="none" w:sz="0" w:space="0" w:color="auto"/>
            </w:tcBorders>
          </w:tcPr>
          <w:p w14:paraId="7EAAC1FE"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rPr>
            </w:pPr>
            <w:r w:rsidRPr="00F65E17">
              <w:rPr>
                <w:rFonts w:ascii="Times New Roman" w:eastAsia="Times New Roman" w:hAnsi="Times New Roman" w:cs="Times New Roman"/>
                <w:color w:val="000000"/>
                <w:sz w:val="20"/>
                <w:szCs w:val="20"/>
              </w:rPr>
              <w:t xml:space="preserve">non-protein </w:t>
            </w:r>
            <w:r w:rsidRPr="00F65E17">
              <w:rPr>
                <w:rFonts w:ascii="Times New Roman" w:eastAsia="Times New Roman" w:hAnsi="Times New Roman" w:cs="Times New Roman"/>
                <w:color w:val="000000"/>
                <w:sz w:val="20"/>
                <w:szCs w:val="20"/>
              </w:rPr>
              <w:lastRenderedPageBreak/>
              <w:t>coding RNA gene</w:t>
            </w:r>
          </w:p>
        </w:tc>
        <w:tc>
          <w:tcPr>
            <w:tcW w:w="4394" w:type="dxa"/>
            <w:tcBorders>
              <w:left w:val="none" w:sz="0" w:space="0" w:color="auto"/>
              <w:right w:val="none" w:sz="0" w:space="0" w:color="auto"/>
            </w:tcBorders>
          </w:tcPr>
          <w:p w14:paraId="77E11E90"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sidRPr="000B3CD4">
              <w:rPr>
                <w:rFonts w:ascii="Times New Roman" w:hAnsi="Times New Roman" w:cs="Times New Roman"/>
                <w:color w:val="000000" w:themeColor="text1"/>
                <w:sz w:val="20"/>
                <w:szCs w:val="20"/>
              </w:rPr>
              <w:lastRenderedPageBreak/>
              <w:t xml:space="preserve">This gene produces a precursor transcript from which a long non-coding RNA is derived by RNase </w:t>
            </w:r>
            <w:r w:rsidRPr="000B3CD4">
              <w:rPr>
                <w:rFonts w:ascii="Times New Roman" w:hAnsi="Times New Roman" w:cs="Times New Roman"/>
                <w:color w:val="000000" w:themeColor="text1"/>
                <w:sz w:val="20"/>
                <w:szCs w:val="20"/>
              </w:rPr>
              <w:lastRenderedPageBreak/>
              <w:t>P cleavage of a tRNA-like small ncRNA (known as mascRNA) from its 3' end. It may act as a transcriptional regulator for numerous genes, including some genes involved in cancer metastasis and cell migration, and it is involved in cell cycle regulation. Its upregulation in multiple cancerous tissues has been associated with the proliferation and metastasis of tumor cells</w:t>
            </w:r>
          </w:p>
        </w:tc>
        <w:tc>
          <w:tcPr>
            <w:tcW w:w="1985" w:type="dxa"/>
            <w:tcBorders>
              <w:left w:val="none" w:sz="0" w:space="0" w:color="auto"/>
            </w:tcBorders>
          </w:tcPr>
          <w:p w14:paraId="125E6CBB"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themeColor="text1"/>
                <w:sz w:val="20"/>
                <w:szCs w:val="20"/>
              </w:rPr>
            </w:pPr>
          </w:p>
        </w:tc>
      </w:tr>
      <w:tr w:rsidR="000B3CD4" w14:paraId="714F6C89"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3C58F681" w14:textId="77777777" w:rsidR="000B3CD4" w:rsidRPr="00F65E17" w:rsidRDefault="000B3CD4"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lastRenderedPageBreak/>
              <w:t>PIP5K1A</w:t>
            </w:r>
          </w:p>
        </w:tc>
        <w:tc>
          <w:tcPr>
            <w:tcW w:w="2410" w:type="dxa"/>
            <w:tcBorders>
              <w:left w:val="none" w:sz="0" w:space="0" w:color="auto"/>
              <w:right w:val="none" w:sz="0" w:space="0" w:color="auto"/>
            </w:tcBorders>
          </w:tcPr>
          <w:p w14:paraId="3BF584C3" w14:textId="77777777" w:rsidR="000B3CD4" w:rsidRPr="00F65E17"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Phosphatidylinositol-4-Phosphate 5-Kinase Type 1 Alpha</w:t>
            </w:r>
          </w:p>
        </w:tc>
        <w:tc>
          <w:tcPr>
            <w:tcW w:w="1134" w:type="dxa"/>
            <w:tcBorders>
              <w:left w:val="none" w:sz="0" w:space="0" w:color="auto"/>
              <w:right w:val="none" w:sz="0" w:space="0" w:color="auto"/>
            </w:tcBorders>
          </w:tcPr>
          <w:p w14:paraId="54F2F4C5" w14:textId="77777777" w:rsidR="000B3CD4" w:rsidRPr="00F65E17"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07A511CC" w14:textId="77777777" w:rsidR="000B3CD4" w:rsidRPr="000B3CD4" w:rsidRDefault="000B3CD4" w:rsidP="000B3C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w:t>
            </w:r>
            <w:r w:rsidRPr="000B3CD4">
              <w:rPr>
                <w:rFonts w:ascii="Times New Roman" w:hAnsi="Times New Roman" w:cs="Times New Roman"/>
                <w:color w:val="000000" w:themeColor="text1"/>
                <w:sz w:val="20"/>
                <w:szCs w:val="20"/>
              </w:rPr>
              <w:t>atalyzes the phosphorylation of phosphatidylinositol 4-phosphate (PtdIns4P) to form phosphatidylinositol 4,5-bisphosphate (PtdIns(4,5)P2</w:t>
            </w:r>
          </w:p>
        </w:tc>
        <w:tc>
          <w:tcPr>
            <w:tcW w:w="1985" w:type="dxa"/>
            <w:tcBorders>
              <w:left w:val="none" w:sz="0" w:space="0" w:color="auto"/>
            </w:tcBorders>
          </w:tcPr>
          <w:p w14:paraId="62A8659F" w14:textId="77777777" w:rsidR="000B3CD4" w:rsidRPr="000B3CD4"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0"/>
                <w:szCs w:val="20"/>
              </w:rPr>
            </w:pPr>
            <w:r>
              <w:rPr>
                <w:rFonts w:ascii="Times New Roman" w:eastAsia="Times New Roman" w:hAnsi="Times New Roman" w:cs="Times New Roman"/>
                <w:iCs/>
                <w:color w:val="000000" w:themeColor="text1"/>
                <w:sz w:val="20"/>
                <w:szCs w:val="20"/>
              </w:rPr>
              <w:t>K</w:t>
            </w:r>
            <w:r w:rsidRPr="000B3CD4">
              <w:rPr>
                <w:rFonts w:ascii="Times New Roman" w:eastAsia="Times New Roman" w:hAnsi="Times New Roman" w:cs="Times New Roman"/>
                <w:iCs/>
                <w:color w:val="000000" w:themeColor="text1"/>
                <w:sz w:val="20"/>
                <w:szCs w:val="20"/>
              </w:rPr>
              <w:t>inase binding</w:t>
            </w:r>
            <w:r w:rsidRPr="000B3CD4">
              <w:rPr>
                <w:rFonts w:ascii="Times New Roman" w:eastAsia="Times New Roman" w:hAnsi="Times New Roman" w:cs="Times New Roman"/>
                <w:color w:val="000000" w:themeColor="text1"/>
                <w:sz w:val="20"/>
                <w:szCs w:val="20"/>
              </w:rPr>
              <w:t> and </w:t>
            </w:r>
            <w:r w:rsidRPr="000B3CD4">
              <w:rPr>
                <w:rFonts w:ascii="Times New Roman" w:eastAsia="Times New Roman" w:hAnsi="Times New Roman" w:cs="Times New Roman"/>
                <w:iCs/>
                <w:color w:val="000000" w:themeColor="text1"/>
                <w:sz w:val="20"/>
                <w:szCs w:val="20"/>
              </w:rPr>
              <w:t>1-phosphatidylinositol-4-phosphate 5-kinase activity</w:t>
            </w:r>
            <w:r w:rsidRPr="000B3CD4">
              <w:rPr>
                <w:rFonts w:ascii="Times New Roman" w:eastAsia="Times New Roman" w:hAnsi="Times New Roman" w:cs="Times New Roman"/>
                <w:color w:val="000000" w:themeColor="text1"/>
                <w:sz w:val="20"/>
                <w:szCs w:val="20"/>
              </w:rPr>
              <w:t>. </w:t>
            </w:r>
          </w:p>
        </w:tc>
      </w:tr>
      <w:tr w:rsidR="000B3CD4" w14:paraId="04860205" w14:textId="77777777" w:rsidTr="00060E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0F03B391" w14:textId="77777777" w:rsidR="000B3CD4" w:rsidRPr="00F65E17" w:rsidRDefault="000B3CD4"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CRLF3</w:t>
            </w:r>
          </w:p>
        </w:tc>
        <w:tc>
          <w:tcPr>
            <w:tcW w:w="2410" w:type="dxa"/>
            <w:tcBorders>
              <w:left w:val="none" w:sz="0" w:space="0" w:color="auto"/>
              <w:right w:val="none" w:sz="0" w:space="0" w:color="auto"/>
            </w:tcBorders>
          </w:tcPr>
          <w:p w14:paraId="1C0C7574"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Cytokine Receptor Like Factor 3</w:t>
            </w:r>
          </w:p>
        </w:tc>
        <w:tc>
          <w:tcPr>
            <w:tcW w:w="1134" w:type="dxa"/>
            <w:tcBorders>
              <w:left w:val="none" w:sz="0" w:space="0" w:color="auto"/>
              <w:right w:val="none" w:sz="0" w:space="0" w:color="auto"/>
            </w:tcBorders>
          </w:tcPr>
          <w:p w14:paraId="2502AA53"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724CFB0E"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w:t>
            </w:r>
            <w:r w:rsidRPr="000B3CD4">
              <w:rPr>
                <w:rFonts w:ascii="Times New Roman" w:hAnsi="Times New Roman" w:cs="Times New Roman"/>
                <w:color w:val="000000" w:themeColor="text1"/>
                <w:sz w:val="20"/>
                <w:szCs w:val="20"/>
              </w:rPr>
              <w:t>egatively regulate cell cycle progression at the G0/G1 phase.</w:t>
            </w:r>
            <w:r>
              <w:rPr>
                <w:rFonts w:ascii="Times New Roman" w:hAnsi="Times New Roman" w:cs="Times New Roman"/>
                <w:color w:val="000000" w:themeColor="text1"/>
                <w:sz w:val="20"/>
                <w:szCs w:val="20"/>
              </w:rPr>
              <w:t xml:space="preserve"> </w:t>
            </w:r>
            <w:r w:rsidRPr="000B3CD4">
              <w:rPr>
                <w:rFonts w:ascii="Times New Roman" w:hAnsi="Times New Roman" w:cs="Times New Roman"/>
                <w:color w:val="000000" w:themeColor="text1"/>
                <w:sz w:val="20"/>
                <w:szCs w:val="20"/>
              </w:rPr>
              <w:t>Diseases associated with CRLF3 include Neurofibromatosis, Type I.</w:t>
            </w:r>
          </w:p>
        </w:tc>
        <w:tc>
          <w:tcPr>
            <w:tcW w:w="1985" w:type="dxa"/>
            <w:tcBorders>
              <w:left w:val="none" w:sz="0" w:space="0" w:color="auto"/>
            </w:tcBorders>
          </w:tcPr>
          <w:p w14:paraId="0E483E2D" w14:textId="39BED4BD" w:rsidR="000B3CD4" w:rsidRPr="000B3CD4" w:rsidRDefault="00B71A4D">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Cell cycle</w:t>
            </w:r>
          </w:p>
        </w:tc>
      </w:tr>
      <w:tr w:rsidR="000B3CD4" w14:paraId="016416BB" w14:textId="77777777" w:rsidTr="00060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240819BD" w14:textId="77777777" w:rsidR="000B3CD4" w:rsidRPr="00F65E17" w:rsidRDefault="000B3CD4"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RALGAPA2</w:t>
            </w:r>
          </w:p>
        </w:tc>
        <w:tc>
          <w:tcPr>
            <w:tcW w:w="2410" w:type="dxa"/>
            <w:tcBorders>
              <w:left w:val="none" w:sz="0" w:space="0" w:color="auto"/>
              <w:right w:val="none" w:sz="0" w:space="0" w:color="auto"/>
            </w:tcBorders>
          </w:tcPr>
          <w:p w14:paraId="65D029AC" w14:textId="77777777" w:rsidR="000B3CD4"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Ral GTPase Activating Protein Catalytic Alpha Subunit 2</w:t>
            </w:r>
          </w:p>
          <w:p w14:paraId="7DDB864B" w14:textId="77777777" w:rsidR="000B3CD4" w:rsidRPr="00F65E17"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18"/>
                <w:szCs w:val="18"/>
              </w:rPr>
            </w:pPr>
          </w:p>
        </w:tc>
        <w:tc>
          <w:tcPr>
            <w:tcW w:w="1134" w:type="dxa"/>
            <w:tcBorders>
              <w:left w:val="none" w:sz="0" w:space="0" w:color="auto"/>
              <w:right w:val="none" w:sz="0" w:space="0" w:color="auto"/>
            </w:tcBorders>
          </w:tcPr>
          <w:p w14:paraId="69BBF124" w14:textId="77777777" w:rsidR="000B3CD4"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p w14:paraId="6A1EE2B1" w14:textId="77777777" w:rsidR="000B3CD4"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p>
          <w:p w14:paraId="3DEBA0BA" w14:textId="77777777" w:rsidR="000B3CD4" w:rsidRPr="00F65E17" w:rsidRDefault="000B3CD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333333"/>
                <w:sz w:val="20"/>
                <w:szCs w:val="20"/>
              </w:rPr>
            </w:pPr>
          </w:p>
        </w:tc>
        <w:tc>
          <w:tcPr>
            <w:tcW w:w="4394" w:type="dxa"/>
            <w:tcBorders>
              <w:left w:val="none" w:sz="0" w:space="0" w:color="auto"/>
              <w:right w:val="none" w:sz="0" w:space="0" w:color="auto"/>
            </w:tcBorders>
          </w:tcPr>
          <w:p w14:paraId="1381E626" w14:textId="77777777" w:rsidR="000B3CD4" w:rsidRPr="000B3CD4" w:rsidRDefault="000B3CD4" w:rsidP="00EC64C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w:t>
            </w:r>
            <w:r w:rsidRPr="000B3CD4">
              <w:rPr>
                <w:rFonts w:ascii="Times New Roman" w:hAnsi="Times New Roman" w:cs="Times New Roman"/>
                <w:color w:val="000000" w:themeColor="text1"/>
                <w:sz w:val="20"/>
                <w:szCs w:val="20"/>
              </w:rPr>
              <w:t>mong its related pathways are </w:t>
            </w:r>
            <w:r w:rsidR="00EC64C3">
              <w:rPr>
                <w:rFonts w:ascii="Times New Roman" w:hAnsi="Times New Roman" w:cs="Times New Roman"/>
                <w:color w:val="000000" w:themeColor="text1"/>
                <w:sz w:val="20"/>
                <w:szCs w:val="20"/>
              </w:rPr>
              <w:t>vesicle-mediated transport and t</w:t>
            </w:r>
            <w:r w:rsidRPr="000B3CD4">
              <w:rPr>
                <w:rFonts w:ascii="Times New Roman" w:hAnsi="Times New Roman" w:cs="Times New Roman"/>
                <w:color w:val="000000" w:themeColor="text1"/>
                <w:sz w:val="20"/>
                <w:szCs w:val="20"/>
              </w:rPr>
              <w:t>ranslocation of GLUT4 to the plasma membrane. </w:t>
            </w:r>
          </w:p>
        </w:tc>
        <w:tc>
          <w:tcPr>
            <w:tcW w:w="1985" w:type="dxa"/>
            <w:tcBorders>
              <w:left w:val="none" w:sz="0" w:space="0" w:color="auto"/>
            </w:tcBorders>
          </w:tcPr>
          <w:p w14:paraId="79670CD4" w14:textId="77777777" w:rsidR="000B3CD4" w:rsidRPr="000B3CD4" w:rsidRDefault="006C0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Cs/>
                <w:color w:val="000000" w:themeColor="text1"/>
                <w:sz w:val="20"/>
                <w:szCs w:val="20"/>
              </w:rPr>
            </w:pPr>
            <w:r>
              <w:rPr>
                <w:rFonts w:ascii="Times New Roman" w:eastAsia="Times New Roman" w:hAnsi="Times New Roman" w:cs="Times New Roman"/>
                <w:iCs/>
                <w:color w:val="000000" w:themeColor="text1"/>
                <w:sz w:val="20"/>
                <w:szCs w:val="20"/>
              </w:rPr>
              <w:t>P</w:t>
            </w:r>
            <w:r w:rsidR="000B3CD4" w:rsidRPr="000B3CD4">
              <w:rPr>
                <w:rFonts w:ascii="Times New Roman" w:eastAsia="Times New Roman" w:hAnsi="Times New Roman" w:cs="Times New Roman"/>
                <w:iCs/>
                <w:color w:val="000000" w:themeColor="text1"/>
                <w:sz w:val="20"/>
                <w:szCs w:val="20"/>
              </w:rPr>
              <w:t>rotein heterodimerization activity</w:t>
            </w:r>
            <w:r w:rsidR="000B3CD4" w:rsidRPr="000B3CD4">
              <w:rPr>
                <w:rFonts w:ascii="Times New Roman" w:eastAsia="Times New Roman" w:hAnsi="Times New Roman" w:cs="Times New Roman"/>
                <w:color w:val="000000" w:themeColor="text1"/>
                <w:sz w:val="20"/>
                <w:szCs w:val="20"/>
              </w:rPr>
              <w:t> and </w:t>
            </w:r>
            <w:r w:rsidR="000B3CD4" w:rsidRPr="000B3CD4">
              <w:rPr>
                <w:rFonts w:ascii="Times New Roman" w:eastAsia="Times New Roman" w:hAnsi="Times New Roman" w:cs="Times New Roman"/>
                <w:iCs/>
                <w:color w:val="000000" w:themeColor="text1"/>
                <w:sz w:val="20"/>
                <w:szCs w:val="20"/>
              </w:rPr>
              <w:t>GTPase activator activity</w:t>
            </w:r>
            <w:r w:rsidR="000B3CD4" w:rsidRPr="000B3CD4">
              <w:rPr>
                <w:rFonts w:ascii="Times New Roman" w:eastAsia="Times New Roman" w:hAnsi="Times New Roman" w:cs="Times New Roman"/>
                <w:color w:val="000000" w:themeColor="text1"/>
                <w:sz w:val="20"/>
                <w:szCs w:val="20"/>
              </w:rPr>
              <w:t>. </w:t>
            </w:r>
          </w:p>
        </w:tc>
      </w:tr>
      <w:tr w:rsidR="000B3CD4" w14:paraId="5FFCFCB0" w14:textId="77777777" w:rsidTr="00060ED4">
        <w:trPr>
          <w:cnfStyle w:val="000000010000" w:firstRow="0" w:lastRow="0" w:firstColumn="0" w:lastColumn="0" w:oddVBand="0" w:evenVBand="0" w:oddHBand="0" w:evenHBand="1"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1276" w:type="dxa"/>
            <w:tcBorders>
              <w:right w:val="none" w:sz="0" w:space="0" w:color="auto"/>
            </w:tcBorders>
          </w:tcPr>
          <w:p w14:paraId="77C8C531" w14:textId="77777777" w:rsidR="000B3CD4" w:rsidRPr="00F65E17" w:rsidRDefault="000B3CD4" w:rsidP="00F65E17">
            <w:pPr>
              <w:rPr>
                <w:rFonts w:ascii="Times New Roman" w:eastAsia="Times New Roman" w:hAnsi="Times New Roman" w:cs="Times New Roman"/>
                <w:b w:val="0"/>
                <w:bCs w:val="0"/>
                <w:i/>
                <w:iCs/>
                <w:color w:val="000000"/>
                <w:sz w:val="20"/>
                <w:szCs w:val="20"/>
              </w:rPr>
            </w:pPr>
            <w:r w:rsidRPr="00F65E17">
              <w:rPr>
                <w:rFonts w:ascii="Times New Roman" w:eastAsia="Times New Roman" w:hAnsi="Times New Roman" w:cs="Times New Roman"/>
                <w:i/>
                <w:iCs/>
                <w:color w:val="000000"/>
                <w:sz w:val="20"/>
                <w:szCs w:val="20"/>
              </w:rPr>
              <w:t>SBNO1</w:t>
            </w:r>
          </w:p>
        </w:tc>
        <w:tc>
          <w:tcPr>
            <w:tcW w:w="2410" w:type="dxa"/>
            <w:tcBorders>
              <w:left w:val="none" w:sz="0" w:space="0" w:color="auto"/>
              <w:right w:val="none" w:sz="0" w:space="0" w:color="auto"/>
            </w:tcBorders>
          </w:tcPr>
          <w:p w14:paraId="6C41F105" w14:textId="77777777" w:rsidR="000B3CD4"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r w:rsidRPr="00F65E17">
              <w:rPr>
                <w:rFonts w:ascii="Times New Roman" w:eastAsia="Times New Roman" w:hAnsi="Times New Roman" w:cs="Times New Roman"/>
                <w:color w:val="333333"/>
                <w:sz w:val="18"/>
                <w:szCs w:val="18"/>
              </w:rPr>
              <w:t>Strawberry Notch Homolog 1</w:t>
            </w:r>
          </w:p>
          <w:p w14:paraId="38C83ABD" w14:textId="77777777" w:rsidR="006C03E2" w:rsidRPr="00F65E17" w:rsidRDefault="006C03E2">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18"/>
                <w:szCs w:val="18"/>
              </w:rPr>
            </w:pPr>
          </w:p>
        </w:tc>
        <w:tc>
          <w:tcPr>
            <w:tcW w:w="1134" w:type="dxa"/>
            <w:tcBorders>
              <w:left w:val="none" w:sz="0" w:space="0" w:color="auto"/>
              <w:right w:val="none" w:sz="0" w:space="0" w:color="auto"/>
            </w:tcBorders>
          </w:tcPr>
          <w:p w14:paraId="74822A1E" w14:textId="77777777" w:rsidR="000B3CD4" w:rsidRPr="00F65E17" w:rsidRDefault="000B3CD4">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333333"/>
                <w:sz w:val="20"/>
                <w:szCs w:val="20"/>
              </w:rPr>
            </w:pPr>
            <w:r w:rsidRPr="00F65E17">
              <w:rPr>
                <w:rFonts w:ascii="Times New Roman" w:eastAsia="Times New Roman" w:hAnsi="Times New Roman" w:cs="Times New Roman"/>
                <w:color w:val="333333"/>
                <w:sz w:val="20"/>
                <w:szCs w:val="20"/>
              </w:rPr>
              <w:t>Protein Coding</w:t>
            </w:r>
          </w:p>
        </w:tc>
        <w:tc>
          <w:tcPr>
            <w:tcW w:w="4394" w:type="dxa"/>
            <w:tcBorders>
              <w:left w:val="none" w:sz="0" w:space="0" w:color="auto"/>
              <w:right w:val="none" w:sz="0" w:space="0" w:color="auto"/>
            </w:tcBorders>
          </w:tcPr>
          <w:p w14:paraId="4096A959" w14:textId="77777777" w:rsidR="000B3CD4" w:rsidRPr="000B3CD4" w:rsidRDefault="000B3CD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themeColor="text1"/>
                <w:sz w:val="20"/>
                <w:szCs w:val="20"/>
              </w:rPr>
            </w:pPr>
          </w:p>
        </w:tc>
        <w:tc>
          <w:tcPr>
            <w:tcW w:w="1985" w:type="dxa"/>
            <w:tcBorders>
              <w:left w:val="none" w:sz="0" w:space="0" w:color="auto"/>
            </w:tcBorders>
          </w:tcPr>
          <w:p w14:paraId="6EEB9D43" w14:textId="77777777" w:rsidR="000B3CD4" w:rsidRPr="000B3CD4" w:rsidRDefault="006C03E2">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iCs/>
                <w:color w:val="000000" w:themeColor="text1"/>
                <w:sz w:val="20"/>
                <w:szCs w:val="20"/>
              </w:rPr>
            </w:pPr>
            <w:r>
              <w:rPr>
                <w:rFonts w:ascii="Times New Roman" w:eastAsia="Times New Roman" w:hAnsi="Times New Roman" w:cs="Times New Roman"/>
                <w:iCs/>
                <w:color w:val="000000" w:themeColor="text1"/>
                <w:sz w:val="20"/>
                <w:szCs w:val="20"/>
              </w:rPr>
              <w:t>O</w:t>
            </w:r>
            <w:r w:rsidR="000B3CD4" w:rsidRPr="000B3CD4">
              <w:rPr>
                <w:rFonts w:ascii="Times New Roman" w:eastAsia="Times New Roman" w:hAnsi="Times New Roman" w:cs="Times New Roman"/>
                <w:iCs/>
                <w:color w:val="000000" w:themeColor="text1"/>
                <w:sz w:val="20"/>
                <w:szCs w:val="20"/>
              </w:rPr>
              <w:t>xidoreductase activity</w:t>
            </w:r>
            <w:r w:rsidR="000B3CD4" w:rsidRPr="000B3CD4">
              <w:rPr>
                <w:rFonts w:ascii="Times New Roman" w:eastAsia="Times New Roman" w:hAnsi="Times New Roman" w:cs="Times New Roman"/>
                <w:color w:val="000000" w:themeColor="text1"/>
                <w:sz w:val="20"/>
                <w:szCs w:val="20"/>
              </w:rPr>
              <w:t> and </w:t>
            </w:r>
            <w:r w:rsidR="000B3CD4" w:rsidRPr="000B3CD4">
              <w:rPr>
                <w:rFonts w:ascii="Times New Roman" w:eastAsia="Times New Roman" w:hAnsi="Times New Roman" w:cs="Times New Roman"/>
                <w:iCs/>
                <w:color w:val="000000" w:themeColor="text1"/>
                <w:sz w:val="20"/>
                <w:szCs w:val="20"/>
              </w:rPr>
              <w:t>hydrolase activity</w:t>
            </w:r>
          </w:p>
        </w:tc>
      </w:tr>
    </w:tbl>
    <w:p w14:paraId="0776D4C4" w14:textId="77777777" w:rsidR="00F73874" w:rsidRDefault="00F73874"/>
    <w:sectPr w:rsidR="00F73874" w:rsidSect="00971A7F">
      <w:pgSz w:w="11900" w:h="16840"/>
      <w:pgMar w:top="1440" w:right="454" w:bottom="1440"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55"/>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Times New Roman">
    <w:panose1 w:val="02020603050405020304"/>
    <w:charset w:val="55"/>
    <w:family w:val="auto"/>
    <w:pitch w:val="variable"/>
    <w:sig w:usb0="E0002AFF" w:usb1="C0007841" w:usb2="00000009" w:usb3="00000000" w:csb0="000001FF" w:csb1="00000000"/>
  </w:font>
  <w:font w:name="Arial">
    <w:panose1 w:val="020B0604020202020204"/>
    <w:charset w:val="55"/>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55"/>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E17"/>
    <w:rsid w:val="00060ED4"/>
    <w:rsid w:val="000B3CD4"/>
    <w:rsid w:val="00182034"/>
    <w:rsid w:val="0019149F"/>
    <w:rsid w:val="00341F13"/>
    <w:rsid w:val="005C4E86"/>
    <w:rsid w:val="005C5885"/>
    <w:rsid w:val="006C03E2"/>
    <w:rsid w:val="00840A5F"/>
    <w:rsid w:val="00971A7F"/>
    <w:rsid w:val="00B71A4D"/>
    <w:rsid w:val="00B90B82"/>
    <w:rsid w:val="00CB5F85"/>
    <w:rsid w:val="00E37001"/>
    <w:rsid w:val="00EC64C3"/>
    <w:rsid w:val="00F557A1"/>
    <w:rsid w:val="00F65E17"/>
    <w:rsid w:val="00F73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957B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971A7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971A7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680</Words>
  <Characters>3878</Characters>
  <Application>Microsoft Macintosh Word</Application>
  <DocSecurity>0</DocSecurity>
  <Lines>32</Lines>
  <Paragraphs>9</Paragraphs>
  <ScaleCrop>false</ScaleCrop>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mini</dc:creator>
  <cp:keywords/>
  <dc:description/>
  <cp:lastModifiedBy>Maria Yavropoulou</cp:lastModifiedBy>
  <cp:revision>10</cp:revision>
  <dcterms:created xsi:type="dcterms:W3CDTF">2018-10-02T16:33:00Z</dcterms:created>
  <dcterms:modified xsi:type="dcterms:W3CDTF">2018-11-15T15:37:00Z</dcterms:modified>
</cp:coreProperties>
</file>