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7E" w:rsidRPr="001624E7" w:rsidRDefault="003A1C7E" w:rsidP="001624E7">
      <w:pPr>
        <w:jc w:val="both"/>
        <w:rPr>
          <w:rFonts w:ascii="Times New Roman" w:hAnsi="Times New Roman" w:cs="Times New Roman"/>
          <w:sz w:val="24"/>
          <w:szCs w:val="24"/>
        </w:rPr>
      </w:pPr>
      <w:proofErr w:type="gramStart"/>
      <w:r w:rsidRPr="001624E7">
        <w:rPr>
          <w:rFonts w:ascii="Times New Roman" w:hAnsi="Times New Roman" w:cs="Times New Roman"/>
          <w:b/>
          <w:sz w:val="24"/>
          <w:szCs w:val="24"/>
        </w:rPr>
        <w:t>Supplementary 1.</w:t>
      </w:r>
      <w:proofErr w:type="gramEnd"/>
      <w:r w:rsidRPr="001624E7">
        <w:rPr>
          <w:rFonts w:ascii="Times New Roman" w:hAnsi="Times New Roman" w:cs="Times New Roman"/>
          <w:sz w:val="24"/>
          <w:szCs w:val="24"/>
        </w:rPr>
        <w:t xml:space="preserve"> Analysis of parental and MDR cells viability after treatment with different drugs. Cell viability determined by MTT assay after 24, 48 and 72 hours of treatment with cisplatin, doxorubicin or colchicine in KB-3-1 and KB-C1 cells. Data are means ± SD of three independent experiments. One-way ANOVA with Dunn’s posttest was used to analyze the MTT assay results</w:t>
      </w:r>
      <w:r w:rsidRPr="001624E7">
        <w:rPr>
          <w:rFonts w:ascii="Times New Roman" w:hAnsi="Times New Roman" w:cs="Times New Roman"/>
          <w:i/>
          <w:sz w:val="24"/>
          <w:szCs w:val="24"/>
        </w:rPr>
        <w:t xml:space="preserve">. * </w:t>
      </w:r>
      <w:proofErr w:type="gramStart"/>
      <w:r w:rsidRPr="001624E7">
        <w:rPr>
          <w:rFonts w:ascii="Times New Roman" w:hAnsi="Times New Roman" w:cs="Times New Roman"/>
          <w:i/>
          <w:sz w:val="24"/>
          <w:szCs w:val="24"/>
        </w:rPr>
        <w:t>p</w:t>
      </w:r>
      <w:proofErr w:type="gramEnd"/>
      <w:r w:rsidRPr="001624E7">
        <w:rPr>
          <w:rFonts w:ascii="Times New Roman" w:hAnsi="Times New Roman" w:cs="Times New Roman"/>
          <w:i/>
          <w:sz w:val="24"/>
          <w:szCs w:val="24"/>
        </w:rPr>
        <w:t xml:space="preserve"> &lt; 0.05; ** p &lt; 0.01; *** p &lt; 0.005</w:t>
      </w:r>
      <w:r w:rsidRPr="001624E7">
        <w:rPr>
          <w:rFonts w:ascii="Times New Roman" w:hAnsi="Times New Roman" w:cs="Times New Roman"/>
          <w:sz w:val="24"/>
          <w:szCs w:val="24"/>
        </w:rPr>
        <w:t xml:space="preserve"> indicates the statistical significance of data compared to non-treated cells.</w:t>
      </w:r>
    </w:p>
    <w:p w:rsidR="003A1C7E" w:rsidRPr="001624E7" w:rsidRDefault="003A1C7E" w:rsidP="001624E7">
      <w:pPr>
        <w:jc w:val="both"/>
        <w:rPr>
          <w:rFonts w:ascii="Times New Roman" w:hAnsi="Times New Roman" w:cs="Times New Roman"/>
          <w:sz w:val="24"/>
          <w:szCs w:val="24"/>
        </w:rPr>
      </w:pPr>
      <w:proofErr w:type="gramStart"/>
      <w:r w:rsidRPr="001624E7">
        <w:rPr>
          <w:rFonts w:ascii="Times New Roman" w:hAnsi="Times New Roman" w:cs="Times New Roman"/>
          <w:b/>
          <w:sz w:val="24"/>
          <w:szCs w:val="24"/>
        </w:rPr>
        <w:t>Supplementary 2.</w:t>
      </w:r>
      <w:proofErr w:type="gramEnd"/>
      <w:r w:rsidRPr="001624E7">
        <w:rPr>
          <w:rFonts w:ascii="Times New Roman" w:hAnsi="Times New Roman" w:cs="Times New Roman"/>
          <w:sz w:val="24"/>
          <w:szCs w:val="24"/>
        </w:rPr>
        <w:t xml:space="preserve"> </w:t>
      </w:r>
      <w:proofErr w:type="gramStart"/>
      <w:r w:rsidRPr="001624E7">
        <w:rPr>
          <w:rFonts w:ascii="Times New Roman" w:hAnsi="Times New Roman" w:cs="Times New Roman"/>
          <w:sz w:val="24"/>
          <w:szCs w:val="24"/>
        </w:rPr>
        <w:t xml:space="preserve">Efflux activity of </w:t>
      </w:r>
      <w:proofErr w:type="spellStart"/>
      <w:r w:rsidRPr="001624E7">
        <w:rPr>
          <w:rFonts w:ascii="Times New Roman" w:hAnsi="Times New Roman" w:cs="Times New Roman"/>
          <w:sz w:val="24"/>
          <w:szCs w:val="24"/>
        </w:rPr>
        <w:t>Pgp</w:t>
      </w:r>
      <w:proofErr w:type="spellEnd"/>
      <w:r w:rsidRPr="001624E7">
        <w:rPr>
          <w:rFonts w:ascii="Times New Roman" w:hAnsi="Times New Roman" w:cs="Times New Roman"/>
          <w:sz w:val="24"/>
          <w:szCs w:val="24"/>
        </w:rPr>
        <w:t xml:space="preserve"> in cancer cell lines.</w:t>
      </w:r>
      <w:proofErr w:type="gramEnd"/>
      <w:r w:rsidRPr="001624E7">
        <w:rPr>
          <w:rFonts w:ascii="Times New Roman" w:hAnsi="Times New Roman" w:cs="Times New Roman"/>
          <w:sz w:val="24"/>
          <w:szCs w:val="24"/>
        </w:rPr>
        <w:t xml:space="preserve"> </w:t>
      </w:r>
      <w:proofErr w:type="spellStart"/>
      <w:r w:rsidRPr="001624E7">
        <w:rPr>
          <w:rFonts w:ascii="Times New Roman" w:hAnsi="Times New Roman" w:cs="Times New Roman"/>
          <w:sz w:val="24"/>
          <w:szCs w:val="24"/>
        </w:rPr>
        <w:t>Pgp</w:t>
      </w:r>
      <w:proofErr w:type="spellEnd"/>
      <w:r w:rsidRPr="001624E7">
        <w:rPr>
          <w:rFonts w:ascii="Times New Roman" w:hAnsi="Times New Roman" w:cs="Times New Roman"/>
          <w:sz w:val="24"/>
          <w:szCs w:val="24"/>
        </w:rPr>
        <w:t xml:space="preserve"> efflux activity was determined by rhodamine 123 (Rho) assay in KB-3-1 and KB-C1 cells using flow cytometry. Empty black dashed histogram represents cellular </w:t>
      </w:r>
      <w:proofErr w:type="spellStart"/>
      <w:r w:rsidRPr="001624E7">
        <w:rPr>
          <w:rFonts w:ascii="Times New Roman" w:hAnsi="Times New Roman" w:cs="Times New Roman"/>
          <w:sz w:val="24"/>
          <w:szCs w:val="24"/>
        </w:rPr>
        <w:t>autofluorescence</w:t>
      </w:r>
      <w:proofErr w:type="spellEnd"/>
      <w:r w:rsidRPr="001624E7">
        <w:rPr>
          <w:rFonts w:ascii="Times New Roman" w:hAnsi="Times New Roman" w:cs="Times New Roman"/>
          <w:sz w:val="24"/>
          <w:szCs w:val="24"/>
        </w:rPr>
        <w:t xml:space="preserve">; black histogram represents Rho staining and gray histogram represents Rho staining after </w:t>
      </w:r>
      <w:proofErr w:type="spellStart"/>
      <w:r w:rsidRPr="001624E7">
        <w:rPr>
          <w:rFonts w:ascii="Times New Roman" w:hAnsi="Times New Roman" w:cs="Times New Roman"/>
          <w:sz w:val="24"/>
          <w:szCs w:val="24"/>
        </w:rPr>
        <w:t>CsA</w:t>
      </w:r>
      <w:proofErr w:type="spellEnd"/>
      <w:r w:rsidRPr="001624E7">
        <w:rPr>
          <w:rFonts w:ascii="Times New Roman" w:hAnsi="Times New Roman" w:cs="Times New Roman"/>
          <w:sz w:val="24"/>
          <w:szCs w:val="24"/>
        </w:rPr>
        <w:t xml:space="preserve"> incubation.</w:t>
      </w:r>
    </w:p>
    <w:p w:rsidR="003A1C7E" w:rsidRPr="001624E7" w:rsidRDefault="003A1C7E" w:rsidP="001624E7">
      <w:pPr>
        <w:pStyle w:val="MDPI51figurecaption"/>
        <w:spacing w:line="276" w:lineRule="auto"/>
        <w:ind w:left="0"/>
        <w:rPr>
          <w:rFonts w:ascii="Times New Roman" w:hAnsi="Times New Roman"/>
          <w:sz w:val="24"/>
          <w:szCs w:val="24"/>
        </w:rPr>
      </w:pPr>
      <w:proofErr w:type="gramStart"/>
      <w:r w:rsidRPr="001624E7">
        <w:rPr>
          <w:rFonts w:ascii="Times New Roman" w:hAnsi="Times New Roman"/>
          <w:b/>
          <w:sz w:val="24"/>
          <w:szCs w:val="24"/>
        </w:rPr>
        <w:t>Supplementary 3.</w:t>
      </w:r>
      <w:proofErr w:type="gramEnd"/>
      <w:r w:rsidRPr="001624E7">
        <w:rPr>
          <w:rFonts w:ascii="Times New Roman" w:hAnsi="Times New Roman"/>
          <w:sz w:val="24"/>
          <w:szCs w:val="24"/>
        </w:rPr>
        <w:t xml:space="preserve"> </w:t>
      </w:r>
      <w:proofErr w:type="gramStart"/>
      <w:r w:rsidRPr="001624E7">
        <w:rPr>
          <w:rFonts w:ascii="Times New Roman" w:hAnsi="Times New Roman"/>
          <w:sz w:val="24"/>
          <w:szCs w:val="24"/>
        </w:rPr>
        <w:t xml:space="preserve">Analysis of parental and MDR apoptosis-induced by </w:t>
      </w:r>
      <w:proofErr w:type="spellStart"/>
      <w:r w:rsidRPr="001624E7">
        <w:rPr>
          <w:rFonts w:ascii="Times New Roman" w:hAnsi="Times New Roman"/>
          <w:sz w:val="24"/>
          <w:szCs w:val="24"/>
        </w:rPr>
        <w:t>rTNF</w:t>
      </w:r>
      <w:proofErr w:type="spellEnd"/>
      <w:r w:rsidRPr="001624E7">
        <w:rPr>
          <w:rFonts w:ascii="Times New Roman" w:hAnsi="Times New Roman"/>
          <w:sz w:val="24"/>
          <w:szCs w:val="24"/>
        </w:rPr>
        <w:t>-α treatment.</w:t>
      </w:r>
      <w:proofErr w:type="gramEnd"/>
      <w:r w:rsidRPr="001624E7">
        <w:rPr>
          <w:rFonts w:ascii="Times New Roman" w:hAnsi="Times New Roman"/>
          <w:sz w:val="24"/>
          <w:szCs w:val="24"/>
        </w:rPr>
        <w:t xml:space="preserve"> Cell viability determined by </w:t>
      </w:r>
      <w:proofErr w:type="spellStart"/>
      <w:r w:rsidRPr="001624E7">
        <w:rPr>
          <w:rFonts w:ascii="Times New Roman" w:hAnsi="Times New Roman"/>
          <w:sz w:val="24"/>
          <w:szCs w:val="24"/>
        </w:rPr>
        <w:t>Annexin</w:t>
      </w:r>
      <w:proofErr w:type="spellEnd"/>
      <w:r w:rsidRPr="001624E7">
        <w:rPr>
          <w:rFonts w:ascii="Times New Roman" w:hAnsi="Times New Roman"/>
          <w:sz w:val="24"/>
          <w:szCs w:val="24"/>
        </w:rPr>
        <w:t xml:space="preserve">-V/PI positive staining after 24 or 48 hours of </w:t>
      </w:r>
      <w:proofErr w:type="spellStart"/>
      <w:r w:rsidRPr="001624E7">
        <w:rPr>
          <w:rFonts w:ascii="Times New Roman" w:hAnsi="Times New Roman"/>
          <w:sz w:val="24"/>
          <w:szCs w:val="24"/>
        </w:rPr>
        <w:t>rTNF</w:t>
      </w:r>
      <w:proofErr w:type="spellEnd"/>
      <w:r w:rsidRPr="001624E7">
        <w:rPr>
          <w:rFonts w:ascii="Times New Roman" w:hAnsi="Times New Roman"/>
          <w:sz w:val="24"/>
          <w:szCs w:val="24"/>
        </w:rPr>
        <w:t>-α treatment in different concentrations in KB-3-1 and KB-C1 cells.</w:t>
      </w:r>
    </w:p>
    <w:p w:rsidR="003A1C7E" w:rsidRPr="001624E7" w:rsidRDefault="003A1C7E" w:rsidP="001624E7">
      <w:pPr>
        <w:autoSpaceDE w:val="0"/>
        <w:autoSpaceDN w:val="0"/>
        <w:adjustRightInd w:val="0"/>
        <w:jc w:val="both"/>
        <w:rPr>
          <w:rFonts w:ascii="Times New Roman" w:hAnsi="Times New Roman" w:cs="Times New Roman"/>
          <w:kern w:val="24"/>
          <w:sz w:val="24"/>
          <w:szCs w:val="24"/>
        </w:rPr>
      </w:pPr>
      <w:proofErr w:type="gramStart"/>
      <w:r w:rsidRPr="001624E7">
        <w:rPr>
          <w:rFonts w:ascii="Times New Roman" w:hAnsi="Times New Roman" w:cs="Times New Roman"/>
          <w:b/>
          <w:kern w:val="24"/>
          <w:sz w:val="24"/>
          <w:szCs w:val="24"/>
        </w:rPr>
        <w:t>Supplementary 4.</w:t>
      </w:r>
      <w:proofErr w:type="gramEnd"/>
      <w:r w:rsidRPr="001624E7">
        <w:rPr>
          <w:rFonts w:ascii="Times New Roman" w:hAnsi="Times New Roman" w:cs="Times New Roman"/>
          <w:b/>
          <w:kern w:val="24"/>
          <w:sz w:val="24"/>
          <w:szCs w:val="24"/>
        </w:rPr>
        <w:t xml:space="preserve"> </w:t>
      </w:r>
      <w:proofErr w:type="gramStart"/>
      <w:r w:rsidRPr="001624E7">
        <w:rPr>
          <w:rFonts w:ascii="Times New Roman" w:hAnsi="Times New Roman" w:cs="Times New Roman"/>
          <w:kern w:val="24"/>
          <w:sz w:val="24"/>
          <w:szCs w:val="24"/>
        </w:rPr>
        <w:t xml:space="preserve">Analysis of </w:t>
      </w:r>
      <w:proofErr w:type="spellStart"/>
      <w:r w:rsidRPr="001624E7">
        <w:rPr>
          <w:rFonts w:ascii="Times New Roman" w:hAnsi="Times New Roman" w:cs="Times New Roman"/>
          <w:kern w:val="24"/>
          <w:sz w:val="24"/>
          <w:szCs w:val="24"/>
        </w:rPr>
        <w:t>Pgp</w:t>
      </w:r>
      <w:proofErr w:type="spellEnd"/>
      <w:r w:rsidRPr="001624E7">
        <w:rPr>
          <w:rFonts w:ascii="Times New Roman" w:hAnsi="Times New Roman" w:cs="Times New Roman"/>
          <w:kern w:val="24"/>
          <w:sz w:val="24"/>
          <w:szCs w:val="24"/>
        </w:rPr>
        <w:t xml:space="preserve"> efflux activity by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-AM assay</w:t>
      </w:r>
      <w:r w:rsidRPr="001624E7">
        <w:rPr>
          <w:rFonts w:ascii="Times New Roman" w:hAnsi="Times New Roman" w:cs="Times New Roman"/>
          <w:b/>
          <w:kern w:val="24"/>
          <w:sz w:val="24"/>
          <w:szCs w:val="24"/>
        </w:rPr>
        <w:t>.</w:t>
      </w:r>
      <w:proofErr w:type="gramEnd"/>
      <w:r w:rsidRPr="001624E7">
        <w:rPr>
          <w:rFonts w:ascii="Times New Roman" w:hAnsi="Times New Roman" w:cs="Times New Roman"/>
          <w:b/>
          <w:kern w:val="24"/>
          <w:sz w:val="24"/>
          <w:szCs w:val="24"/>
        </w:rPr>
        <w:t xml:space="preserve"> </w:t>
      </w:r>
      <w:r w:rsidRPr="001624E7">
        <w:rPr>
          <w:rFonts w:ascii="Times New Roman" w:hAnsi="Times New Roman" w:cs="Times New Roman"/>
          <w:kern w:val="24"/>
          <w:sz w:val="24"/>
          <w:szCs w:val="24"/>
        </w:rPr>
        <w:t xml:space="preserve">Efflux activity determined by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 xml:space="preserve">-AM assay in KB-C1 cells after 24 hours of </w:t>
      </w:r>
      <w:proofErr w:type="spellStart"/>
      <w:r w:rsidRPr="001624E7">
        <w:rPr>
          <w:rFonts w:ascii="Times New Roman" w:hAnsi="Times New Roman" w:cs="Times New Roman"/>
          <w:kern w:val="24"/>
          <w:sz w:val="24"/>
          <w:szCs w:val="24"/>
        </w:rPr>
        <w:t>rTNF</w:t>
      </w:r>
      <w:proofErr w:type="spellEnd"/>
      <w:r w:rsidRPr="001624E7">
        <w:rPr>
          <w:rFonts w:ascii="Times New Roman" w:hAnsi="Times New Roman" w:cs="Times New Roman"/>
          <w:kern w:val="24"/>
          <w:sz w:val="24"/>
          <w:szCs w:val="24"/>
        </w:rPr>
        <w:t xml:space="preserve">-α treatment, using flow cytometry. Empty black histogram represents cellular </w:t>
      </w:r>
      <w:proofErr w:type="spellStart"/>
      <w:r w:rsidRPr="001624E7">
        <w:rPr>
          <w:rFonts w:ascii="Times New Roman" w:hAnsi="Times New Roman" w:cs="Times New Roman"/>
          <w:kern w:val="24"/>
          <w:sz w:val="24"/>
          <w:szCs w:val="24"/>
        </w:rPr>
        <w:t>autofluorescence</w:t>
      </w:r>
      <w:proofErr w:type="spellEnd"/>
      <w:r w:rsidRPr="001624E7">
        <w:rPr>
          <w:rFonts w:ascii="Times New Roman" w:hAnsi="Times New Roman" w:cs="Times New Roman"/>
          <w:kern w:val="24"/>
          <w:sz w:val="24"/>
          <w:szCs w:val="24"/>
        </w:rPr>
        <w:t xml:space="preserve">; black histogram represents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 xml:space="preserve">-AM staining; empty gray histogram represents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 xml:space="preserve">-AM staining after </w:t>
      </w:r>
      <w:proofErr w:type="spellStart"/>
      <w:r w:rsidRPr="001624E7">
        <w:rPr>
          <w:rFonts w:ascii="Times New Roman" w:hAnsi="Times New Roman" w:cs="Times New Roman"/>
          <w:kern w:val="24"/>
          <w:sz w:val="24"/>
          <w:szCs w:val="24"/>
        </w:rPr>
        <w:t>CsA</w:t>
      </w:r>
      <w:proofErr w:type="spellEnd"/>
      <w:r w:rsidRPr="001624E7">
        <w:rPr>
          <w:rFonts w:ascii="Times New Roman" w:hAnsi="Times New Roman" w:cs="Times New Roman"/>
          <w:kern w:val="24"/>
          <w:sz w:val="24"/>
          <w:szCs w:val="24"/>
        </w:rPr>
        <w:t xml:space="preserve"> incubation; dark gray and light grays histograms represent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 xml:space="preserve">-AM staining after treatment with 10 or 15ng/mL </w:t>
      </w:r>
      <w:proofErr w:type="spellStart"/>
      <w:r w:rsidRPr="001624E7">
        <w:rPr>
          <w:rFonts w:ascii="Times New Roman" w:hAnsi="Times New Roman" w:cs="Times New Roman"/>
          <w:kern w:val="24"/>
          <w:sz w:val="24"/>
          <w:szCs w:val="24"/>
        </w:rPr>
        <w:t>rTNF</w:t>
      </w:r>
      <w:proofErr w:type="spellEnd"/>
      <w:r w:rsidRPr="001624E7">
        <w:rPr>
          <w:rFonts w:ascii="Times New Roman" w:hAnsi="Times New Roman" w:cs="Times New Roman"/>
          <w:kern w:val="24"/>
          <w:sz w:val="24"/>
          <w:szCs w:val="24"/>
        </w:rPr>
        <w:t xml:space="preserve">-α, respectively. Dark gray dashed and light gray dashed </w:t>
      </w:r>
      <w:bookmarkStart w:id="0" w:name="_GoBack"/>
      <w:bookmarkEnd w:id="0"/>
      <w:r w:rsidRPr="001624E7">
        <w:rPr>
          <w:rFonts w:ascii="Times New Roman" w:hAnsi="Times New Roman" w:cs="Times New Roman"/>
          <w:kern w:val="24"/>
          <w:sz w:val="24"/>
          <w:szCs w:val="24"/>
        </w:rPr>
        <w:t xml:space="preserve">histograms represent </w:t>
      </w:r>
      <w:proofErr w:type="spellStart"/>
      <w:r w:rsidRPr="001624E7">
        <w:rPr>
          <w:rFonts w:ascii="Times New Roman" w:hAnsi="Times New Roman" w:cs="Times New Roman"/>
          <w:kern w:val="24"/>
          <w:sz w:val="24"/>
          <w:szCs w:val="24"/>
        </w:rPr>
        <w:t>Calcein</w:t>
      </w:r>
      <w:proofErr w:type="spellEnd"/>
      <w:r w:rsidRPr="001624E7">
        <w:rPr>
          <w:rFonts w:ascii="Times New Roman" w:hAnsi="Times New Roman" w:cs="Times New Roman"/>
          <w:kern w:val="24"/>
          <w:sz w:val="24"/>
          <w:szCs w:val="24"/>
        </w:rPr>
        <w:t xml:space="preserve">-AM staining after treatment with 10 or 15ng/mL </w:t>
      </w:r>
      <w:proofErr w:type="spellStart"/>
      <w:r w:rsidRPr="001624E7">
        <w:rPr>
          <w:rFonts w:ascii="Times New Roman" w:hAnsi="Times New Roman" w:cs="Times New Roman"/>
          <w:kern w:val="24"/>
          <w:sz w:val="24"/>
          <w:szCs w:val="24"/>
        </w:rPr>
        <w:t>rTNF</w:t>
      </w:r>
      <w:proofErr w:type="spellEnd"/>
      <w:r w:rsidRPr="001624E7">
        <w:rPr>
          <w:rFonts w:ascii="Times New Roman" w:hAnsi="Times New Roman" w:cs="Times New Roman"/>
          <w:kern w:val="24"/>
          <w:sz w:val="24"/>
          <w:szCs w:val="24"/>
        </w:rPr>
        <w:t xml:space="preserve">-α and </w:t>
      </w:r>
      <w:proofErr w:type="spellStart"/>
      <w:r w:rsidRPr="001624E7">
        <w:rPr>
          <w:rFonts w:ascii="Times New Roman" w:hAnsi="Times New Roman" w:cs="Times New Roman"/>
          <w:kern w:val="24"/>
          <w:sz w:val="24"/>
          <w:szCs w:val="24"/>
        </w:rPr>
        <w:t>CsA</w:t>
      </w:r>
      <w:proofErr w:type="spellEnd"/>
      <w:r w:rsidRPr="001624E7">
        <w:rPr>
          <w:rFonts w:ascii="Times New Roman" w:hAnsi="Times New Roman" w:cs="Times New Roman"/>
          <w:kern w:val="24"/>
          <w:sz w:val="24"/>
          <w:szCs w:val="24"/>
        </w:rPr>
        <w:t xml:space="preserve"> incubation, respectively.</w:t>
      </w:r>
    </w:p>
    <w:p w:rsidR="003A1C7E" w:rsidRPr="001624E7" w:rsidRDefault="003A1C7E" w:rsidP="001624E7">
      <w:pPr>
        <w:pStyle w:val="MDPI51figurecaption"/>
        <w:tabs>
          <w:tab w:val="left" w:pos="0"/>
        </w:tabs>
        <w:spacing w:line="276" w:lineRule="auto"/>
        <w:ind w:left="0"/>
        <w:rPr>
          <w:rFonts w:ascii="Times New Roman" w:hAnsi="Times New Roman"/>
          <w:sz w:val="24"/>
          <w:szCs w:val="24"/>
        </w:rPr>
      </w:pPr>
      <w:proofErr w:type="gramStart"/>
      <w:r w:rsidRPr="001624E7">
        <w:rPr>
          <w:rFonts w:ascii="Times New Roman" w:hAnsi="Times New Roman"/>
          <w:b/>
          <w:sz w:val="24"/>
          <w:szCs w:val="24"/>
        </w:rPr>
        <w:t>Supplementary 5.</w:t>
      </w:r>
      <w:proofErr w:type="gramEnd"/>
      <w:r w:rsidRPr="001624E7">
        <w:rPr>
          <w:rFonts w:ascii="Times New Roman" w:hAnsi="Times New Roman"/>
          <w:sz w:val="24"/>
          <w:szCs w:val="24"/>
        </w:rPr>
        <w:t xml:space="preserve"> </w:t>
      </w:r>
      <w:proofErr w:type="spellStart"/>
      <w:r w:rsidRPr="001624E7">
        <w:rPr>
          <w:rFonts w:ascii="Times New Roman" w:hAnsi="Times New Roman"/>
          <w:sz w:val="24"/>
          <w:szCs w:val="24"/>
        </w:rPr>
        <w:t>Microparticles</w:t>
      </w:r>
      <w:proofErr w:type="spellEnd"/>
      <w:r w:rsidRPr="001624E7">
        <w:rPr>
          <w:rFonts w:ascii="Times New Roman" w:hAnsi="Times New Roman"/>
          <w:sz w:val="24"/>
          <w:szCs w:val="24"/>
        </w:rPr>
        <w:t xml:space="preserve"> derived from parental and MDR cell lines. Total count of MP derived from KB-3-1 and KB-C1 cells, determined by </w:t>
      </w:r>
      <w:proofErr w:type="spellStart"/>
      <w:r w:rsidRPr="001624E7">
        <w:rPr>
          <w:rFonts w:ascii="Times New Roman" w:hAnsi="Times New Roman"/>
          <w:sz w:val="24"/>
          <w:szCs w:val="24"/>
        </w:rPr>
        <w:t>Annexin</w:t>
      </w:r>
      <w:proofErr w:type="spellEnd"/>
      <w:r w:rsidRPr="001624E7">
        <w:rPr>
          <w:rFonts w:ascii="Times New Roman" w:hAnsi="Times New Roman"/>
          <w:sz w:val="24"/>
          <w:szCs w:val="24"/>
        </w:rPr>
        <w:t>-V staining and size between 1 and 2µM, using flow cytometry.</w:t>
      </w:r>
    </w:p>
    <w:p w:rsidR="00BC184A" w:rsidRDefault="00325A43"/>
    <w:sectPr w:rsidR="00BC184A">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A43" w:rsidRDefault="00325A43" w:rsidP="001624E7">
      <w:pPr>
        <w:spacing w:after="0" w:line="240" w:lineRule="auto"/>
      </w:pPr>
      <w:r>
        <w:separator/>
      </w:r>
    </w:p>
  </w:endnote>
  <w:endnote w:type="continuationSeparator" w:id="0">
    <w:p w:rsidR="00325A43" w:rsidRDefault="00325A43" w:rsidP="00162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A43" w:rsidRDefault="00325A43" w:rsidP="001624E7">
      <w:pPr>
        <w:spacing w:after="0" w:line="240" w:lineRule="auto"/>
      </w:pPr>
      <w:r>
        <w:separator/>
      </w:r>
    </w:p>
  </w:footnote>
  <w:footnote w:type="continuationSeparator" w:id="0">
    <w:p w:rsidR="00325A43" w:rsidRDefault="00325A43" w:rsidP="001624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CE9"/>
    <w:rsid w:val="000038AE"/>
    <w:rsid w:val="001624E7"/>
    <w:rsid w:val="00325A43"/>
    <w:rsid w:val="003A1C7E"/>
    <w:rsid w:val="00735FE4"/>
    <w:rsid w:val="00AB0305"/>
    <w:rsid w:val="00B36DF5"/>
    <w:rsid w:val="00C270DB"/>
    <w:rsid w:val="00DE7CE9"/>
    <w:rsid w:val="00E62D7B"/>
    <w:rsid w:val="00EC38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CE9"/>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51figurecaption">
    <w:name w:val="MDPI_5.1_figure_caption"/>
    <w:basedOn w:val="Normal"/>
    <w:qFormat/>
    <w:rsid w:val="003A1C7E"/>
    <w:pPr>
      <w:adjustRightInd w:val="0"/>
      <w:snapToGrid w:val="0"/>
      <w:spacing w:before="120" w:after="240" w:line="260" w:lineRule="atLeast"/>
      <w:ind w:left="425" w:right="425"/>
      <w:jc w:val="both"/>
    </w:pPr>
    <w:rPr>
      <w:rFonts w:ascii="Palatino Linotype" w:eastAsia="Times New Roman" w:hAnsi="Palatino Linotype" w:cs="Times New Roman"/>
      <w:color w:val="000000"/>
      <w:sz w:val="20"/>
      <w:szCs w:val="20"/>
      <w:lang w:eastAsia="de-DE" w:bidi="en-US"/>
    </w:rPr>
  </w:style>
  <w:style w:type="paragraph" w:styleId="Cabealho">
    <w:name w:val="header"/>
    <w:basedOn w:val="Normal"/>
    <w:link w:val="CabealhoChar"/>
    <w:uiPriority w:val="99"/>
    <w:unhideWhenUsed/>
    <w:rsid w:val="001624E7"/>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1624E7"/>
    <w:rPr>
      <w:lang w:val="en-US"/>
    </w:rPr>
  </w:style>
  <w:style w:type="paragraph" w:styleId="Rodap">
    <w:name w:val="footer"/>
    <w:basedOn w:val="Normal"/>
    <w:link w:val="RodapChar"/>
    <w:uiPriority w:val="99"/>
    <w:unhideWhenUsed/>
    <w:rsid w:val="001624E7"/>
    <w:pPr>
      <w:tabs>
        <w:tab w:val="center" w:pos="4513"/>
        <w:tab w:val="right" w:pos="9026"/>
      </w:tabs>
      <w:spacing w:after="0" w:line="240" w:lineRule="auto"/>
    </w:pPr>
  </w:style>
  <w:style w:type="character" w:customStyle="1" w:styleId="RodapChar">
    <w:name w:val="Rodapé Char"/>
    <w:basedOn w:val="Fontepargpadro"/>
    <w:link w:val="Rodap"/>
    <w:uiPriority w:val="99"/>
    <w:rsid w:val="001624E7"/>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CE9"/>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51figurecaption">
    <w:name w:val="MDPI_5.1_figure_caption"/>
    <w:basedOn w:val="Normal"/>
    <w:qFormat/>
    <w:rsid w:val="003A1C7E"/>
    <w:pPr>
      <w:adjustRightInd w:val="0"/>
      <w:snapToGrid w:val="0"/>
      <w:spacing w:before="120" w:after="240" w:line="260" w:lineRule="atLeast"/>
      <w:ind w:left="425" w:right="425"/>
      <w:jc w:val="both"/>
    </w:pPr>
    <w:rPr>
      <w:rFonts w:ascii="Palatino Linotype" w:eastAsia="Times New Roman" w:hAnsi="Palatino Linotype" w:cs="Times New Roman"/>
      <w:color w:val="000000"/>
      <w:sz w:val="20"/>
      <w:szCs w:val="20"/>
      <w:lang w:eastAsia="de-DE" w:bidi="en-US"/>
    </w:rPr>
  </w:style>
  <w:style w:type="paragraph" w:styleId="Cabealho">
    <w:name w:val="header"/>
    <w:basedOn w:val="Normal"/>
    <w:link w:val="CabealhoChar"/>
    <w:uiPriority w:val="99"/>
    <w:unhideWhenUsed/>
    <w:rsid w:val="001624E7"/>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1624E7"/>
    <w:rPr>
      <w:lang w:val="en-US"/>
    </w:rPr>
  </w:style>
  <w:style w:type="paragraph" w:styleId="Rodap">
    <w:name w:val="footer"/>
    <w:basedOn w:val="Normal"/>
    <w:link w:val="RodapChar"/>
    <w:uiPriority w:val="99"/>
    <w:unhideWhenUsed/>
    <w:rsid w:val="001624E7"/>
    <w:pPr>
      <w:tabs>
        <w:tab w:val="center" w:pos="4513"/>
        <w:tab w:val="right" w:pos="9026"/>
      </w:tabs>
      <w:spacing w:after="0" w:line="240" w:lineRule="auto"/>
    </w:pPr>
  </w:style>
  <w:style w:type="character" w:customStyle="1" w:styleId="RodapChar">
    <w:name w:val="Rodapé Char"/>
    <w:basedOn w:val="Fontepargpadro"/>
    <w:link w:val="Rodap"/>
    <w:uiPriority w:val="99"/>
    <w:rsid w:val="001624E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083085">
      <w:bodyDiv w:val="1"/>
      <w:marLeft w:val="0"/>
      <w:marRight w:val="0"/>
      <w:marTop w:val="0"/>
      <w:marBottom w:val="0"/>
      <w:divBdr>
        <w:top w:val="none" w:sz="0" w:space="0" w:color="auto"/>
        <w:left w:val="none" w:sz="0" w:space="0" w:color="auto"/>
        <w:bottom w:val="none" w:sz="0" w:space="0" w:color="auto"/>
        <w:right w:val="none" w:sz="0" w:space="0" w:color="auto"/>
      </w:divBdr>
    </w:div>
    <w:div w:id="179617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1644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Paloma Souza</dc:creator>
  <cp:lastModifiedBy>Paloma Souza</cp:lastModifiedBy>
  <cp:revision>4</cp:revision>
  <dcterms:created xsi:type="dcterms:W3CDTF">2019-05-17T04:32:00Z</dcterms:created>
  <dcterms:modified xsi:type="dcterms:W3CDTF">2019-05-17T04:39:00Z</dcterms:modified>
</cp:coreProperties>
</file>