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ACA49D" w14:textId="5BB0BE5C" w:rsidR="008008F7" w:rsidRDefault="008008F7" w:rsidP="00DC4B6B">
      <w:pPr>
        <w:snapToGrid w:val="0"/>
        <w:spacing w:line="320" w:lineRule="exact"/>
        <w:rPr>
          <w:rFonts w:ascii="Times New Roman" w:hAnsi="Times New Roman"/>
          <w:b/>
          <w:color w:val="0D0D0D" w:themeColor="text1" w:themeTint="F2"/>
          <w:sz w:val="24"/>
          <w:szCs w:val="24"/>
          <w:lang w:val="en-US"/>
        </w:rPr>
      </w:pPr>
    </w:p>
    <w:p w14:paraId="078B11ED" w14:textId="40ECF506" w:rsidR="008008F7" w:rsidRPr="002235A8" w:rsidRDefault="002235A8" w:rsidP="002235A8">
      <w:pPr>
        <w:snapToGrid w:val="0"/>
        <w:jc w:val="both"/>
        <w:rPr>
          <w:rFonts w:ascii="Palatino Linotype" w:hAnsi="Palatino Linotype"/>
          <w:b/>
          <w:color w:val="0D0D0D" w:themeColor="text1" w:themeTint="F2"/>
          <w:szCs w:val="24"/>
        </w:rPr>
      </w:pPr>
      <w:r w:rsidRPr="002235A8">
        <w:rPr>
          <w:rFonts w:ascii="Palatino Linotype" w:hAnsi="Palatino Linotype"/>
          <w:b/>
          <w:color w:val="0D0D0D" w:themeColor="text1" w:themeTint="F2"/>
          <w:szCs w:val="24"/>
        </w:rPr>
        <w:t>Supplementary Figures</w:t>
      </w:r>
    </w:p>
    <w:p w14:paraId="0EB3DF12" w14:textId="74374626" w:rsidR="00546023" w:rsidRPr="002235A8" w:rsidRDefault="008C22F0" w:rsidP="002235A8">
      <w:pPr>
        <w:jc w:val="both"/>
        <w:rPr>
          <w:rFonts w:ascii="Palatino Linotype" w:hAnsi="Palatino Linotype"/>
          <w:b/>
          <w:color w:val="0D0D0D" w:themeColor="text1" w:themeTint="F2"/>
          <w:szCs w:val="24"/>
        </w:rPr>
      </w:pPr>
      <w:r w:rsidRPr="002235A8">
        <w:rPr>
          <w:rFonts w:ascii="Palatino Linotype" w:hAnsi="Palatino Linotype"/>
          <w:b/>
          <w:color w:val="0D0D0D" w:themeColor="text1" w:themeTint="F2"/>
          <w:szCs w:val="24"/>
        </w:rPr>
        <w:t>Supplementary Fig. S1.</w:t>
      </w:r>
    </w:p>
    <w:p w14:paraId="2581632C" w14:textId="77777777" w:rsidR="00834D93" w:rsidRPr="002235A8" w:rsidRDefault="00546023" w:rsidP="002235A8">
      <w:pPr>
        <w:jc w:val="both"/>
        <w:rPr>
          <w:rFonts w:ascii="Palatino Linotype" w:hAnsi="Palatino Linotype"/>
          <w:b/>
          <w:color w:val="0D0D0D" w:themeColor="text1" w:themeTint="F2"/>
          <w:szCs w:val="24"/>
        </w:rPr>
      </w:pPr>
      <w:proofErr w:type="spellStart"/>
      <w:r w:rsidRPr="002235A8">
        <w:rPr>
          <w:rFonts w:ascii="Palatino Linotype" w:hAnsi="Palatino Linotype"/>
          <w:b/>
          <w:szCs w:val="24"/>
        </w:rPr>
        <w:t>Dynasore</w:t>
      </w:r>
      <w:proofErr w:type="spellEnd"/>
      <w:r w:rsidRPr="002235A8">
        <w:rPr>
          <w:rFonts w:ascii="Palatino Linotype" w:hAnsi="Palatino Linotype"/>
          <w:b/>
          <w:szCs w:val="24"/>
        </w:rPr>
        <w:t xml:space="preserve"> blocks ferroptosis at various doses.</w:t>
      </w:r>
    </w:p>
    <w:p w14:paraId="6FC65A36" w14:textId="2CB336BA" w:rsidR="00546023" w:rsidRPr="002235A8" w:rsidRDefault="00CC7930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center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drawing>
          <wp:inline distT="0" distB="0" distL="0" distR="0" wp14:anchorId="72475529" wp14:editId="0EA37183">
            <wp:extent cx="4117502" cy="2549576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ientific Reports. Sup Fig 1.tif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5481" cy="2560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FB18B" w14:textId="3852AD30" w:rsidR="000F6CC6" w:rsidRPr="002235A8" w:rsidRDefault="00DC4B6B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szCs w:val="24"/>
          <w:lang w:val="en-US"/>
        </w:rPr>
        <w:t>Figure S1.</w:t>
      </w:r>
      <w:r w:rsidRPr="002235A8">
        <w:rPr>
          <w:rFonts w:ascii="Palatino Linotype" w:hAnsi="Palatino Linotype"/>
          <w:szCs w:val="24"/>
          <w:lang w:val="en-US" w:eastAsia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>(</w:t>
      </w:r>
      <w:r w:rsidRPr="002235A8">
        <w:rPr>
          <w:rFonts w:ascii="Palatino Linotype" w:hAnsi="Palatino Linotype"/>
          <w:b/>
          <w:szCs w:val="24"/>
          <w:lang w:val="en-US"/>
        </w:rPr>
        <w:t>A</w:t>
      </w:r>
      <w:r w:rsidRPr="002235A8">
        <w:rPr>
          <w:rFonts w:ascii="Palatino Linotype" w:hAnsi="Palatino Linotype"/>
          <w:szCs w:val="24"/>
          <w:lang w:val="en-US"/>
        </w:rPr>
        <w:t>) Total expression levels of CD71 was determined in H441 cells after treatment as indicated by Western blotting (cropped). (</w:t>
      </w:r>
      <w:r w:rsidR="00DD2617" w:rsidRPr="002235A8">
        <w:rPr>
          <w:rFonts w:ascii="Palatino Linotype" w:hAnsi="Palatino Linotype"/>
          <w:b/>
          <w:szCs w:val="24"/>
          <w:lang w:val="en-US"/>
        </w:rPr>
        <w:t>B</w:t>
      </w:r>
      <w:r w:rsidR="00DD2617" w:rsidRPr="002235A8">
        <w:rPr>
          <w:rFonts w:ascii="Palatino Linotype" w:hAnsi="Palatino Linotype"/>
          <w:szCs w:val="24"/>
          <w:lang w:val="en-US"/>
        </w:rPr>
        <w:t>)</w:t>
      </w:r>
      <w:r w:rsidRPr="002235A8">
        <w:rPr>
          <w:rFonts w:ascii="Palatino Linotype" w:hAnsi="Palatino Linotype"/>
          <w:szCs w:val="24"/>
          <w:lang w:val="en-US"/>
        </w:rPr>
        <w:t xml:space="preserve"> H441 cells were treated with DMSO, </w:t>
      </w:r>
      <w:proofErr w:type="spellStart"/>
      <w:r w:rsidRPr="002235A8">
        <w:rPr>
          <w:rFonts w:ascii="Palatino Linotype" w:hAnsi="Palatino Linotype"/>
          <w:szCs w:val="24"/>
          <w:lang w:val="en-US"/>
        </w:rPr>
        <w:t>erastin</w:t>
      </w:r>
      <w:proofErr w:type="spellEnd"/>
      <w:r w:rsidRPr="002235A8">
        <w:rPr>
          <w:rFonts w:ascii="Palatino Linotype" w:hAnsi="Palatino Linotype"/>
          <w:szCs w:val="24"/>
          <w:lang w:val="en-US"/>
        </w:rPr>
        <w:t xml:space="preserve"> [10</w:t>
      </w:r>
      <w:r w:rsidR="00CC7930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>µM], RSL3 [1</w:t>
      </w:r>
      <w:r w:rsidR="00CC7930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 xml:space="preserve">µM] +/- the indicated concentrations of </w:t>
      </w:r>
      <w:proofErr w:type="spellStart"/>
      <w:r w:rsidRPr="002235A8">
        <w:rPr>
          <w:rFonts w:ascii="Palatino Linotype" w:hAnsi="Palatino Linotype"/>
          <w:szCs w:val="24"/>
          <w:lang w:val="en-US"/>
        </w:rPr>
        <w:t>dynasore</w:t>
      </w:r>
      <w:proofErr w:type="spellEnd"/>
      <w:r w:rsidRPr="002235A8">
        <w:rPr>
          <w:rFonts w:ascii="Palatino Linotype" w:hAnsi="Palatino Linotype"/>
          <w:szCs w:val="24"/>
          <w:lang w:val="en-US"/>
        </w:rPr>
        <w:t xml:space="preserve"> for 48 h. Cell death was quantified by uptake of propidium iodide (PI) uptake and flow cytometry. Data are means +/- SEM of at least three independent experiments. Representative blots are shown. </w:t>
      </w:r>
    </w:p>
    <w:p w14:paraId="68CAF8EF" w14:textId="30A7534C" w:rsidR="00546023" w:rsidRPr="002235A8" w:rsidRDefault="008C22F0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color w:val="0D0D0D" w:themeColor="text1" w:themeTint="F2"/>
          <w:szCs w:val="24"/>
        </w:rPr>
        <w:t>Supplementary Fig. S2.</w:t>
      </w:r>
    </w:p>
    <w:p w14:paraId="631F24E5" w14:textId="3589243C" w:rsidR="00546023" w:rsidRPr="002235A8" w:rsidRDefault="007916CE" w:rsidP="007916CE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rPr>
          <w:rFonts w:ascii="Palatino Linotype" w:hAnsi="Palatino Linotype"/>
          <w:szCs w:val="24"/>
          <w:lang w:val="en-US"/>
        </w:rPr>
      </w:pPr>
      <w:r w:rsidRPr="007916CE">
        <w:rPr>
          <w:rFonts w:ascii="Palatino Linotype" w:hAnsi="Palatino Linotype"/>
          <w:b/>
          <w:szCs w:val="24"/>
          <w:lang w:val="en-US"/>
        </w:rPr>
        <w:t xml:space="preserve">Dynamins regulate iron </w:t>
      </w:r>
      <w:proofErr w:type="gramStart"/>
      <w:r w:rsidRPr="007916CE">
        <w:rPr>
          <w:rFonts w:ascii="Palatino Linotype" w:hAnsi="Palatino Linotype"/>
          <w:b/>
          <w:szCs w:val="24"/>
          <w:lang w:val="en-US"/>
        </w:rPr>
        <w:t>uptake</w:t>
      </w:r>
      <w:proofErr w:type="gramEnd"/>
      <w:r w:rsidRPr="007916CE">
        <w:rPr>
          <w:rFonts w:ascii="Palatino Linotype" w:hAnsi="Palatino Linotype"/>
          <w:b/>
          <w:szCs w:val="24"/>
          <w:lang w:val="en-US"/>
        </w:rPr>
        <w:t xml:space="preserve"> but this fails to block lipid peroxidation.</w:t>
      </w:r>
      <w:r w:rsidR="00CC7930" w:rsidRPr="002235A8">
        <w:rPr>
          <w:rFonts w:ascii="Palatino Linotype" w:hAnsi="Palatino Linotype"/>
          <w:noProof/>
          <w:szCs w:val="24"/>
          <w:lang w:val="es-ES_tradnl" w:eastAsia="es-ES_tradnl"/>
        </w:rPr>
        <w:drawing>
          <wp:inline distT="0" distB="0" distL="0" distR="0" wp14:anchorId="202E1B2F" wp14:editId="03E78057">
            <wp:extent cx="3768400" cy="2233126"/>
            <wp:effectExtent l="0" t="0" r="0" b="254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ientific Reports Sup Fig. 2.tif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578" cy="2236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74DCB" w14:textId="13341A6C" w:rsidR="000F6CC6" w:rsidRPr="002235A8" w:rsidRDefault="000F6CC6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szCs w:val="24"/>
        </w:rPr>
      </w:pPr>
      <w:r w:rsidRPr="002235A8">
        <w:rPr>
          <w:rFonts w:ascii="Palatino Linotype" w:hAnsi="Palatino Linotype"/>
          <w:b/>
          <w:szCs w:val="24"/>
          <w:lang w:val="en-US"/>
        </w:rPr>
        <w:t xml:space="preserve">Figure S2. </w:t>
      </w:r>
      <w:r w:rsidRPr="002235A8">
        <w:rPr>
          <w:rFonts w:ascii="Palatino Linotype" w:hAnsi="Palatino Linotype"/>
          <w:szCs w:val="24"/>
          <w:lang w:val="en-US"/>
        </w:rPr>
        <w:t>(</w:t>
      </w:r>
      <w:r w:rsidRPr="002235A8">
        <w:rPr>
          <w:rFonts w:ascii="Palatino Linotype" w:hAnsi="Palatino Linotype"/>
          <w:b/>
          <w:szCs w:val="24"/>
          <w:lang w:val="en-US"/>
        </w:rPr>
        <w:t>A</w:t>
      </w:r>
      <w:r w:rsidRPr="002235A8">
        <w:rPr>
          <w:rFonts w:ascii="Palatino Linotype" w:hAnsi="Palatino Linotype"/>
          <w:szCs w:val="24"/>
          <w:lang w:val="en-US"/>
        </w:rPr>
        <w:t xml:space="preserve">, </w:t>
      </w:r>
      <w:r w:rsidRPr="002235A8">
        <w:rPr>
          <w:rFonts w:ascii="Palatino Linotype" w:hAnsi="Palatino Linotype"/>
          <w:b/>
          <w:szCs w:val="24"/>
          <w:lang w:val="en-US"/>
        </w:rPr>
        <w:t>B</w:t>
      </w:r>
      <w:r w:rsidRPr="002235A8">
        <w:rPr>
          <w:rFonts w:ascii="Palatino Linotype" w:hAnsi="Palatino Linotype"/>
          <w:szCs w:val="24"/>
          <w:lang w:val="en-US"/>
        </w:rPr>
        <w:t xml:space="preserve">) H441 cells were treated with DMSO or </w:t>
      </w:r>
      <w:proofErr w:type="spellStart"/>
      <w:r w:rsidRPr="002235A8">
        <w:rPr>
          <w:rFonts w:ascii="Palatino Linotype" w:hAnsi="Palatino Linotype"/>
          <w:szCs w:val="24"/>
          <w:lang w:val="en-US"/>
        </w:rPr>
        <w:t>dynasore</w:t>
      </w:r>
      <w:proofErr w:type="spellEnd"/>
      <w:r w:rsidRPr="002235A8">
        <w:rPr>
          <w:rFonts w:ascii="Palatino Linotype" w:hAnsi="Palatino Linotype"/>
          <w:szCs w:val="24"/>
          <w:lang w:val="en-US"/>
        </w:rPr>
        <w:t xml:space="preserve"> [80</w:t>
      </w:r>
      <w:r w:rsidR="00CC7930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 xml:space="preserve">µM] for 48 h. RSL3 </w:t>
      </w:r>
      <w:r w:rsidRPr="002235A8">
        <w:rPr>
          <w:rFonts w:ascii="Palatino Linotype" w:hAnsi="Palatino Linotype"/>
          <w:szCs w:val="24"/>
          <w:lang w:val="en-US"/>
        </w:rPr>
        <w:lastRenderedPageBreak/>
        <w:t>[1</w:t>
      </w:r>
      <w:r w:rsidR="00AB3D18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>µM] or DMSO were added for 5 h. During the last 30 min BODIPY C11 was added at 5</w:t>
      </w:r>
      <w:r w:rsidR="00AB3D18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>µM to each well. Mean fluorescence intensity (MFI) was quantified by flow cytometry. Data are means +/- SEM of at least three independent experiments. Representative histograms are shown</w:t>
      </w:r>
      <w:r w:rsidR="002E4ACE" w:rsidRPr="002235A8">
        <w:rPr>
          <w:rFonts w:ascii="Palatino Linotype" w:hAnsi="Palatino Linotype"/>
          <w:szCs w:val="24"/>
          <w:lang w:val="en-US"/>
        </w:rPr>
        <w:t>.</w:t>
      </w:r>
      <w:r w:rsidRPr="002235A8">
        <w:rPr>
          <w:rFonts w:ascii="Palatino Linotype" w:hAnsi="Palatino Linotype"/>
          <w:szCs w:val="24"/>
        </w:rPr>
        <w:t xml:space="preserve"> </w:t>
      </w:r>
    </w:p>
    <w:p w14:paraId="2AD02E1A" w14:textId="77777777" w:rsidR="00546023" w:rsidRPr="002235A8" w:rsidRDefault="000F6CC6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sz w:val="21"/>
        </w:rPr>
      </w:pPr>
      <w:r w:rsidRPr="002235A8">
        <w:rPr>
          <w:rFonts w:ascii="Palatino Linotype" w:hAnsi="Palatino Linotype"/>
          <w:b/>
          <w:color w:val="0D0D0D" w:themeColor="text1" w:themeTint="F2"/>
          <w:szCs w:val="24"/>
        </w:rPr>
        <w:t>Supplementary Fig. S3.</w:t>
      </w:r>
    </w:p>
    <w:p w14:paraId="0CF16EB4" w14:textId="7A8026FD" w:rsidR="000F6CC6" w:rsidRPr="002235A8" w:rsidRDefault="007916CE" w:rsidP="007916CE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rPr>
          <w:rFonts w:ascii="Palatino Linotype" w:hAnsi="Palatino Linotype"/>
          <w:b/>
          <w:szCs w:val="24"/>
          <w:lang w:val="en-US"/>
        </w:rPr>
      </w:pPr>
      <w:proofErr w:type="spellStart"/>
      <w:r w:rsidRPr="007916CE">
        <w:rPr>
          <w:rFonts w:ascii="Palatino Linotype" w:hAnsi="Palatino Linotype"/>
          <w:b/>
          <w:color w:val="0D0D0D" w:themeColor="text1" w:themeTint="F2"/>
          <w:szCs w:val="24"/>
        </w:rPr>
        <w:t>Dynasore</w:t>
      </w:r>
      <w:proofErr w:type="spellEnd"/>
      <w:r w:rsidRPr="007916CE">
        <w:rPr>
          <w:rFonts w:ascii="Palatino Linotype" w:hAnsi="Palatino Linotype"/>
          <w:b/>
          <w:color w:val="0D0D0D" w:themeColor="text1" w:themeTint="F2"/>
          <w:szCs w:val="24"/>
        </w:rPr>
        <w:t xml:space="preserve"> blocks mitochondrial ROS but does not affect mitochondrial respiration in cell-free systems.</w:t>
      </w:r>
      <w:r w:rsidR="00AB3D18"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drawing>
          <wp:inline distT="0" distB="0" distL="0" distR="0" wp14:anchorId="7D8B4FE3" wp14:editId="37281EA4">
            <wp:extent cx="5396230" cy="2379980"/>
            <wp:effectExtent l="0" t="0" r="0" b="762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ientific Reports Sup Fig. 3.tif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237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ED72F" w14:textId="58164684" w:rsidR="00A60A91" w:rsidRPr="002235A8" w:rsidRDefault="000F6CC6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szCs w:val="24"/>
        </w:rPr>
      </w:pPr>
      <w:r w:rsidRPr="002235A8">
        <w:rPr>
          <w:rFonts w:ascii="Palatino Linotype" w:hAnsi="Palatino Linotype"/>
          <w:b/>
          <w:szCs w:val="24"/>
          <w:lang w:val="en-US"/>
        </w:rPr>
        <w:t xml:space="preserve">Figure S3. </w:t>
      </w:r>
      <w:r w:rsidRPr="002235A8">
        <w:rPr>
          <w:rFonts w:ascii="Palatino Linotype" w:hAnsi="Palatino Linotype"/>
          <w:szCs w:val="24"/>
          <w:lang w:val="en-US"/>
        </w:rPr>
        <w:t>(</w:t>
      </w:r>
      <w:r w:rsidRPr="002235A8">
        <w:rPr>
          <w:rFonts w:ascii="Palatino Linotype" w:hAnsi="Palatino Linotype"/>
          <w:b/>
          <w:szCs w:val="24"/>
          <w:lang w:val="en-US"/>
        </w:rPr>
        <w:t>A</w:t>
      </w:r>
      <w:r w:rsidRPr="002235A8">
        <w:rPr>
          <w:rFonts w:ascii="Palatino Linotype" w:hAnsi="Palatino Linotype"/>
          <w:szCs w:val="24"/>
          <w:lang w:val="en-US"/>
        </w:rPr>
        <w:t xml:space="preserve">, </w:t>
      </w:r>
      <w:r w:rsidR="008E5566" w:rsidRPr="002235A8">
        <w:rPr>
          <w:rFonts w:ascii="Palatino Linotype" w:hAnsi="Palatino Linotype"/>
          <w:b/>
          <w:szCs w:val="24"/>
          <w:lang w:val="en-US"/>
        </w:rPr>
        <w:t>B</w:t>
      </w:r>
      <w:r w:rsidRPr="002235A8">
        <w:rPr>
          <w:rFonts w:ascii="Palatino Linotype" w:hAnsi="Palatino Linotype"/>
          <w:szCs w:val="24"/>
          <w:lang w:val="en-US"/>
        </w:rPr>
        <w:t xml:space="preserve">) H441 cells were treated with DMSO or </w:t>
      </w:r>
      <w:proofErr w:type="spellStart"/>
      <w:r w:rsidRPr="002235A8">
        <w:rPr>
          <w:rFonts w:ascii="Palatino Linotype" w:hAnsi="Palatino Linotype"/>
          <w:szCs w:val="24"/>
          <w:lang w:val="en-US"/>
        </w:rPr>
        <w:t>dynasore</w:t>
      </w:r>
      <w:proofErr w:type="spellEnd"/>
      <w:r w:rsidRPr="002235A8">
        <w:rPr>
          <w:rFonts w:ascii="Palatino Linotype" w:hAnsi="Palatino Linotype"/>
          <w:szCs w:val="24"/>
          <w:lang w:val="en-US"/>
        </w:rPr>
        <w:t xml:space="preserve"> [80</w:t>
      </w:r>
      <w:r w:rsidR="00AB3D18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 xml:space="preserve">µM] for 48 h. </w:t>
      </w:r>
      <w:proofErr w:type="spellStart"/>
      <w:r w:rsidRPr="002235A8">
        <w:rPr>
          <w:rFonts w:ascii="Palatino Linotype" w:hAnsi="Palatino Linotype"/>
          <w:szCs w:val="24"/>
          <w:lang w:val="en-US"/>
        </w:rPr>
        <w:t>erastin</w:t>
      </w:r>
      <w:proofErr w:type="spellEnd"/>
      <w:r w:rsidRPr="002235A8">
        <w:rPr>
          <w:rFonts w:ascii="Palatino Linotype" w:hAnsi="Palatino Linotype"/>
          <w:szCs w:val="24"/>
          <w:lang w:val="en-US"/>
        </w:rPr>
        <w:t xml:space="preserve"> [10</w:t>
      </w:r>
      <w:r w:rsidR="00AB3D18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 xml:space="preserve">µM] or DMSO were added for 16 h. During the last 30 min H2DFCFD or </w:t>
      </w:r>
      <w:proofErr w:type="spellStart"/>
      <w:r w:rsidR="002233AD" w:rsidRPr="002235A8">
        <w:rPr>
          <w:rFonts w:ascii="Palatino Linotype" w:hAnsi="Palatino Linotype"/>
          <w:szCs w:val="24"/>
          <w:lang w:val="en-US"/>
        </w:rPr>
        <w:t>MitoSox</w:t>
      </w:r>
      <w:proofErr w:type="spellEnd"/>
      <w:r w:rsidRPr="002235A8">
        <w:rPr>
          <w:rFonts w:ascii="Palatino Linotype" w:hAnsi="Palatino Linotype"/>
          <w:szCs w:val="24"/>
          <w:lang w:val="en-US"/>
        </w:rPr>
        <w:t xml:space="preserve"> were added at </w:t>
      </w:r>
      <w:r w:rsidRPr="002235A8">
        <w:rPr>
          <w:rFonts w:ascii="Palatino Linotype" w:hAnsi="Palatino Linotype"/>
          <w:color w:val="000000"/>
          <w:szCs w:val="24"/>
          <w:lang w:val="en-US" w:eastAsia="en-US"/>
        </w:rPr>
        <w:t>20</w:t>
      </w:r>
      <w:r w:rsidR="00AB3D18" w:rsidRPr="002235A8">
        <w:rPr>
          <w:rFonts w:ascii="Palatino Linotype" w:hAnsi="Palatino Linotype"/>
          <w:color w:val="000000"/>
          <w:szCs w:val="24"/>
          <w:lang w:val="en-US" w:eastAsia="en-US"/>
        </w:rPr>
        <w:t xml:space="preserve"> </w:t>
      </w:r>
      <w:r w:rsidRPr="002235A8">
        <w:rPr>
          <w:rFonts w:ascii="Palatino Linotype" w:hAnsi="Palatino Linotype"/>
          <w:color w:val="000000"/>
          <w:szCs w:val="24"/>
          <w:lang w:val="en-US" w:eastAsia="en-US"/>
        </w:rPr>
        <w:t>µM</w:t>
      </w:r>
      <w:r w:rsidR="003474B8" w:rsidRPr="002235A8">
        <w:rPr>
          <w:rFonts w:ascii="Palatino Linotype" w:hAnsi="Palatino Linotype"/>
          <w:szCs w:val="24"/>
          <w:lang w:val="en-US"/>
        </w:rPr>
        <w:t xml:space="preserve"> and 2</w:t>
      </w:r>
      <w:r w:rsidR="00AB3D18" w:rsidRPr="002235A8">
        <w:rPr>
          <w:rFonts w:ascii="Palatino Linotype" w:hAnsi="Palatino Linotype"/>
          <w:szCs w:val="24"/>
          <w:lang w:val="en-US"/>
        </w:rPr>
        <w:t xml:space="preserve"> </w:t>
      </w:r>
      <w:r w:rsidRPr="002235A8">
        <w:rPr>
          <w:rFonts w:ascii="Palatino Linotype" w:hAnsi="Palatino Linotype"/>
          <w:szCs w:val="24"/>
          <w:lang w:val="en-US"/>
        </w:rPr>
        <w:t>µM</w:t>
      </w:r>
      <w:r w:rsidR="002233AD" w:rsidRPr="002235A8">
        <w:rPr>
          <w:rFonts w:ascii="Palatino Linotype" w:hAnsi="Palatino Linotype"/>
          <w:szCs w:val="24"/>
          <w:lang w:val="en-US"/>
        </w:rPr>
        <w:t>, respectively</w:t>
      </w:r>
      <w:r w:rsidRPr="002235A8">
        <w:rPr>
          <w:rFonts w:ascii="Palatino Linotype" w:hAnsi="Palatino Linotype"/>
          <w:szCs w:val="24"/>
          <w:lang w:val="en-US"/>
        </w:rPr>
        <w:t xml:space="preserve"> to each well. Representative histograms are shown.</w:t>
      </w:r>
      <w:r w:rsidR="002233AD" w:rsidRPr="002235A8">
        <w:rPr>
          <w:rFonts w:ascii="Palatino Linotype" w:hAnsi="Palatino Linotype"/>
          <w:szCs w:val="24"/>
          <w:lang w:val="en-US"/>
        </w:rPr>
        <w:t xml:space="preserve"> </w:t>
      </w:r>
      <w:r w:rsidR="00A60A91" w:rsidRPr="002235A8">
        <w:rPr>
          <w:rFonts w:ascii="Palatino Linotype" w:hAnsi="Palatino Linotype"/>
          <w:szCs w:val="24"/>
          <w:lang w:val="en-US"/>
        </w:rPr>
        <w:t>Data are means +/- SEM of at least three independent experiments. Representative histograms are shown.</w:t>
      </w:r>
      <w:r w:rsidR="00A60A91" w:rsidRPr="002235A8">
        <w:rPr>
          <w:rFonts w:ascii="Palatino Linotype" w:hAnsi="Palatino Linotype"/>
          <w:szCs w:val="24"/>
        </w:rPr>
        <w:t xml:space="preserve"> </w:t>
      </w:r>
    </w:p>
    <w:p w14:paraId="2530B7EC" w14:textId="6B302A41" w:rsidR="00546023" w:rsidRPr="002235A8" w:rsidRDefault="00546023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szCs w:val="24"/>
          <w:lang w:val="en-US"/>
        </w:rPr>
      </w:pPr>
    </w:p>
    <w:p w14:paraId="590CABFA" w14:textId="3E31A75B" w:rsidR="000F6CC6" w:rsidRPr="002235A8" w:rsidRDefault="000F6CC6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szCs w:val="24"/>
          <w:lang w:val="en-US"/>
        </w:rPr>
      </w:pPr>
      <w:r w:rsidRPr="002235A8">
        <w:rPr>
          <w:rFonts w:ascii="Palatino Linotype" w:hAnsi="Palatino Linotype"/>
          <w:b/>
          <w:color w:val="0D0D0D" w:themeColor="text1" w:themeTint="F2"/>
          <w:szCs w:val="24"/>
        </w:rPr>
        <w:t xml:space="preserve">Supplementary Fig. S4. </w:t>
      </w:r>
      <w:r w:rsidRPr="002235A8">
        <w:rPr>
          <w:rFonts w:ascii="Palatino Linotype" w:hAnsi="Palatino Linotype"/>
          <w:color w:val="0D0D0D" w:themeColor="text1" w:themeTint="F2"/>
          <w:szCs w:val="24"/>
        </w:rPr>
        <w:t>Uncropped image</w:t>
      </w:r>
      <w:r w:rsidR="00F47082" w:rsidRPr="002235A8">
        <w:rPr>
          <w:rFonts w:ascii="Palatino Linotype" w:hAnsi="Palatino Linotype"/>
          <w:color w:val="0D0D0D" w:themeColor="text1" w:themeTint="F2"/>
          <w:szCs w:val="24"/>
        </w:rPr>
        <w:t xml:space="preserve"> </w:t>
      </w:r>
      <w:r w:rsidRPr="002235A8">
        <w:rPr>
          <w:rFonts w:ascii="Palatino Linotype" w:hAnsi="Palatino Linotype"/>
          <w:color w:val="0D0D0D" w:themeColor="text1" w:themeTint="F2"/>
          <w:szCs w:val="24"/>
        </w:rPr>
        <w:t>for Fig. 2a and Supplementary Fig. S1a.</w:t>
      </w:r>
    </w:p>
    <w:p w14:paraId="562E8E74" w14:textId="77777777" w:rsidR="000F6CC6" w:rsidRPr="002235A8" w:rsidRDefault="000F6CC6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color w:val="0D0D0D" w:themeColor="text1" w:themeTint="F2"/>
          <w:szCs w:val="24"/>
        </w:rPr>
      </w:pPr>
      <w:r w:rsidRPr="002235A8">
        <w:rPr>
          <w:rFonts w:ascii="Palatino Linotype" w:hAnsi="Palatino Linotype"/>
          <w:b/>
          <w:color w:val="0D0D0D" w:themeColor="text1" w:themeTint="F2"/>
          <w:szCs w:val="24"/>
        </w:rPr>
        <w:t xml:space="preserve">Related to Fig. 2a </w:t>
      </w:r>
    </w:p>
    <w:p w14:paraId="531BE2EA" w14:textId="699C085F" w:rsidR="00CC321E" w:rsidRPr="002235A8" w:rsidRDefault="00CC321E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color w:val="0D0D0D" w:themeColor="text1" w:themeTint="F2"/>
          <w:szCs w:val="24"/>
        </w:rPr>
      </w:pPr>
    </w:p>
    <w:p w14:paraId="6FDCFEA0" w14:textId="1434E50B" w:rsidR="00546023" w:rsidRPr="002235A8" w:rsidRDefault="00546023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</w:p>
    <w:p w14:paraId="0C21353E" w14:textId="4C439BDB" w:rsidR="001F0D29" w:rsidRPr="002235A8" w:rsidRDefault="001F0D29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</w:p>
    <w:p w14:paraId="5CCAD691" w14:textId="62912701" w:rsidR="00CC321E" w:rsidRPr="002235A8" w:rsidRDefault="00AB3D18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lastRenderedPageBreak/>
        <w:drawing>
          <wp:inline distT="0" distB="0" distL="0" distR="0" wp14:anchorId="75923816" wp14:editId="75A79252">
            <wp:extent cx="3088802" cy="221028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nm1 wb uncropped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531" cy="2217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55112" w14:textId="305843AD" w:rsidR="00AB3D18" w:rsidRPr="002235A8" w:rsidRDefault="00AB3D18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drawing>
          <wp:inline distT="0" distB="0" distL="0" distR="0" wp14:anchorId="45290DCD" wp14:editId="289FF144">
            <wp:extent cx="3137605" cy="2008909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nm2 wb uncroppe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7545" cy="2028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F4248" w14:textId="6FA13600" w:rsidR="00AB3D18" w:rsidRPr="002235A8" w:rsidRDefault="00E30E3A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drawing>
          <wp:inline distT="0" distB="0" distL="0" distR="0" wp14:anchorId="16A181CF" wp14:editId="0DB3E019">
            <wp:extent cx="3469384" cy="2369127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d71 KD WB uncropped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754" cy="2393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956ED" w14:textId="44E48298" w:rsidR="00E30E3A" w:rsidRPr="002235A8" w:rsidRDefault="00E30E3A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lastRenderedPageBreak/>
        <w:drawing>
          <wp:inline distT="0" distB="0" distL="0" distR="0" wp14:anchorId="0D72D764" wp14:editId="66A14578">
            <wp:extent cx="3048902" cy="2272146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ß-actin KD wb uncropped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990" cy="2287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671E8" w14:textId="77777777" w:rsidR="000F6CC6" w:rsidRPr="002235A8" w:rsidRDefault="000F6CC6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szCs w:val="24"/>
          <w:lang w:val="en-US"/>
        </w:rPr>
        <w:t>Related to Supplementary Fig. S1a</w:t>
      </w:r>
    </w:p>
    <w:p w14:paraId="629CCD70" w14:textId="23B6D590" w:rsidR="000F6CC6" w:rsidRPr="002235A8" w:rsidRDefault="00E30E3A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drawing>
          <wp:inline distT="0" distB="0" distL="0" distR="0" wp14:anchorId="382BBED1" wp14:editId="651D4FFF">
            <wp:extent cx="3088802" cy="1807193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d71 wb uncropped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717" cy="1812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2D024" w14:textId="59E3012F" w:rsidR="00E30E3A" w:rsidRPr="002235A8" w:rsidRDefault="00E30E3A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  <w:r w:rsidRPr="002235A8">
        <w:rPr>
          <w:rFonts w:ascii="Palatino Linotype" w:hAnsi="Palatino Linotype"/>
          <w:b/>
          <w:noProof/>
          <w:szCs w:val="24"/>
          <w:lang w:val="es-ES_tradnl" w:eastAsia="es-ES_tradnl"/>
        </w:rPr>
        <w:drawing>
          <wp:inline distT="0" distB="0" distL="0" distR="0" wp14:anchorId="74B14F3F" wp14:editId="6CC914E8">
            <wp:extent cx="3128336" cy="1605398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ß-actin wb uncropped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3574" cy="1654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9C39A" w14:textId="77777777" w:rsidR="00E30E3A" w:rsidRPr="002235A8" w:rsidRDefault="00E30E3A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</w:p>
    <w:p w14:paraId="06CBA122" w14:textId="1C56CB18" w:rsidR="00316F55" w:rsidRPr="002235A8" w:rsidRDefault="007916CE" w:rsidP="002235A8">
      <w:pPr>
        <w:widowControl w:val="0"/>
        <w:tabs>
          <w:tab w:val="left" w:pos="0"/>
        </w:tabs>
        <w:autoSpaceDE w:val="0"/>
        <w:autoSpaceDN w:val="0"/>
        <w:adjustRightInd w:val="0"/>
        <w:spacing w:after="240"/>
        <w:jc w:val="both"/>
        <w:rPr>
          <w:rFonts w:ascii="Palatino Linotype" w:hAnsi="Palatino Linotype"/>
          <w:b/>
          <w:szCs w:val="24"/>
          <w:lang w:val="en-US"/>
        </w:rPr>
      </w:pPr>
    </w:p>
    <w:sectPr w:rsidR="00316F55" w:rsidRPr="002235A8" w:rsidSect="007013E4"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4B6B"/>
    <w:rsid w:val="00003EDA"/>
    <w:rsid w:val="00075DB6"/>
    <w:rsid w:val="000F6CC6"/>
    <w:rsid w:val="00126BC0"/>
    <w:rsid w:val="001421EE"/>
    <w:rsid w:val="001623BD"/>
    <w:rsid w:val="001D13B7"/>
    <w:rsid w:val="001F0D29"/>
    <w:rsid w:val="002233AD"/>
    <w:rsid w:val="002235A8"/>
    <w:rsid w:val="00262AD0"/>
    <w:rsid w:val="002E4ACE"/>
    <w:rsid w:val="003474B8"/>
    <w:rsid w:val="003A5F02"/>
    <w:rsid w:val="0053081B"/>
    <w:rsid w:val="00546023"/>
    <w:rsid w:val="005950F3"/>
    <w:rsid w:val="005A58D8"/>
    <w:rsid w:val="006932E6"/>
    <w:rsid w:val="007013E4"/>
    <w:rsid w:val="007916CE"/>
    <w:rsid w:val="008008F7"/>
    <w:rsid w:val="00834D93"/>
    <w:rsid w:val="00853B05"/>
    <w:rsid w:val="008A2DC9"/>
    <w:rsid w:val="008B1BD2"/>
    <w:rsid w:val="008C21ED"/>
    <w:rsid w:val="008C22F0"/>
    <w:rsid w:val="008D3E4B"/>
    <w:rsid w:val="008E5566"/>
    <w:rsid w:val="00923AE3"/>
    <w:rsid w:val="00A60A91"/>
    <w:rsid w:val="00A714A9"/>
    <w:rsid w:val="00AB3D18"/>
    <w:rsid w:val="00C45381"/>
    <w:rsid w:val="00C77397"/>
    <w:rsid w:val="00CC321E"/>
    <w:rsid w:val="00CC7930"/>
    <w:rsid w:val="00DC4B6B"/>
    <w:rsid w:val="00DD2617"/>
    <w:rsid w:val="00E30E3A"/>
    <w:rsid w:val="00E9062A"/>
    <w:rsid w:val="00E9143E"/>
    <w:rsid w:val="00EC1ACA"/>
    <w:rsid w:val="00F47082"/>
    <w:rsid w:val="00FA6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8D15E5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DC4B6B"/>
    <w:pPr>
      <w:spacing w:after="200" w:line="276" w:lineRule="auto"/>
    </w:pPr>
    <w:rPr>
      <w:rFonts w:ascii="Calibri" w:eastAsia="Times New Roman" w:hAnsi="Calibri" w:cs="Times New Roman"/>
      <w:sz w:val="22"/>
      <w:szCs w:val="22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png"/><Relationship Id="rId5" Type="http://schemas.openxmlformats.org/officeDocument/2006/relationships/image" Target="media/image2.tiff"/><Relationship Id="rId10" Type="http://schemas.openxmlformats.org/officeDocument/2006/relationships/image" Target="media/image7.png"/><Relationship Id="rId4" Type="http://schemas.openxmlformats.org/officeDocument/2006/relationships/image" Target="media/image1.tiff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266</Words>
  <Characters>1349</Characters>
  <Application>Microsoft Office Word</Application>
  <DocSecurity>0</DocSecurity>
  <Lines>42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Microsoft Office</dc:creator>
  <cp:keywords/>
  <dc:description/>
  <cp:lastModifiedBy>MDPI-32</cp:lastModifiedBy>
  <cp:revision>3</cp:revision>
  <dcterms:created xsi:type="dcterms:W3CDTF">2020-07-02T14:54:00Z</dcterms:created>
  <dcterms:modified xsi:type="dcterms:W3CDTF">2020-10-06T06:07:00Z</dcterms:modified>
</cp:coreProperties>
</file>