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88D85" w14:textId="547B0344" w:rsidR="00B24170" w:rsidRDefault="00B24170" w:rsidP="00B24170">
      <w:pPr>
        <w:adjustRightInd w:val="0"/>
        <w:snapToGrid w:val="0"/>
        <w:spacing w:before="120" w:after="240" w:line="260" w:lineRule="atLeast"/>
        <w:ind w:left="425" w:right="425"/>
        <w:jc w:val="center"/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</w:pPr>
      <w:r>
        <w:rPr>
          <w:rFonts w:ascii="Palatino Linotype" w:eastAsia="Times New Roman" w:hAnsi="Palatino Linotype" w:cs="Times New Roman"/>
          <w:b/>
          <w:bCs/>
          <w:noProof/>
          <w:color w:val="000000"/>
          <w:sz w:val="18"/>
          <w:szCs w:val="20"/>
          <w:lang w:val="en-GB" w:eastAsia="en-GB"/>
        </w:rPr>
        <w:drawing>
          <wp:inline distT="0" distB="0" distL="0" distR="0" wp14:anchorId="3D3A981E" wp14:editId="421F9701">
            <wp:extent cx="3289081" cy="6921296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66" cy="695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105D73" w14:textId="31EA16A0" w:rsidR="00973BB5" w:rsidRDefault="00E05205" w:rsidP="00973BB5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 w:rsidRPr="00E05205"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Figure S1</w:t>
      </w:r>
      <w:r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.</w:t>
      </w:r>
      <w:r w:rsidRPr="00E0520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Histogram of processed data after imputation. DMSO_IP1-DMSO_IP3 refer to the three independent biological replicates of the BAG3 IP samples generated from DMSO-treated cells, MG132_IP1-MG132_IP3 refer to the three independent biological replicates of the BAG3 IP samples generated from MG132-treated cells and MG132_IgG1-MG132_IgG3 refer to the three independent biological replicates of the IgG IP samples generated from MG132-treated cells</w:t>
      </w:r>
      <w:r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. </w:t>
      </w:r>
      <w:r w:rsidRPr="00E0520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In Perseus software, missing LFQ intensities of </w:t>
      </w:r>
      <w:proofErr w:type="spellStart"/>
      <w:r w:rsidRPr="00E0520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logarithmized</w:t>
      </w:r>
      <w:proofErr w:type="spellEnd"/>
      <w:r w:rsidRPr="00E0520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, filtered and grouped data were replaced by low values from normal distribution (width ₌ 0.3; down shift ₌ 1.8) and a histogram of this data set was generated. Measured LFQ intensity values are colored in blue, imputed LFQ intensity values are colored in red.</w:t>
      </w:r>
    </w:p>
    <w:p w14:paraId="42F0CD3E" w14:textId="2AFEAC20" w:rsidR="00B24170" w:rsidRDefault="00B24170" w:rsidP="00973BB5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</w:p>
    <w:p w14:paraId="071E10FC" w14:textId="514114CF" w:rsidR="00B24170" w:rsidRPr="00973BB5" w:rsidRDefault="00403CAB" w:rsidP="00B24170">
      <w:pPr>
        <w:adjustRightInd w:val="0"/>
        <w:snapToGrid w:val="0"/>
        <w:spacing w:before="120" w:after="240" w:line="260" w:lineRule="atLeast"/>
        <w:ind w:left="425" w:right="425"/>
        <w:jc w:val="center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>
        <w:rPr>
          <w:rFonts w:ascii="Palatino Linotype" w:eastAsia="Times New Roman" w:hAnsi="Palatino Linotype" w:cs="Times New Roman"/>
          <w:noProof/>
          <w:color w:val="000000"/>
          <w:sz w:val="18"/>
          <w:szCs w:val="20"/>
          <w:lang w:val="en-GB" w:eastAsia="en-GB"/>
        </w:rPr>
        <w:lastRenderedPageBreak/>
        <w:drawing>
          <wp:inline distT="0" distB="0" distL="0" distR="0" wp14:anchorId="23A164B5" wp14:editId="4D585852">
            <wp:extent cx="5986780" cy="482219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482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70773C" w14:textId="77777777" w:rsidR="00403CAB" w:rsidRDefault="00403CAB" w:rsidP="00973BB5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</w:pPr>
    </w:p>
    <w:p w14:paraId="42A66F20" w14:textId="3AEE108D" w:rsidR="00973BB5" w:rsidRPr="00973BB5" w:rsidRDefault="00973BB5" w:rsidP="00973BB5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</w:pPr>
      <w:r>
        <w:rPr>
          <w:rFonts w:ascii="Palatino Linotype" w:eastAsia="Times New Roman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Figure S2.</w:t>
      </w:r>
      <w:r w:rsidRPr="00973BB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 xml:space="preserve"> Validation of performed affinity purification of endogenous BAG3 performed in </w:t>
      </w:r>
      <w:proofErr w:type="spellStart"/>
      <w:r w:rsidRPr="00973BB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qAP</w:t>
      </w:r>
      <w:proofErr w:type="spellEnd"/>
      <w:r w:rsidRPr="00973BB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-MS approach. HEK293T cells were treated either with DMSO or 10 µM MG132 for 6 h. After extraction of proteins, endogenous BAG3 was immunoprecipitated. As IP control, immunoprecipitation was conducted only with IgG antibod</w:t>
      </w:r>
      <w:r w:rsidR="00CF3BB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ies</w:t>
      </w:r>
      <w:r w:rsidRPr="00973BB5">
        <w:rPr>
          <w:rFonts w:ascii="Palatino Linotype" w:eastAsia="Times New Roman" w:hAnsi="Palatino Linotype" w:cs="Times New Roman"/>
          <w:color w:val="000000"/>
          <w:sz w:val="18"/>
          <w:szCs w:val="20"/>
          <w:lang w:val="en-US" w:eastAsia="de-DE" w:bidi="en-US"/>
        </w:rPr>
        <w:t>. Treatment and co-immunoprecipitation assay were performed in three independent biological replicates labelled as #1-#3.</w:t>
      </w:r>
      <w:r w:rsidRPr="00973BB5">
        <w:rPr>
          <w:rFonts w:ascii="Palatino Linotype" w:eastAsia="Calibri" w:hAnsi="Palatino Linotype" w:cs="Times New Roman"/>
          <w:color w:val="000000"/>
          <w:sz w:val="18"/>
          <w:szCs w:val="20"/>
          <w:lang w:val="en-US" w:eastAsia="de-DE" w:bidi="en-US"/>
        </w:rPr>
        <w:t xml:space="preserve"> (</w:t>
      </w:r>
      <w:r w:rsidR="00FD7C37">
        <w:rPr>
          <w:rFonts w:ascii="Palatino Linotype" w:eastAsia="Calibri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A</w:t>
      </w:r>
      <w:r w:rsidRPr="00973BB5">
        <w:rPr>
          <w:rFonts w:ascii="Palatino Linotype" w:eastAsia="Calibri" w:hAnsi="Palatino Linotype" w:cs="Times New Roman"/>
          <w:color w:val="000000"/>
          <w:sz w:val="18"/>
          <w:szCs w:val="20"/>
          <w:lang w:val="en-US" w:eastAsia="de-DE" w:bidi="en-US"/>
        </w:rPr>
        <w:t>) Inputs of respective co-immunoprecipitation assays #1-#3 were analyzed by immunoblotting. Thereby, expression of endogenous BAG3 and its known interactor HSP72 was checked. Tubulin was used as loading control (</w:t>
      </w:r>
      <w:r w:rsidR="00FD7C37">
        <w:rPr>
          <w:rFonts w:ascii="Palatino Linotype" w:eastAsia="Calibri" w:hAnsi="Palatino Linotype" w:cs="Times New Roman"/>
          <w:b/>
          <w:bCs/>
          <w:color w:val="000000"/>
          <w:sz w:val="18"/>
          <w:szCs w:val="20"/>
          <w:lang w:val="en-US" w:eastAsia="de-DE" w:bidi="en-US"/>
        </w:rPr>
        <w:t>B</w:t>
      </w:r>
      <w:r w:rsidRPr="00973BB5">
        <w:rPr>
          <w:rFonts w:ascii="Palatino Linotype" w:eastAsia="Calibri" w:hAnsi="Palatino Linotype" w:cs="Times New Roman"/>
          <w:color w:val="000000"/>
          <w:sz w:val="18"/>
          <w:szCs w:val="20"/>
          <w:lang w:val="en-US" w:eastAsia="de-DE" w:bidi="en-US"/>
        </w:rPr>
        <w:t>) Aliquots of IP eluates (#1-#3) were analyzed by immunoblotting to validate the co-immunoprecipitation assay. BAG3 and its known interactor partner HSP72 could be only detected in BAG3 IP samples, indicating for a</w:t>
      </w:r>
      <w:r w:rsidR="006170D2">
        <w:rPr>
          <w:rFonts w:ascii="Palatino Linotype" w:eastAsia="Calibri" w:hAnsi="Palatino Linotype" w:cs="Times New Roman"/>
          <w:color w:val="000000"/>
          <w:sz w:val="18"/>
          <w:szCs w:val="20"/>
          <w:lang w:val="en-US" w:eastAsia="de-DE" w:bidi="en-US"/>
        </w:rPr>
        <w:t xml:space="preserve"> good</w:t>
      </w:r>
      <w:r w:rsidRPr="00973BB5">
        <w:rPr>
          <w:rFonts w:ascii="Palatino Linotype" w:eastAsia="Calibri" w:hAnsi="Palatino Linotype" w:cs="Times New Roman"/>
          <w:color w:val="000000"/>
          <w:sz w:val="18"/>
          <w:szCs w:val="20"/>
          <w:lang w:val="en-US" w:eastAsia="de-DE" w:bidi="en-US"/>
        </w:rPr>
        <w:t xml:space="preserve"> quality of co-immunoprecipitation.</w:t>
      </w:r>
    </w:p>
    <w:p w14:paraId="1637DEEB" w14:textId="0601F134" w:rsidR="00AB445F" w:rsidRPr="00144619" w:rsidRDefault="00AB445F">
      <w:pPr>
        <w:rPr>
          <w:lang w:val="en-US"/>
        </w:rPr>
      </w:pPr>
    </w:p>
    <w:sectPr w:rsidR="00AB445F" w:rsidRPr="001446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19"/>
    <w:rsid w:val="00033AB3"/>
    <w:rsid w:val="00144619"/>
    <w:rsid w:val="00403CAB"/>
    <w:rsid w:val="006170D2"/>
    <w:rsid w:val="008A1E39"/>
    <w:rsid w:val="00973BB5"/>
    <w:rsid w:val="00AB445F"/>
    <w:rsid w:val="00B24170"/>
    <w:rsid w:val="00C006EC"/>
    <w:rsid w:val="00C32634"/>
    <w:rsid w:val="00CF3BB5"/>
    <w:rsid w:val="00D45A88"/>
    <w:rsid w:val="00E05205"/>
    <w:rsid w:val="00FD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AC909"/>
  <w15:chartTrackingRefBased/>
  <w15:docId w15:val="{45DDECDB-F542-407E-8C1E-B3F7F3AB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1447</Characters>
  <Application>Microsoft Office Word</Application>
  <DocSecurity>0</DocSecurity>
  <Lines>22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Stürner</dc:creator>
  <cp:keywords/>
  <dc:description/>
  <cp:lastModifiedBy>MDPI-32</cp:lastModifiedBy>
  <cp:revision>3</cp:revision>
  <dcterms:created xsi:type="dcterms:W3CDTF">2020-10-02T14:25:00Z</dcterms:created>
  <dcterms:modified xsi:type="dcterms:W3CDTF">2020-11-02T08:45:00Z</dcterms:modified>
</cp:coreProperties>
</file>