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F9209" w14:textId="77777777" w:rsidR="003340E7" w:rsidRDefault="003340E7" w:rsidP="003340E7">
      <w:pPr>
        <w:pStyle w:val="MDPI21heading1"/>
      </w:pPr>
      <w:r>
        <w:t>Supplementary Figures</w:t>
      </w:r>
    </w:p>
    <w:p w14:paraId="3B322642" w14:textId="5ACA31B3" w:rsidR="003340E7" w:rsidRDefault="003340E7" w:rsidP="003340E7">
      <w:pPr>
        <w:pStyle w:val="MDPI52figure"/>
      </w:pPr>
      <w:r>
        <w:rPr>
          <w:noProof/>
        </w:rPr>
        <w:drawing>
          <wp:inline distT="0" distB="0" distL="0" distR="0" wp14:anchorId="220C591A" wp14:editId="17A61D99">
            <wp:extent cx="6116320" cy="2346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033" b="38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2744B" w14:textId="77777777" w:rsidR="003340E7" w:rsidRDefault="003340E7" w:rsidP="003340E7">
      <w:pPr>
        <w:pStyle w:val="MDPI51figurecaption"/>
      </w:pPr>
      <w:r>
        <w:rPr>
          <w:b/>
          <w:bCs/>
        </w:rPr>
        <w:t>Figure S1.</w:t>
      </w:r>
      <w:r>
        <w:rPr>
          <w:b/>
        </w:rPr>
        <w:t xml:space="preserve"> </w:t>
      </w:r>
      <w:r>
        <w:t xml:space="preserve">Analysis of membrane cholesterol in </w:t>
      </w:r>
      <w:proofErr w:type="spellStart"/>
      <w:r>
        <w:t>chemoresistant</w:t>
      </w:r>
      <w:proofErr w:type="spellEnd"/>
      <w:r>
        <w:t xml:space="preserve"> cells. (</w:t>
      </w:r>
      <w:r>
        <w:rPr>
          <w:b/>
          <w:bCs/>
        </w:rPr>
        <w:t>a</w:t>
      </w:r>
      <w:r>
        <w:t xml:space="preserve">) Microscopy analysis of unesterified cholesterol through the visualization of filipin fluorescence stable TRAP1 knockdown clones in </w:t>
      </w:r>
      <w:proofErr w:type="gramStart"/>
      <w:r>
        <w:t>cisplatin-sensitive</w:t>
      </w:r>
      <w:proofErr w:type="gramEnd"/>
      <w:r>
        <w:t xml:space="preserve"> PEA1 cells (shTRAP1) compared to the non-silencing shRNA clones (</w:t>
      </w:r>
      <w:proofErr w:type="spellStart"/>
      <w:r>
        <w:t>shNS</w:t>
      </w:r>
      <w:proofErr w:type="spellEnd"/>
      <w:r>
        <w:t xml:space="preserve">). Maximum projection of Z-slices is shown. Scale bar = 20 </w:t>
      </w:r>
      <w:proofErr w:type="spellStart"/>
      <w:r>
        <w:rPr>
          <w:iCs/>
        </w:rPr>
        <w:t>μ</w:t>
      </w:r>
      <w:r>
        <w:t>m</w:t>
      </w:r>
      <w:proofErr w:type="spellEnd"/>
      <w:r>
        <w:t>. (</w:t>
      </w:r>
      <w:r>
        <w:rPr>
          <w:b/>
          <w:bCs/>
        </w:rPr>
        <w:t>b</w:t>
      </w:r>
      <w:r>
        <w:t xml:space="preserve">) Representative images of double staining, in cisplatin-sensitive PEO14 and in the matched cisplatin-resistant PEO23 cells, of unesterified cholesterol (Filipin) with Caveolin-1 (CAV-1). Scale bar = 20 </w:t>
      </w:r>
      <w:proofErr w:type="spellStart"/>
      <w:r>
        <w:rPr>
          <w:iCs/>
        </w:rPr>
        <w:t>μ</w:t>
      </w:r>
      <w:r>
        <w:t>m</w:t>
      </w:r>
      <w:proofErr w:type="spellEnd"/>
      <w:r>
        <w:t>.</w:t>
      </w:r>
    </w:p>
    <w:p w14:paraId="29640B35" w14:textId="2EDF6AD8" w:rsidR="003340E7" w:rsidRDefault="003340E7" w:rsidP="003340E7">
      <w:pPr>
        <w:pStyle w:val="MDPI52figure"/>
      </w:pPr>
      <w:r>
        <w:rPr>
          <w:noProof/>
        </w:rPr>
        <w:drawing>
          <wp:inline distT="0" distB="0" distL="0" distR="0" wp14:anchorId="4EC2FAE2" wp14:editId="2ECAA317">
            <wp:extent cx="6116320" cy="29356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93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43EB3" w14:textId="3BC0BA93" w:rsidR="00574E8A" w:rsidRPr="00574E8A" w:rsidRDefault="003340E7" w:rsidP="003340E7">
      <w:pPr>
        <w:pStyle w:val="MDPI51figurecaption"/>
      </w:pPr>
      <w:r>
        <w:rPr>
          <w:b/>
          <w:bCs/>
        </w:rPr>
        <w:t>Figure S2.</w:t>
      </w:r>
      <w:r>
        <w:rPr>
          <w:b/>
        </w:rPr>
        <w:t xml:space="preserve"> </w:t>
      </w:r>
      <w:r>
        <w:t>Lovastatin protects from cisplatin-induced apoptosis. (</w:t>
      </w:r>
      <w:r>
        <w:rPr>
          <w:b/>
          <w:bCs/>
        </w:rPr>
        <w:t>a</w:t>
      </w:r>
      <w:r>
        <w:t xml:space="preserve">) Cytofluorimetric analysis of </w:t>
      </w:r>
      <w:proofErr w:type="gramStart"/>
      <w:r>
        <w:t>cisplatin-sensitive</w:t>
      </w:r>
      <w:proofErr w:type="gramEnd"/>
      <w:r>
        <w:t xml:space="preserve"> PEA1 ovarian cancer cells marked with Annexin V and Propidium Iodide. 24 h after seeding, cells were treated with lovastatin (5 </w:t>
      </w:r>
      <w:proofErr w:type="spellStart"/>
      <w:r>
        <w:t>μM</w:t>
      </w:r>
      <w:proofErr w:type="spellEnd"/>
      <w:r>
        <w:t xml:space="preserve">) for 24 h and then treated with cisplatin (CDDP, 20 </w:t>
      </w:r>
      <w:proofErr w:type="spellStart"/>
      <w:r>
        <w:t>μM</w:t>
      </w:r>
      <w:proofErr w:type="spellEnd"/>
      <w:r>
        <w:t>) for additional 48 h. Data are expressed as mean ± S.E.M. from two independent experiments. Number above bars represents the statistical significance (</w:t>
      </w:r>
      <w:r>
        <w:rPr>
          <w:i/>
          <w:iCs/>
        </w:rPr>
        <w:t>p</w:t>
      </w:r>
      <w:r>
        <w:t>-value) based on the two-tailed Student’s t-test. (</w:t>
      </w:r>
      <w:r>
        <w:rPr>
          <w:b/>
          <w:bCs/>
        </w:rPr>
        <w:t>b</w:t>
      </w:r>
      <w:r>
        <w:t>) PEA1 cells treated as described in (</w:t>
      </w:r>
      <w:r>
        <w:rPr>
          <w:b/>
          <w:bCs/>
        </w:rPr>
        <w:t>a</w:t>
      </w:r>
      <w:r>
        <w:t>) were collected, equal amounts of total lysates were loaded for SDS-PAGE, transferred on a PVDF membrane and immunoblotted with indicated antibodies.</w:t>
      </w:r>
      <w:bookmarkStart w:id="0" w:name="_GoBack"/>
      <w:bookmarkEnd w:id="0"/>
    </w:p>
    <w:sectPr w:rsidR="00574E8A" w:rsidRPr="00574E8A" w:rsidSect="0096713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E8A"/>
    <w:rsid w:val="000111B1"/>
    <w:rsid w:val="000D2DAC"/>
    <w:rsid w:val="003340E7"/>
    <w:rsid w:val="00395B18"/>
    <w:rsid w:val="003C4C42"/>
    <w:rsid w:val="00574E8A"/>
    <w:rsid w:val="005845C2"/>
    <w:rsid w:val="00886C6C"/>
    <w:rsid w:val="0096164A"/>
    <w:rsid w:val="00967131"/>
    <w:rsid w:val="00AA5803"/>
    <w:rsid w:val="00DB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D8F2E"/>
  <w15:chartTrackingRefBased/>
  <w15:docId w15:val="{486EFB25-38A0-4E42-BC46-EEC06F05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E8A"/>
    <w:rPr>
      <w:rFonts w:ascii="Times" w:eastAsia="Times" w:hAnsi="Times" w:cs="Times New Roman"/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11B1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1B1"/>
    <w:rPr>
      <w:rFonts w:ascii="Times New Roman" w:eastAsia="Times" w:hAnsi="Times New Roman" w:cs="Times New Roman"/>
      <w:sz w:val="18"/>
      <w:szCs w:val="18"/>
      <w:lang w:eastAsia="it-IT"/>
    </w:rPr>
  </w:style>
  <w:style w:type="paragraph" w:customStyle="1" w:styleId="MDPI21heading1">
    <w:name w:val="MDPI_2.1_heading1"/>
    <w:qFormat/>
    <w:rsid w:val="003340E7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3340E7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3340E7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2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1104</Characters>
  <Application>Microsoft Office Word</Application>
  <DocSecurity>0</DocSecurity>
  <Lines>16</Lines>
  <Paragraphs>3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MDPI-66</cp:lastModifiedBy>
  <cp:revision>3</cp:revision>
  <dcterms:created xsi:type="dcterms:W3CDTF">2020-03-26T22:01:00Z</dcterms:created>
  <dcterms:modified xsi:type="dcterms:W3CDTF">2020-03-27T13:56:00Z</dcterms:modified>
</cp:coreProperties>
</file>