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r>
        <w:drawing>
          <wp:inline distT="0" distB="0" distL="114300" distR="114300">
            <wp:extent cx="4358640" cy="4038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864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rPr>
          <w:rFonts w:hint="default"/>
          <w:b/>
          <w:szCs w:val="22"/>
          <w:lang w:val="en-US" w:eastAsia="zh-CN"/>
        </w:rPr>
      </w:pPr>
      <w:r>
        <w:rPr>
          <w:rFonts w:hint="eastAsia"/>
          <w:b/>
          <w:szCs w:val="22"/>
          <w:lang w:val="en-US" w:eastAsia="de-DE"/>
        </w:rPr>
        <w:t>Figure S1</w:t>
      </w:r>
      <w:r>
        <w:rPr>
          <w:rFonts w:hint="eastAsia"/>
          <w:b/>
          <w:szCs w:val="22"/>
          <w:lang w:val="en-US" w:eastAsia="zh-CN"/>
        </w:rPr>
        <w:t xml:space="preserve">. </w:t>
      </w:r>
      <w:r>
        <w:rPr>
          <w:rFonts w:hint="eastAsia"/>
          <w:b w:val="0"/>
          <w:bCs/>
          <w:szCs w:val="22"/>
          <w:lang w:val="en-US" w:eastAsia="zh-CN"/>
        </w:rPr>
        <w:t>miRNAs with potential binding relationship with LncMIAT. (A) miR-144-3p. (B) miR-26b-5p. (C) miR-3068-5p. (D) miR-133a-3p.</w:t>
      </w:r>
      <w:r>
        <w:rPr>
          <w:rFonts w:hint="eastAsia"/>
          <w:b/>
          <w:szCs w:val="22"/>
          <w:lang w:val="en-US" w:eastAsia="zh-CN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A80FA6"/>
    <w:rsid w:val="6EA80FA6"/>
    <w:rsid w:val="719C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MDPI_5.1_figure_caption"/>
    <w:basedOn w:val="5"/>
    <w:qFormat/>
    <w:uiPriority w:val="0"/>
    <w:pPr>
      <w:spacing w:after="240" w:line="260" w:lineRule="atLeast"/>
      <w:ind w:left="425" w:right="425"/>
    </w:pPr>
    <w:rPr>
      <w:snapToGrid/>
    </w:rPr>
  </w:style>
  <w:style w:type="paragraph" w:customStyle="1" w:styleId="5">
    <w:name w:val="MDPI_6.2_Acknowledgments"/>
    <w:qFormat/>
    <w:uiPriority w:val="0"/>
    <w:pPr>
      <w:adjustRightInd w:val="0"/>
      <w:snapToGrid w:val="0"/>
      <w:spacing w:before="120" w:line="200" w:lineRule="atLeast"/>
      <w:jc w:val="both"/>
    </w:pPr>
    <w:rPr>
      <w:rFonts w:ascii="Palatino Linotype" w:hAnsi="Palatino Linotype" w:eastAsia="Times New Roman"/>
      <w:snapToGrid w:val="0"/>
      <w:color w:val="000000"/>
      <w:sz w:val="18"/>
      <w:lang w:val="en-US" w:eastAsia="de-DE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2020-04-04T04:33:00Z</dcterms:created>
  <dc:creator>独孤落木风</dc:creator>
  <cp:lastModifiedBy>独孤落木风</cp:lastModifiedBy>
  <dcterms:modified xsi:type="dcterms:W3CDTF">2020-04-04T04:40:38Z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