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8952" w:right="8969" w:firstLine="0"/>
        <w:jc w:val="center"/>
        <w:rPr>
          <w:b/>
          <w:sz w:val="28"/>
        </w:rPr>
      </w:pPr>
      <w:r>
        <w:rPr>
          <w:b/>
          <w:sz w:val="28"/>
        </w:rPr>
        <w:t>ClinicalTrials.gov Search Results 04/07/2020</w:t>
      </w:r>
    </w:p>
    <w:p>
      <w:pPr>
        <w:pStyle w:val="BodyText"/>
        <w:spacing w:before="1"/>
        <w:rPr>
          <w:b/>
          <w:sz w:val="21"/>
        </w:r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4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55" w:firstLine="0"/>
              <w:rPr>
                <w:sz w:val="18"/>
              </w:rPr>
            </w:pPr>
            <w:hyperlink r:id="rId6">
              <w:r>
                <w:rPr>
                  <w:color w:val="0000FF"/>
                  <w:sz w:val="18"/>
                  <w:u w:val="single" w:color="0000FF"/>
                </w:rPr>
                <w:t>Tarceva and AT-101 for Patients With Advanced Non-Smal</w:t>
              </w:r>
              <w:r>
                <w:rPr>
                  <w:color w:val="0000FF"/>
                  <w:sz w:val="18"/>
                </w:rPr>
                <w:t>l</w:t>
              </w:r>
            </w:hyperlink>
            <w:r>
              <w:rPr>
                <w:color w:val="0000FF"/>
                <w:sz w:val="18"/>
              </w:rPr>
              <w:t> </w:t>
            </w:r>
            <w:hyperlink r:id="rId6">
              <w:r>
                <w:rPr>
                  <w:color w:val="0000FF"/>
                  <w:sz w:val="18"/>
                  <w:u w:val="single" w:color="0000FF"/>
                </w:rPr>
                <w:t>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Withdrawn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Carcinoma, Non Small Cell Lung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Tarceva plus AT-101</w:t>
            </w:r>
          </w:p>
        </w:tc>
        <w:tc>
          <w:tcPr>
            <w:tcW w:w="5432" w:type="dxa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  <w:tr>
        <w:trPr>
          <w:trHeight w:val="761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486" w:firstLine="0"/>
              <w:rPr>
                <w:sz w:val="18"/>
              </w:rPr>
            </w:pPr>
            <w:hyperlink r:id="rId7">
              <w:r>
                <w:rPr>
                  <w:color w:val="0000FF"/>
                  <w:sz w:val="18"/>
                  <w:u w:val="single" w:color="0000FF"/>
                </w:rPr>
                <w:t>Erlotinib and AT-101 in Advanced Non-Small Cell Lung</w:t>
              </w:r>
            </w:hyperlink>
            <w:r>
              <w:rPr>
                <w:color w:val="0000FF"/>
                <w:sz w:val="18"/>
              </w:rPr>
              <w:t> </w:t>
            </w:r>
            <w:hyperlink r:id="rId7">
              <w:r>
                <w:rPr>
                  <w:color w:val="0000FF"/>
                  <w:sz w:val="18"/>
                  <w:u w:val="single" w:color="0000FF"/>
                </w:rPr>
                <w:t>Cancer (NSCLC) Patients With Epidermal Growth Factor</w:t>
              </w:r>
            </w:hyperlink>
            <w:r>
              <w:rPr>
                <w:color w:val="0000FF"/>
                <w:sz w:val="18"/>
              </w:rPr>
              <w:t> </w:t>
            </w:r>
            <w:hyperlink r:id="rId7">
              <w:r>
                <w:rPr>
                  <w:color w:val="0000FF"/>
                  <w:sz w:val="18"/>
                  <w:u w:val="single" w:color="0000FF"/>
                </w:rPr>
                <w:t>Receptor (EGFR) Activating Mutations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Lung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17" w:val="left" w:leader="none"/>
              </w:tabs>
              <w:spacing w:line="249" w:lineRule="auto" w:before="37" w:after="0"/>
              <w:ind w:left="216" w:right="53" w:hanging="80"/>
              <w:jc w:val="left"/>
              <w:rPr>
                <w:sz w:val="18"/>
              </w:rPr>
            </w:pPr>
            <w:r>
              <w:rPr>
                <w:sz w:val="18"/>
              </w:rPr>
              <w:t>Drug: oral erlotinib and pulsed doses of </w:t>
            </w:r>
            <w:r>
              <w:rPr>
                <w:spacing w:val="-5"/>
                <w:sz w:val="18"/>
              </w:rPr>
              <w:t>oral </w:t>
            </w:r>
            <w:r>
              <w:rPr>
                <w:sz w:val="18"/>
              </w:rPr>
              <w:t>AT-101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21" w:val="left" w:leader="none"/>
              </w:tabs>
              <w:spacing w:line="249" w:lineRule="auto" w:before="37" w:after="0"/>
              <w:ind w:left="220" w:right="137" w:hanging="80"/>
              <w:jc w:val="left"/>
              <w:rPr>
                <w:sz w:val="18"/>
              </w:rPr>
            </w:pPr>
            <w:r>
              <w:rPr>
                <w:sz w:val="18"/>
              </w:rPr>
              <w:t>Memorial Sloan Kettering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76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24" w:firstLine="0"/>
              <w:rPr>
                <w:sz w:val="18"/>
              </w:rPr>
            </w:pPr>
            <w:hyperlink r:id="rId8">
              <w:r>
                <w:rPr>
                  <w:color w:val="0000FF"/>
                  <w:sz w:val="18"/>
                  <w:u w:val="single" w:color="0000FF"/>
                </w:rPr>
                <w:t>An Open-label, Single-center, Phase 1/ 2 Study of</w:t>
              </w:r>
            </w:hyperlink>
            <w:r>
              <w:rPr>
                <w:color w:val="0000FF"/>
                <w:sz w:val="18"/>
              </w:rPr>
              <w:t> </w:t>
            </w:r>
            <w:hyperlink r:id="rId8">
              <w:r>
                <w:rPr>
                  <w:color w:val="0000FF"/>
                  <w:sz w:val="18"/>
                  <w:u w:val="single" w:color="0000FF"/>
                </w:rPr>
                <w:t>Chemoradiotherapy and AT-101 in Patients With Locally</w:t>
              </w:r>
            </w:hyperlink>
            <w:r>
              <w:rPr>
                <w:color w:val="0000FF"/>
                <w:sz w:val="18"/>
              </w:rPr>
              <w:t> </w:t>
            </w:r>
            <w:hyperlink r:id="rId8">
              <w:r>
                <w:rPr>
                  <w:color w:val="0000FF"/>
                  <w:sz w:val="18"/>
                  <w:u w:val="single" w:color="0000FF"/>
                </w:rPr>
                <w:t>Advanced Esophageal or Gastroesophageal Junction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22" w:val="left" w:leader="none"/>
              </w:tabs>
              <w:spacing w:line="249" w:lineRule="auto" w:before="37" w:after="0"/>
              <w:ind w:left="221" w:right="598" w:hanging="80"/>
              <w:jc w:val="left"/>
              <w:rPr>
                <w:sz w:val="18"/>
              </w:rPr>
            </w:pPr>
            <w:r>
              <w:rPr>
                <w:sz w:val="18"/>
              </w:rPr>
              <w:t>Locally Advanced Esophageal or </w:t>
            </w:r>
            <w:r>
              <w:rPr>
                <w:spacing w:val="-8"/>
                <w:sz w:val="18"/>
              </w:rPr>
              <w:t>GE </w:t>
            </w:r>
            <w:r>
              <w:rPr>
                <w:sz w:val="18"/>
              </w:rPr>
              <w:t>Junction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MD Anderson Cancer Center, Houston, Texas, United States</w:t>
            </w:r>
          </w:p>
        </w:tc>
      </w:tr>
      <w:tr>
        <w:trPr>
          <w:trHeight w:val="761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55" w:firstLine="0"/>
              <w:rPr>
                <w:sz w:val="18"/>
              </w:rPr>
            </w:pPr>
            <w:hyperlink r:id="rId9">
              <w:r>
                <w:rPr>
                  <w:color w:val="0000FF"/>
                  <w:sz w:val="18"/>
                  <w:u w:val="single" w:color="0000FF"/>
                </w:rPr>
                <w:t>Phase 2 Safety and Efficacy Study of AT-101 in Combination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With Rituximab in Patients With Chronic Lymphocytic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Chronic Lymphocytic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21" w:val="left" w:leader="none"/>
              </w:tabs>
              <w:spacing w:line="249" w:lineRule="auto" w:before="37" w:after="0"/>
              <w:ind w:left="220" w:right="387" w:hanging="80"/>
              <w:jc w:val="left"/>
              <w:rPr>
                <w:sz w:val="18"/>
              </w:rPr>
            </w:pPr>
            <w:r>
              <w:rPr>
                <w:sz w:val="18"/>
              </w:rPr>
              <w:t>UCSD Moores Cancer Center, San Diego, California,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364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455" w:firstLine="0"/>
              <w:rPr>
                <w:sz w:val="18"/>
              </w:rPr>
            </w:pPr>
            <w:hyperlink r:id="rId10">
              <w:r>
                <w:rPr>
                  <w:color w:val="0000FF"/>
                  <w:sz w:val="18"/>
                  <w:u w:val="single" w:color="0000FF"/>
                </w:rPr>
                <w:t>Safety and Efficacy Study of AT-101 in Combination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0">
              <w:r>
                <w:rPr>
                  <w:color w:val="0000FF"/>
                  <w:sz w:val="18"/>
                  <w:u w:val="single" w:color="0000FF"/>
                </w:rPr>
                <w:t>Docetaxel and Prednisone in Men With HRPC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Prostate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Hot Springs, Arkansas,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Fort Meyers, Florida,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Chicago, Illinois,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Fridley, Minnesota,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Albuquerque, New Mexico,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Syracuse, New York,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Wilmington, North Carolina,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Portland, Oregon,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Hilton Head Island, South Carolina,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Germantown, Tennessee,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3 more</w:t>
            </w:r>
          </w:p>
        </w:tc>
      </w:tr>
      <w:tr>
        <w:trPr>
          <w:trHeight w:val="991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43" w:firstLine="0"/>
              <w:rPr>
                <w:sz w:val="18"/>
              </w:rPr>
            </w:pPr>
            <w:hyperlink r:id="rId11">
              <w:r>
                <w:rPr>
                  <w:color w:val="0000FF"/>
                  <w:sz w:val="18"/>
                  <w:u w:val="single" w:color="0000FF"/>
                </w:rPr>
                <w:t>Lenalidomide and AT-101 in Treating Patients With Relapsed</w:t>
              </w:r>
            </w:hyperlink>
            <w:r>
              <w:rPr>
                <w:color w:val="0000FF"/>
                <w:sz w:val="18"/>
              </w:rPr>
              <w:t> </w:t>
            </w:r>
            <w:hyperlink r:id="rId11">
              <w:r>
                <w:rPr>
                  <w:color w:val="0000FF"/>
                  <w:sz w:val="18"/>
                  <w:u w:val="single" w:color="0000FF"/>
                </w:rPr>
                <w:t>B-Cell Chronic Lymphocytic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Active, not recruiting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Chronic Lymphocytic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Lenalidomide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 in Florida, Jacksonville, Florida, United States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Roswell Park Cancer Institute, Buffalo, New York, United States</w:t>
            </w:r>
          </w:p>
        </w:tc>
      </w:tr>
      <w:tr>
        <w:trPr>
          <w:trHeight w:val="1092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836" w:firstLine="0"/>
              <w:rPr>
                <w:sz w:val="18"/>
              </w:rPr>
            </w:pPr>
            <w:hyperlink r:id="rId12">
              <w:r>
                <w:rPr>
                  <w:color w:val="0000FF"/>
                  <w:sz w:val="18"/>
                  <w:u w:val="single" w:color="0000FF"/>
                </w:rPr>
                <w:t>A Study of AT-101 in Combination With Docetaxel in</w:t>
              </w:r>
            </w:hyperlink>
            <w:r>
              <w:rPr>
                <w:color w:val="0000FF"/>
                <w:sz w:val="18"/>
              </w:rPr>
              <w:t> </w:t>
            </w:r>
            <w:hyperlink r:id="rId12">
              <w:r>
                <w:rPr>
                  <w:color w:val="0000FF"/>
                  <w:sz w:val="18"/>
                  <w:u w:val="single" w:color="0000FF"/>
                </w:rPr>
                <w:t>Squamous Cell Carcinoma Of The Head and Neck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22" w:val="left" w:leader="none"/>
              </w:tabs>
              <w:spacing w:line="249" w:lineRule="auto" w:before="37" w:after="0"/>
              <w:ind w:left="221" w:right="58" w:hanging="80"/>
              <w:jc w:val="left"/>
              <w:rPr>
                <w:sz w:val="18"/>
              </w:rPr>
            </w:pPr>
            <w:r>
              <w:rPr>
                <w:sz w:val="18"/>
              </w:rPr>
              <w:t>Squamous Cell Carcinoma of the Head </w:t>
            </w:r>
            <w:r>
              <w:rPr>
                <w:spacing w:val="-6"/>
                <w:sz w:val="18"/>
              </w:rPr>
              <w:t>and </w:t>
            </w:r>
            <w:r>
              <w:rPr>
                <w:sz w:val="18"/>
              </w:rPr>
              <w:t>Neck (SCCHN)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21" w:val="left" w:leader="none"/>
              </w:tabs>
              <w:spacing w:line="249" w:lineRule="auto" w:before="37" w:after="0"/>
              <w:ind w:left="220" w:right="47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Michigan Comprehensive Cancer Center, </w:t>
            </w:r>
            <w:r>
              <w:rPr>
                <w:spacing w:val="-6"/>
                <w:sz w:val="18"/>
              </w:rPr>
              <w:t>Ann </w:t>
            </w:r>
            <w:r>
              <w:rPr>
                <w:sz w:val="18"/>
              </w:rPr>
              <w:t>Arbor, Michigan, United States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21" w:val="left" w:leader="none"/>
              </w:tabs>
              <w:spacing w:line="249" w:lineRule="auto" w:before="116" w:after="0"/>
              <w:ind w:left="220" w:right="497" w:hanging="80"/>
              <w:jc w:val="left"/>
              <w:rPr>
                <w:sz w:val="18"/>
              </w:rPr>
            </w:pPr>
            <w:r>
              <w:rPr>
                <w:sz w:val="18"/>
              </w:rPr>
              <w:t>Barbara Ann Karmanos Cancer Institute, Detroit, Michigan, United States</w:t>
            </w:r>
          </w:p>
        </w:tc>
      </w:tr>
      <w:tr>
        <w:trPr>
          <w:trHeight w:val="3636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95" w:firstLine="0"/>
              <w:rPr>
                <w:sz w:val="18"/>
              </w:rPr>
            </w:pPr>
            <w:hyperlink r:id="rId13">
              <w:r>
                <w:rPr>
                  <w:color w:val="0000FF"/>
                  <w:sz w:val="18"/>
                  <w:u w:val="single" w:color="0000FF"/>
                </w:rPr>
                <w:t>A Study Comparing AT-101 in Combination With Docetaxe</w:t>
              </w:r>
              <w:r>
                <w:rPr>
                  <w:color w:val="0000FF"/>
                  <w:sz w:val="18"/>
                </w:rPr>
                <w:t>l</w:t>
              </w:r>
            </w:hyperlink>
            <w:r>
              <w:rPr>
                <w:color w:val="0000FF"/>
                <w:sz w:val="18"/>
              </w:rPr>
              <w:t> </w:t>
            </w:r>
            <w:hyperlink r:id="rId13">
              <w:r>
                <w:rPr>
                  <w:color w:val="0000FF"/>
                  <w:sz w:val="18"/>
                  <w:u w:val="single" w:color="0000FF"/>
                </w:rPr>
                <w:t>and Prednisone Versus Docetaxel and Prednisone in Men</w:t>
              </w:r>
            </w:hyperlink>
            <w:r>
              <w:rPr>
                <w:color w:val="0000FF"/>
                <w:sz w:val="18"/>
              </w:rPr>
              <w:t> </w:t>
            </w:r>
            <w:hyperlink r:id="rId13">
              <w:r>
                <w:rPr>
                  <w:color w:val="0000FF"/>
                  <w:sz w:val="18"/>
                  <w:u w:val="single" w:color="0000FF"/>
                </w:rPr>
                <w:t>With Chemotherapy-Naïve Metastatic Hormone Refractory</w:t>
              </w:r>
            </w:hyperlink>
            <w:r>
              <w:rPr>
                <w:color w:val="0000FF"/>
                <w:sz w:val="18"/>
              </w:rPr>
              <w:t> </w:t>
            </w:r>
            <w:hyperlink r:id="rId13">
              <w:r>
                <w:rPr>
                  <w:color w:val="0000FF"/>
                  <w:sz w:val="18"/>
                  <w:u w:val="single" w:color="0000FF"/>
                </w:rPr>
                <w:t>Prostate Cancer (HRPC)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Hormone Refractory Prostate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AT-101, prednisone and docetaxel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placebo, prednisone and docetaxel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Colorado Springs, Colorado,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New Port Richey, Florida,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Ocoee, Florida,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Fishers, Indiana,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Burnsville, Minnesota,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Las Vegas, Nevada,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Albuquerque, New Mexico,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Las Cruces, New Mexico,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Raleigh, North Carolina,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Kettering, Ohio, United States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25 more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footerReference w:type="default" r:id="rId5"/>
          <w:type w:val="continuous"/>
          <w:pgSz w:w="24480" w:h="15840" w:orient="landscape"/>
          <w:pgMar w:footer="376" w:top="340" w:bottom="560" w:left="320" w:right="30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3636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14">
              <w:r>
                <w:rPr>
                  <w:color w:val="0000FF"/>
                  <w:sz w:val="18"/>
                  <w:u w:val="single" w:color="0000FF"/>
                </w:rPr>
                <w:t>A Randomized Phase 2 Study of AT-101 in Combination</w:t>
              </w:r>
            </w:hyperlink>
            <w:r>
              <w:rPr>
                <w:color w:val="0000FF"/>
                <w:sz w:val="18"/>
              </w:rPr>
              <w:t> </w:t>
            </w:r>
            <w:hyperlink r:id="rId14">
              <w:r>
                <w:rPr>
                  <w:color w:val="0000FF"/>
                  <w:sz w:val="18"/>
                  <w:u w:val="single" w:color="0000FF"/>
                </w:rPr>
                <w:t>With Docetaxel in Relapsed/Refractory Non-Small Cell Lung</w:t>
              </w:r>
            </w:hyperlink>
            <w:r>
              <w:rPr>
                <w:color w:val="0000FF"/>
                <w:sz w:val="18"/>
              </w:rPr>
              <w:t> </w:t>
            </w:r>
            <w:hyperlink r:id="rId14">
              <w:r>
                <w:rPr>
                  <w:color w:val="0000FF"/>
                  <w:sz w:val="18"/>
                  <w:u w:val="single" w:color="0000FF"/>
                </w:rPr>
                <w:t>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Non-small Cell Lung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 and docetaxel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placebo and docetaxel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Durham, North Carolina, United States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Arkhangelsk,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Chelyabinsk,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Ekaterinburg,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Kaliningrad,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Kazan,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Moscow,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Sites (4), Saint Petersburg,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Samara,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Research Site, Stavropol, Russian Federation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8 more</w:t>
            </w:r>
          </w:p>
        </w:tc>
      </w:tr>
      <w:tr>
        <w:trPr>
          <w:trHeight w:val="1317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2"/>
              <w:ind w:left="143" w:right="515" w:firstLine="0"/>
              <w:rPr>
                <w:sz w:val="18"/>
              </w:rPr>
            </w:pPr>
            <w:hyperlink r:id="rId15">
              <w:r>
                <w:rPr>
                  <w:color w:val="0000FF"/>
                  <w:sz w:val="18"/>
                  <w:u w:val="single" w:color="0000FF"/>
                </w:rPr>
                <w:t>Chemotherapy AND Bcl-xL Inhibitor (AT-101) For Organ</w:t>
              </w:r>
            </w:hyperlink>
            <w:r>
              <w:rPr>
                <w:color w:val="0000FF"/>
                <w:sz w:val="18"/>
              </w:rPr>
              <w:t> </w:t>
            </w:r>
            <w:hyperlink r:id="rId15">
              <w:r>
                <w:rPr>
                  <w:color w:val="0000FF"/>
                  <w:sz w:val="18"/>
                  <w:u w:val="single" w:color="0000FF"/>
                </w:rPr>
                <w:t>Preservation In Adults With Advanced Laryngeal Cancer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Active, not recruiting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Laryngeal Cancer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Cisplatin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21" w:val="left" w:leader="none"/>
              </w:tabs>
              <w:spacing w:line="249" w:lineRule="auto" w:before="32" w:after="0"/>
              <w:ind w:left="220" w:right="47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Michigan Comprehensive Cancer Center, </w:t>
            </w:r>
            <w:r>
              <w:rPr>
                <w:spacing w:val="-6"/>
                <w:sz w:val="18"/>
              </w:rPr>
              <w:t>Ann </w:t>
            </w:r>
            <w:r>
              <w:rPr>
                <w:sz w:val="18"/>
              </w:rPr>
              <w:t>Arbor, Michigan, United States</w:t>
            </w:r>
          </w:p>
        </w:tc>
      </w:tr>
      <w:tr>
        <w:trPr>
          <w:trHeight w:val="3636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95" w:firstLine="0"/>
              <w:rPr>
                <w:sz w:val="18"/>
              </w:rPr>
            </w:pPr>
            <w:hyperlink r:id="rId16">
              <w:r>
                <w:rPr>
                  <w:color w:val="0000FF"/>
                  <w:sz w:val="18"/>
                  <w:u w:val="single" w:color="0000FF"/>
                </w:rPr>
                <w:t>Study of AT-101 in Combination With Topotecan in Relapsed/</w:t>
              </w:r>
            </w:hyperlink>
            <w:r>
              <w:rPr>
                <w:color w:val="0000FF"/>
                <w:sz w:val="18"/>
              </w:rPr>
              <w:t> </w:t>
            </w:r>
            <w:hyperlink r:id="rId16">
              <w:r>
                <w:rPr>
                  <w:color w:val="0000FF"/>
                  <w:sz w:val="18"/>
                  <w:u w:val="single" w:color="0000FF"/>
                </w:rPr>
                <w:t>Refractory Small 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Small Cell Lung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topotecan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Birmingham, Alabama,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Hot Springs, Arkansas,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Loma Linda, California,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Stamford, Connecticut,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Jacksonville, Florida,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Lake City, Florida,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Boston, Massachusetts,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Rochester, Minnesota,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Lebanon, New Hampshire,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High Point, North Carolina, United States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9 more</w:t>
            </w:r>
          </w:p>
        </w:tc>
      </w:tr>
      <w:tr>
        <w:trPr>
          <w:trHeight w:val="981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2"/>
              <w:ind w:left="143" w:right="116" w:firstLine="0"/>
              <w:rPr>
                <w:sz w:val="18"/>
              </w:rPr>
            </w:pPr>
            <w:hyperlink r:id="rId17">
              <w:r>
                <w:rPr>
                  <w:color w:val="0000FF"/>
                  <w:sz w:val="18"/>
                  <w:u w:val="single" w:color="0000FF"/>
                </w:rPr>
                <w:t>Gossypol Acetic Acid in Treating Patients With Recurrent,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Metastatic, or Primary Adrenocortical Cancer That Cannot Be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Removed By Surgery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Adrenocortical Carcinoma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Adrenocortical Carcinoma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Adrenocortical Carcinoma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221" w:val="left" w:leader="none"/>
              </w:tabs>
              <w:spacing w:line="249" w:lineRule="auto" w:before="32" w:after="0"/>
              <w:ind w:left="220" w:right="60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Southern California, Los Angeles, California, United States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Clinic, Rochester, Minnesota,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4937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76" w:firstLine="0"/>
              <w:rPr>
                <w:sz w:val="18"/>
              </w:rPr>
            </w:pPr>
            <w:hyperlink r:id="rId18">
              <w:r>
                <w:rPr>
                  <w:color w:val="0000FF"/>
                  <w:sz w:val="18"/>
                  <w:u w:val="single" w:color="0000FF"/>
                </w:rPr>
                <w:t>Safety &amp; Efficacy Study of AT-101 in Combination w/</w:t>
              </w:r>
            </w:hyperlink>
            <w:r>
              <w:rPr>
                <w:color w:val="0000FF"/>
                <w:sz w:val="18"/>
              </w:rPr>
              <w:t> </w:t>
            </w:r>
            <w:hyperlink r:id="rId18">
              <w:r>
                <w:rPr>
                  <w:color w:val="0000FF"/>
                  <w:sz w:val="18"/>
                  <w:u w:val="single" w:color="0000FF"/>
                </w:rPr>
                <w:t>Rituximab in Previously Untreated Grade I-II Follicular Non-</w:t>
              </w:r>
            </w:hyperlink>
            <w:r>
              <w:rPr>
                <w:color w:val="0000FF"/>
                <w:sz w:val="18"/>
              </w:rPr>
              <w:t> </w:t>
            </w:r>
            <w:hyperlink r:id="rId18">
              <w:r>
                <w:rPr>
                  <w:color w:val="0000FF"/>
                  <w:sz w:val="18"/>
                  <w:u w:val="single" w:color="0000FF"/>
                </w:rPr>
                <w:t>Hodgkin's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Follicular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Rituximab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37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Alabama at Birmingham, Birmingham, Alabama,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116" w:after="0"/>
              <w:ind w:left="220" w:right="416" w:hanging="80"/>
              <w:jc w:val="left"/>
              <w:rPr>
                <w:sz w:val="18"/>
              </w:rPr>
            </w:pPr>
            <w:r>
              <w:rPr>
                <w:sz w:val="18"/>
              </w:rPr>
              <w:t>Hematology Oncology Associates, Phoenix, Arizona,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117" w:after="0"/>
              <w:ind w:left="220" w:right="557" w:hanging="80"/>
              <w:jc w:val="left"/>
              <w:rPr>
                <w:sz w:val="18"/>
              </w:rPr>
            </w:pPr>
            <w:r>
              <w:rPr>
                <w:sz w:val="18"/>
              </w:rPr>
              <w:t>Rocky Mountain Cancer Center-Aurora, Aurora, Colorado,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Florida Cancer Institute, Hudson, Florida,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Florida Cancer Institute, New Port Richey, Florida,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124" w:after="0"/>
              <w:ind w:left="220" w:right="77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Care &amp; Hematology Specialists of </w:t>
            </w:r>
            <w:r>
              <w:rPr>
                <w:spacing w:val="-2"/>
                <w:sz w:val="18"/>
              </w:rPr>
              <w:t>Chicagoland, </w:t>
            </w:r>
            <w:r>
              <w:rPr>
                <w:sz w:val="18"/>
              </w:rPr>
              <w:t>Arlington Heights, Illinois,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Central Indiana Cancer Centers, Fishers, Indiana,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124" w:after="0"/>
              <w:ind w:left="220" w:right="42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Michigan Cancer Center, Ann Arbor, Michigan,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117" w:after="0"/>
              <w:ind w:left="220" w:right="56" w:hanging="80"/>
              <w:jc w:val="left"/>
              <w:rPr>
                <w:sz w:val="18"/>
              </w:rPr>
            </w:pPr>
            <w:r>
              <w:rPr>
                <w:sz w:val="18"/>
              </w:rPr>
              <w:t>Minnesota Oncology Hematology, P.A., Minneapolis, Minnesota,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Missouri Cancer Associates, Columbia, Missouri, United States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18 more</w:t>
            </w:r>
          </w:p>
        </w:tc>
      </w:tr>
      <w:tr>
        <w:trPr>
          <w:trHeight w:val="3636" w:hRule="atLeast"/>
        </w:trPr>
        <w:tc>
          <w:tcPr>
            <w:tcW w:w="1181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55" w:firstLine="0"/>
              <w:rPr>
                <w:sz w:val="18"/>
              </w:rPr>
            </w:pPr>
            <w:hyperlink r:id="rId19">
              <w:r>
                <w:rPr>
                  <w:color w:val="0000FF"/>
                  <w:sz w:val="18"/>
                  <w:u w:val="single" w:color="0000FF"/>
                </w:rPr>
                <w:t>Phase II Safety and Efficacy Study of Single-agent AT-101 in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Patients With Relapsed or Refractory B-cell Malignancies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Follicular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Diffuse Large Cell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Mantle Cell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Small Lymphocytic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Chronic Lymphocytic Leukemia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Birmingham, Alabama,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San Diego, California,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Atlanta, Georgia,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Chicago, Illinois,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Boston, Massachusetts,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New York, New York,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Rochester, New York,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High Point, North Carolina,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Hilton Head Island, South Carolina,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Memphis, Tennessee,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Burlington, Vermont, United States</w:t>
            </w:r>
          </w:p>
        </w:tc>
      </w:tr>
      <w:tr>
        <w:trPr>
          <w:trHeight w:val="1317" w:hRule="atLeast"/>
        </w:trPr>
        <w:tc>
          <w:tcPr>
            <w:tcW w:w="1181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 w:before="32"/>
              <w:ind w:left="143" w:right="665" w:firstLine="0"/>
              <w:rPr>
                <w:sz w:val="18"/>
              </w:rPr>
            </w:pPr>
            <w:hyperlink r:id="rId20">
              <w:r>
                <w:rPr>
                  <w:color w:val="0000FF"/>
                  <w:sz w:val="18"/>
                  <w:u w:val="single" w:color="0000FF"/>
                </w:rPr>
                <w:t>A Study of Single-Agent AT-101 in Men With Hormone</w:t>
              </w:r>
            </w:hyperlink>
            <w:r>
              <w:rPr>
                <w:color w:val="0000FF"/>
                <w:sz w:val="18"/>
              </w:rPr>
              <w:t> </w:t>
            </w:r>
            <w:hyperlink r:id="rId20">
              <w:r>
                <w:rPr>
                  <w:color w:val="0000FF"/>
                  <w:sz w:val="18"/>
                  <w:u w:val="single" w:color="0000FF"/>
                </w:rPr>
                <w:t>Refractory Prostate Cancer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Hormone Refractory Prostate Cancer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</w:tc>
        <w:tc>
          <w:tcPr>
            <w:tcW w:w="5432" w:type="dxa"/>
            <w:tcBorders>
              <w:top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0" w:lineRule="auto" w:before="3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Greenbrae, California,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New Haven, Connecticut,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Memphis, Tennessee,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Madison, Wisconsin, United States</w:t>
            </w:r>
          </w:p>
        </w:tc>
      </w:tr>
      <w:tr>
        <w:trPr>
          <w:trHeight w:val="1649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875" w:firstLine="0"/>
              <w:rPr>
                <w:sz w:val="18"/>
              </w:rPr>
            </w:pPr>
            <w:hyperlink r:id="rId21">
              <w:r>
                <w:rPr>
                  <w:color w:val="0000FF"/>
                  <w:sz w:val="18"/>
                  <w:u w:val="single" w:color="0000FF"/>
                </w:rPr>
                <w:t>R-(-)-Gossypol Acetic Acid With Lenalidomide and</w:t>
              </w:r>
            </w:hyperlink>
            <w:r>
              <w:rPr>
                <w:color w:val="0000FF"/>
                <w:sz w:val="18"/>
              </w:rPr>
              <w:t> </w:t>
            </w:r>
            <w:hyperlink r:id="rId21">
              <w:r>
                <w:rPr>
                  <w:color w:val="0000FF"/>
                  <w:sz w:val="18"/>
                  <w:u w:val="single" w:color="0000FF"/>
                </w:rPr>
                <w:t>Dexamethasone in Treating Patients With Relapsed</w:t>
              </w:r>
            </w:hyperlink>
            <w:r>
              <w:rPr>
                <w:color w:val="0000FF"/>
                <w:sz w:val="18"/>
              </w:rPr>
              <w:t> </w:t>
            </w:r>
            <w:hyperlink r:id="rId21">
              <w:r>
                <w:rPr>
                  <w:color w:val="0000FF"/>
                  <w:sz w:val="18"/>
                  <w:u w:val="single" w:color="0000FF"/>
                </w:rPr>
                <w:t>Symptomatic Multiple Myeloma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Active, not recruiting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Plasma Cell Myeloma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Dexamethasone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Lenalidomide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 in Florida, Jacksonville, Florida,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351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96" w:firstLine="0"/>
              <w:rPr>
                <w:sz w:val="18"/>
              </w:rPr>
            </w:pPr>
            <w:hyperlink r:id="rId22">
              <w:r>
                <w:rPr>
                  <w:color w:val="0000FF"/>
                  <w:sz w:val="18"/>
                  <w:u w:val="single" w:color="0000FF"/>
                </w:rPr>
                <w:t>Gossypol in Treating Patients With Progressive or Recurrent</w:t>
              </w:r>
            </w:hyperlink>
            <w:r>
              <w:rPr>
                <w:color w:val="0000FF"/>
                <w:sz w:val="18"/>
              </w:rPr>
              <w:t> </w:t>
            </w:r>
            <w:hyperlink r:id="rId22">
              <w:r>
                <w:rPr>
                  <w:color w:val="0000FF"/>
                  <w:sz w:val="18"/>
                  <w:u w:val="single" w:color="0000FF"/>
                </w:rPr>
                <w:t>Glioblastoma Multiforme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Adult Giant Cell Glioblastoma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Adult Glioblastoma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Adult Gliosarcoma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Adult Brain Tumor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9" w:lineRule="auto" w:before="37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Alabama at Birmingham, Birmingham, Alabama,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Moffitt Cancer Center, Tampa, Florida,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Johns Hopkins University, Baltimore, Maryland,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9" w:lineRule="auto" w:before="125" w:after="0"/>
              <w:ind w:left="220" w:right="587" w:hanging="80"/>
              <w:jc w:val="left"/>
              <w:rPr>
                <w:sz w:val="18"/>
              </w:rPr>
            </w:pPr>
            <w:r>
              <w:rPr>
                <w:sz w:val="18"/>
              </w:rPr>
              <w:t>Massachusetts General Hospital, Boston, Massachusetts,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Henry Ford Hospital, Detroit, Michigan,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9" w:lineRule="auto" w:before="125" w:after="0"/>
              <w:ind w:left="220" w:right="117" w:hanging="80"/>
              <w:jc w:val="left"/>
              <w:rPr>
                <w:sz w:val="18"/>
              </w:rPr>
            </w:pPr>
            <w:r>
              <w:rPr>
                <w:sz w:val="18"/>
              </w:rPr>
              <w:t>Wake Forest University Health Sciences, Winston-Salem, </w:t>
            </w:r>
            <w:r>
              <w:rPr>
                <w:spacing w:val="-4"/>
                <w:sz w:val="18"/>
              </w:rPr>
              <w:t>North </w:t>
            </w:r>
            <w:r>
              <w:rPr>
                <w:sz w:val="18"/>
              </w:rPr>
              <w:t>Carolina,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Cleveland Clinic Foundation, Cleveland, Ohio, United States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9" w:lineRule="auto" w:before="124" w:after="0"/>
              <w:ind w:left="220" w:right="206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Pennsylvania, Philadelphia, Pennsylvania,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1970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35" w:firstLine="0"/>
              <w:rPr>
                <w:sz w:val="18"/>
              </w:rPr>
            </w:pPr>
            <w:hyperlink r:id="rId23">
              <w:r>
                <w:rPr>
                  <w:color w:val="0000FF"/>
                  <w:sz w:val="18"/>
                  <w:u w:val="single" w:color="0000FF"/>
                </w:rPr>
                <w:t>R-(-)-Gossypol Acetic Acid, Cisplatin, and Etoposide in</w:t>
              </w:r>
            </w:hyperlink>
            <w:r>
              <w:rPr>
                <w:color w:val="0000FF"/>
                <w:sz w:val="18"/>
              </w:rPr>
              <w:t> </w:t>
            </w:r>
            <w:hyperlink r:id="rId23">
              <w:r>
                <w:rPr>
                  <w:color w:val="0000FF"/>
                  <w:sz w:val="18"/>
                  <w:u w:val="single" w:color="0000FF"/>
                </w:rPr>
                <w:t>Treating Patients With Advanced Solid Tumors or Extensive</w:t>
              </w:r>
            </w:hyperlink>
            <w:r>
              <w:rPr>
                <w:color w:val="0000FF"/>
                <w:sz w:val="18"/>
              </w:rPr>
              <w:t> </w:t>
            </w:r>
            <w:hyperlink r:id="rId23">
              <w:r>
                <w:rPr>
                  <w:color w:val="0000FF"/>
                  <w:sz w:val="18"/>
                  <w:u w:val="single" w:color="0000FF"/>
                </w:rPr>
                <w:t>Stage Small 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 Stage Small Cell Lung Cancer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22" w:val="left" w:leader="none"/>
              </w:tabs>
              <w:spacing w:line="249" w:lineRule="auto" w:before="124" w:after="0"/>
              <w:ind w:left="221" w:right="348" w:hanging="80"/>
              <w:jc w:val="left"/>
              <w:rPr>
                <w:sz w:val="18"/>
              </w:rPr>
            </w:pPr>
            <w:r>
              <w:rPr>
                <w:sz w:val="18"/>
              </w:rPr>
              <w:t>Unspecified Adult Solid Tumor, Protocol Specific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cisplatin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etoposide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37" w:after="0"/>
              <w:ind w:left="220" w:right="477" w:hanging="80"/>
              <w:jc w:val="left"/>
              <w:rPr>
                <w:sz w:val="18"/>
              </w:rPr>
            </w:pPr>
            <w:r>
              <w:rPr>
                <w:sz w:val="18"/>
              </w:rPr>
              <w:t>Sanford Cancer Center-Oncology Clinic, Sioux Falls, </w:t>
            </w:r>
            <w:r>
              <w:rPr>
                <w:spacing w:val="-4"/>
                <w:sz w:val="18"/>
              </w:rPr>
              <w:t>South </w:t>
            </w:r>
            <w:r>
              <w:rPr>
                <w:sz w:val="18"/>
              </w:rPr>
              <w:t>Dakota,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Gundersen Lutheran, La Crosse, Wisconsin,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24" w:after="0"/>
              <w:ind w:left="220" w:right="557" w:hanging="80"/>
              <w:jc w:val="left"/>
              <w:rPr>
                <w:sz w:val="18"/>
              </w:rPr>
            </w:pPr>
            <w:r>
              <w:rPr>
                <w:sz w:val="18"/>
              </w:rPr>
              <w:t>UW Health Oncology - 1 South Park, Madison, Wisconsin,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86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Wisconsin Hospital and Clinics, Madison, Wisconsin, United States</w:t>
            </w:r>
          </w:p>
        </w:tc>
      </w:tr>
      <w:tr>
        <w:trPr>
          <w:trHeight w:val="99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54" w:firstLine="0"/>
              <w:rPr>
                <w:sz w:val="18"/>
              </w:rPr>
            </w:pPr>
            <w:hyperlink r:id="rId24">
              <w:r>
                <w:rPr>
                  <w:color w:val="0000FF"/>
                  <w:sz w:val="18"/>
                  <w:u w:val="single" w:color="0000FF"/>
                </w:rPr>
                <w:t>R-(-)-Gossypol Acetic Acid in Treating Patients With Recurrent</w:t>
              </w:r>
            </w:hyperlink>
            <w:r>
              <w:rPr>
                <w:color w:val="0000FF"/>
                <w:sz w:val="18"/>
              </w:rPr>
              <w:t> </w:t>
            </w:r>
            <w:hyperlink r:id="rId24">
              <w:r>
                <w:rPr>
                  <w:color w:val="0000FF"/>
                  <w:sz w:val="18"/>
                  <w:u w:val="single" w:color="0000FF"/>
                </w:rPr>
                <w:t>Extensive-Stage Small 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 Stage Small Cell Lung Cancer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Small Cell Lung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Clinic, Rochester, Minnesota, United States</w:t>
            </w:r>
          </w:p>
        </w:tc>
      </w:tr>
      <w:tr>
        <w:trPr>
          <w:trHeight w:val="1749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75" w:firstLine="0"/>
              <w:rPr>
                <w:sz w:val="18"/>
              </w:rPr>
            </w:pPr>
            <w:hyperlink r:id="rId25">
              <w:r>
                <w:rPr>
                  <w:color w:val="0000FF"/>
                  <w:sz w:val="18"/>
                  <w:u w:val="single" w:color="0000FF"/>
                </w:rPr>
                <w:t>R-(-)-Gossypol and Androgen Ablation Therapy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25">
              <w:r>
                <w:rPr>
                  <w:color w:val="0000FF"/>
                  <w:sz w:val="18"/>
                  <w:u w:val="single" w:color="0000FF"/>
                </w:rPr>
                <w:t>Patients With Newly Diagnosed Metastatic Prostate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Adenocarcinoma of the Prostate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Prostate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AT-101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Bicalutamide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LHRH agent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Chicago, Chicago, Illinois, United States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Michigan, Ann Arbor, Michigan, United States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1" w:val="left" w:leader="none"/>
              </w:tabs>
              <w:spacing w:line="249" w:lineRule="auto" w:before="124" w:after="0"/>
              <w:ind w:left="220" w:right="31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Institute of New Jersey, New Brunswick, New </w:t>
            </w:r>
            <w:r>
              <w:rPr>
                <w:spacing w:val="-3"/>
                <w:sz w:val="18"/>
              </w:rPr>
              <w:t>Jersey,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21" w:val="left" w:leader="none"/>
              </w:tabs>
              <w:spacing w:line="249" w:lineRule="auto" w:before="117" w:after="0"/>
              <w:ind w:left="220" w:right="86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Wisconsin Hospital and Clinics, Madison, Wisconsin, United 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796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415" w:firstLine="0"/>
              <w:rPr>
                <w:sz w:val="18"/>
              </w:rPr>
            </w:pPr>
            <w:hyperlink r:id="rId26">
              <w:r>
                <w:rPr>
                  <w:color w:val="0000FF"/>
                  <w:sz w:val="18"/>
                  <w:u w:val="single" w:color="0000FF"/>
                </w:rPr>
                <w:t>Gossypol, Paclitaxel, and Carboplatin in Treating Patients</w:t>
              </w:r>
            </w:hyperlink>
            <w:r>
              <w:rPr>
                <w:color w:val="0000FF"/>
                <w:sz w:val="18"/>
              </w:rPr>
              <w:t> </w:t>
            </w:r>
            <w:hyperlink r:id="rId26">
              <w:r>
                <w:rPr>
                  <w:color w:val="0000FF"/>
                  <w:sz w:val="18"/>
                  <w:u w:val="single" w:color="0000FF"/>
                </w:rPr>
                <w:t>With Solid Tumors That Are Metastatic or Cannot Be</w:t>
              </w:r>
            </w:hyperlink>
            <w:r>
              <w:rPr>
                <w:color w:val="0000FF"/>
                <w:sz w:val="18"/>
              </w:rPr>
              <w:t> </w:t>
            </w:r>
            <w:hyperlink r:id="rId26">
              <w:r>
                <w:rPr>
                  <w:color w:val="0000FF"/>
                  <w:sz w:val="18"/>
                  <w:u w:val="single" w:color="0000FF"/>
                </w:rPr>
                <w:t>Removed by Surgery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37" w:after="0"/>
              <w:ind w:left="221" w:right="1139" w:hanging="80"/>
              <w:jc w:val="left"/>
              <w:rPr>
                <w:sz w:val="18"/>
              </w:rPr>
            </w:pPr>
            <w:r>
              <w:rPr>
                <w:sz w:val="18"/>
              </w:rPr>
              <w:t>Adult Grade III </w:t>
            </w:r>
            <w:r>
              <w:rPr>
                <w:spacing w:val="-2"/>
                <w:sz w:val="18"/>
              </w:rPr>
              <w:t>Lymphomatoid </w:t>
            </w:r>
            <w:r>
              <w:rPr>
                <w:sz w:val="18"/>
              </w:rPr>
              <w:t>Granulomatosis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6" w:after="0"/>
              <w:ind w:left="221" w:right="459" w:hanging="80"/>
              <w:jc w:val="left"/>
              <w:rPr>
                <w:sz w:val="18"/>
              </w:rPr>
            </w:pPr>
            <w:r>
              <w:rPr>
                <w:sz w:val="18"/>
              </w:rPr>
              <w:t>Adult Nasal Type Extranodal NK/T-cell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92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</w:t>
            </w:r>
            <w:r>
              <w:rPr>
                <w:spacing w:val="-3"/>
                <w:sz w:val="18"/>
              </w:rPr>
              <w:t>Burkitt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36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Diffuse </w:t>
            </w:r>
            <w:r>
              <w:rPr>
                <w:spacing w:val="-4"/>
                <w:sz w:val="18"/>
              </w:rPr>
              <w:t>Large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6" w:after="0"/>
              <w:ind w:left="221" w:right="34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Diffuse </w:t>
            </w:r>
            <w:r>
              <w:rPr>
                <w:spacing w:val="-4"/>
                <w:sz w:val="18"/>
              </w:rPr>
              <w:t>Mixed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37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Diffuse </w:t>
            </w:r>
            <w:r>
              <w:rPr>
                <w:spacing w:val="-4"/>
                <w:sz w:val="18"/>
              </w:rPr>
              <w:t>Small </w:t>
            </w:r>
            <w:r>
              <w:rPr>
                <w:sz w:val="18"/>
              </w:rPr>
              <w:t>Cleaved Cell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27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</w:t>
            </w:r>
            <w:r>
              <w:rPr>
                <w:spacing w:val="-2"/>
                <w:sz w:val="18"/>
              </w:rPr>
              <w:t>Immunoblastic </w:t>
            </w:r>
            <w:r>
              <w:rPr>
                <w:sz w:val="18"/>
              </w:rPr>
              <w:t>Large Cell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6" w:after="0"/>
              <w:ind w:left="221" w:right="28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</w:t>
            </w:r>
            <w:r>
              <w:rPr>
                <w:spacing w:val="-2"/>
                <w:sz w:val="18"/>
              </w:rPr>
              <w:t>Lymphoblastic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47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Grade 1 Follicular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47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Grade 2 Follicular Lymphoma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71 more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paclitaxel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21" w:val="left" w:leader="none"/>
              </w:tabs>
              <w:spacing w:line="249" w:lineRule="auto" w:before="37" w:after="0"/>
              <w:ind w:left="220" w:right="31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Institute of New Jersey, New Brunswick, New </w:t>
            </w:r>
            <w:r>
              <w:rPr>
                <w:spacing w:val="-3"/>
                <w:sz w:val="18"/>
              </w:rPr>
              <w:t>Jersey,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4365" w:hRule="atLeast"/>
        </w:trPr>
        <w:tc>
          <w:tcPr>
            <w:tcW w:w="1181" w:type="dxa"/>
            <w:tcBorders>
              <w:top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196" w:type="dxa"/>
            <w:tcBorders>
              <w:top w:val="single" w:sz="12" w:space="0" w:color="DBDBDB"/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2"/>
              <w:ind w:left="143" w:right="75" w:firstLine="0"/>
              <w:rPr>
                <w:sz w:val="18"/>
              </w:rPr>
            </w:pPr>
            <w:hyperlink r:id="rId27">
              <w:r>
                <w:rPr>
                  <w:color w:val="0000FF"/>
                  <w:sz w:val="18"/>
                  <w:u w:val="single" w:color="0000FF"/>
                </w:rPr>
                <w:t>Gossypol (AT-101) and Temozolomide With or Without</w:t>
              </w:r>
            </w:hyperlink>
            <w:r>
              <w:rPr>
                <w:color w:val="0000FF"/>
                <w:sz w:val="18"/>
              </w:rPr>
              <w:t> </w:t>
            </w:r>
            <w:hyperlink r:id="rId27">
              <w:r>
                <w:rPr>
                  <w:color w:val="0000FF"/>
                  <w:sz w:val="18"/>
                  <w:u w:val="single" w:color="0000FF"/>
                </w:rPr>
                <w:t>Radiation Therapy in Treating Patients With Newly Diagnosed</w:t>
              </w:r>
            </w:hyperlink>
            <w:r>
              <w:rPr>
                <w:color w:val="0000FF"/>
                <w:sz w:val="18"/>
              </w:rPr>
              <w:t> </w:t>
            </w:r>
            <w:hyperlink r:id="rId27">
              <w:r>
                <w:rPr>
                  <w:color w:val="0000FF"/>
                  <w:sz w:val="18"/>
                  <w:u w:val="single" w:color="0000FF"/>
                </w:rPr>
                <w:t>Glioblastoma Multiforme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Brain and Central Nervous System Tumors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R-(-)-gossypol acetic acid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temozolomide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gene expression analysis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mutation analysis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protein expression analysis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Procedure: adjuvant therapy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Radiation: radiation therapy</w:t>
            </w:r>
          </w:p>
        </w:tc>
        <w:tc>
          <w:tcPr>
            <w:tcW w:w="5432" w:type="dxa"/>
            <w:tcBorders>
              <w:top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32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Lurleen Wallace Comprehensive Cancer at University of Alabama - Birmingham, Birmingham, Alabama, United </w:t>
            </w:r>
            <w:r>
              <w:rPr>
                <w:spacing w:val="-3"/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6" w:after="0"/>
              <w:ind w:left="220" w:right="587" w:hanging="80"/>
              <w:jc w:val="left"/>
              <w:rPr>
                <w:sz w:val="18"/>
              </w:rPr>
            </w:pPr>
            <w:r>
              <w:rPr>
                <w:sz w:val="18"/>
              </w:rPr>
              <w:t>H. Lee Moffitt Cancer Center and Research Institute at University of South Florida, Tampa, Florida, United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3"/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7" w:after="0"/>
              <w:ind w:left="220" w:right="177" w:hanging="80"/>
              <w:jc w:val="left"/>
              <w:rPr>
                <w:sz w:val="18"/>
              </w:rPr>
            </w:pPr>
            <w:r>
              <w:rPr>
                <w:sz w:val="18"/>
              </w:rPr>
              <w:t>Winship Cancer Institute of Emory University, Atlanta, Georgia, United 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7" w:after="0"/>
              <w:ind w:left="220" w:right="727" w:hanging="80"/>
              <w:jc w:val="left"/>
              <w:rPr>
                <w:sz w:val="18"/>
              </w:rPr>
            </w:pPr>
            <w:r>
              <w:rPr>
                <w:sz w:val="18"/>
              </w:rPr>
              <w:t>Sidney Kimmel Comprehensive Cancer Center at </w:t>
            </w:r>
            <w:r>
              <w:rPr>
                <w:spacing w:val="-4"/>
                <w:sz w:val="18"/>
              </w:rPr>
              <w:t>Johns </w:t>
            </w:r>
            <w:r>
              <w:rPr>
                <w:sz w:val="18"/>
              </w:rPr>
              <w:t>Hopkins, Baltimore, Maryland, United 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6" w:after="0"/>
              <w:ind w:left="220" w:right="197" w:hanging="80"/>
              <w:jc w:val="left"/>
              <w:rPr>
                <w:sz w:val="18"/>
              </w:rPr>
            </w:pPr>
            <w:r>
              <w:rPr>
                <w:sz w:val="18"/>
              </w:rPr>
              <w:t>Josephine Ford Cancer Center at Henry Ford Hospital, </w:t>
            </w:r>
            <w:r>
              <w:rPr>
                <w:spacing w:val="-3"/>
                <w:sz w:val="18"/>
              </w:rPr>
              <w:t>Detroit, </w:t>
            </w:r>
            <w:r>
              <w:rPr>
                <w:sz w:val="18"/>
              </w:rPr>
              <w:t>Michigan, United 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7" w:after="0"/>
              <w:ind w:left="220" w:right="747" w:hanging="80"/>
              <w:jc w:val="left"/>
              <w:rPr>
                <w:sz w:val="18"/>
              </w:rPr>
            </w:pPr>
            <w:r>
              <w:rPr>
                <w:sz w:val="18"/>
              </w:rPr>
              <w:t>Wake Forest University Comprehensive Cancer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Winston-Salem, North Carolina, United 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7" w:after="0"/>
              <w:ind w:left="220" w:right="567" w:hanging="80"/>
              <w:jc w:val="left"/>
              <w:rPr>
                <w:sz w:val="18"/>
              </w:rPr>
            </w:pPr>
            <w:r>
              <w:rPr>
                <w:sz w:val="18"/>
              </w:rPr>
              <w:t>Cleveland Clinic Taussig Cancer Center, Cleveland, </w:t>
            </w:r>
            <w:r>
              <w:rPr>
                <w:spacing w:val="-4"/>
                <w:sz w:val="18"/>
              </w:rPr>
              <w:t>Ohio,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6" w:after="0"/>
              <w:ind w:left="220" w:right="437" w:hanging="80"/>
              <w:jc w:val="left"/>
              <w:rPr>
                <w:sz w:val="18"/>
              </w:rPr>
            </w:pPr>
            <w:r>
              <w:rPr>
                <w:sz w:val="18"/>
              </w:rPr>
              <w:t>Abramson Cancer Center of the University of </w:t>
            </w:r>
            <w:r>
              <w:rPr>
                <w:spacing w:val="-2"/>
                <w:sz w:val="18"/>
              </w:rPr>
              <w:t>Pennsylvania, </w:t>
            </w:r>
            <w:r>
              <w:rPr>
                <w:sz w:val="18"/>
              </w:rPr>
              <w:t>Philadelphia, Pennsylvania, United States</w:t>
            </w:r>
          </w:p>
        </w:tc>
      </w:tr>
      <w:tr>
        <w:trPr>
          <w:trHeight w:val="2407" w:hRule="atLeast"/>
        </w:trPr>
        <w:tc>
          <w:tcPr>
            <w:tcW w:w="1181" w:type="dxa"/>
            <w:tcBorders>
              <w:top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5196" w:type="dxa"/>
            <w:tcBorders>
              <w:top w:val="single" w:sz="12" w:space="0" w:color="DBDBDB"/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 w:before="32"/>
              <w:ind w:left="143" w:right="313" w:firstLine="0"/>
              <w:jc w:val="both"/>
              <w:rPr>
                <w:sz w:val="18"/>
              </w:rPr>
            </w:pPr>
            <w:hyperlink r:id="rId28">
              <w:r>
                <w:rPr>
                  <w:color w:val="0000FF"/>
                  <w:sz w:val="18"/>
                  <w:u w:val="single" w:color="0000FF"/>
                </w:rPr>
                <w:t>Gossypol Combined With Docetaxel and Cisplatin Scheme</w:t>
              </w:r>
            </w:hyperlink>
            <w:r>
              <w:rPr>
                <w:color w:val="0000FF"/>
                <w:sz w:val="18"/>
              </w:rPr>
              <w:t> </w:t>
            </w:r>
            <w:hyperlink r:id="rId28">
              <w:r>
                <w:rPr>
                  <w:color w:val="0000FF"/>
                  <w:sz w:val="18"/>
                  <w:u w:val="single" w:color="0000FF"/>
                </w:rPr>
                <w:t>in Advanced Non Small-cell Lung Cancers With APE1 High</w:t>
              </w:r>
            </w:hyperlink>
            <w:r>
              <w:rPr>
                <w:color w:val="0000FF"/>
                <w:sz w:val="18"/>
              </w:rPr>
              <w:t> </w:t>
            </w:r>
            <w:hyperlink r:id="rId28">
              <w:r>
                <w:rPr>
                  <w:color w:val="0000FF"/>
                  <w:sz w:val="18"/>
                  <w:u w:val="single" w:color="0000FF"/>
                </w:rPr>
                <w:t>Expression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Unknown status</w:t>
            </w:r>
          </w:p>
        </w:tc>
        <w:tc>
          <w:tcPr>
            <w:tcW w:w="2126" w:type="dxa"/>
            <w:tcBorders>
              <w:top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Non-small Cell Lung Cancer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Gossypol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Placebo</w:t>
            </w:r>
          </w:p>
        </w:tc>
        <w:tc>
          <w:tcPr>
            <w:tcW w:w="5432" w:type="dxa"/>
            <w:tcBorders>
              <w:top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9" w:lineRule="auto" w:before="32" w:after="0"/>
              <w:ind w:left="220" w:right="257" w:hanging="80"/>
              <w:jc w:val="left"/>
              <w:rPr>
                <w:sz w:val="18"/>
              </w:rPr>
            </w:pPr>
            <w:r>
              <w:rPr>
                <w:sz w:val="18"/>
              </w:rPr>
              <w:t>Daping Hospital, Third Military Medical University, Chongqing, Chongqing, China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Chongqing Zhongshan Hospital, Chongqing, Chongqing, China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Fuling Central Hospital, Chongqing, Chongqing, China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Jiangjin Central Hospital, Chongqing, Chongqing, China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9" w:lineRule="auto" w:before="124" w:after="0"/>
              <w:ind w:left="220" w:right="827" w:hanging="80"/>
              <w:jc w:val="left"/>
              <w:rPr>
                <w:sz w:val="18"/>
              </w:rPr>
            </w:pPr>
            <w:r>
              <w:rPr>
                <w:sz w:val="18"/>
              </w:rPr>
              <w:t>The Second Affiliated Hospital of Medical University </w:t>
            </w:r>
            <w:r>
              <w:rPr>
                <w:spacing w:val="-8"/>
                <w:sz w:val="18"/>
              </w:rPr>
              <w:t>Of </w:t>
            </w:r>
            <w:r>
              <w:rPr>
                <w:sz w:val="18"/>
              </w:rPr>
              <w:t>Chongqing, Chongqing, Chongqing, China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Three Gorges Central Hospital, Chongqing, Chongqing, China</w:t>
            </w:r>
          </w:p>
        </w:tc>
      </w:tr>
      <w:tr>
        <w:trPr>
          <w:trHeight w:val="1312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3" w:firstLine="0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2"/>
              <w:ind w:left="143" w:right="315" w:firstLine="0"/>
              <w:rPr>
                <w:sz w:val="18"/>
              </w:rPr>
            </w:pPr>
            <w:hyperlink r:id="rId29">
              <w:r>
                <w:rPr>
                  <w:color w:val="0000FF"/>
                  <w:sz w:val="18"/>
                  <w:u w:val="single" w:color="0000FF"/>
                </w:rPr>
                <w:t>Investigation of AAI101 Safety, Tolerability &amp; PK in Healthy</w:t>
              </w:r>
            </w:hyperlink>
            <w:r>
              <w:rPr>
                <w:color w:val="0000FF"/>
                <w:sz w:val="18"/>
              </w:rPr>
              <w:t> </w:t>
            </w:r>
            <w:hyperlink r:id="rId29">
              <w:r>
                <w:rPr>
                  <w:color w:val="0000FF"/>
                  <w:sz w:val="18"/>
                  <w:u w:val="single" w:color="0000FF"/>
                </w:rPr>
                <w:t>Volunteers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2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222" w:val="left" w:leader="none"/>
              </w:tabs>
              <w:spacing w:line="240" w:lineRule="auto" w:before="3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Healthy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0"/>
              </w:numPr>
              <w:tabs>
                <w:tab w:pos="217" w:val="left" w:leader="none"/>
              </w:tabs>
              <w:spacing w:line="240" w:lineRule="auto" w:before="3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AAI101 i.v.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Saline 0.9% infusion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Piperacillin i.v.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Cefepime i.v.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34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spacing w:before="42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spacing w:before="42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spacing w:before="42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660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655" w:firstLine="0"/>
              <w:rPr>
                <w:sz w:val="18"/>
              </w:rPr>
            </w:pPr>
            <w:hyperlink r:id="rId30">
              <w:r>
                <w:rPr>
                  <w:color w:val="0000FF"/>
                  <w:sz w:val="18"/>
                  <w:u w:val="single" w:color="0000FF"/>
                </w:rPr>
                <w:t>A Study of DCR-A1AT in Healthy Adult Volunteers and</w:t>
              </w:r>
            </w:hyperlink>
            <w:r>
              <w:rPr>
                <w:color w:val="0000FF"/>
                <w:sz w:val="18"/>
              </w:rPr>
              <w:t> </w:t>
            </w:r>
            <w:hyperlink r:id="rId30">
              <w:r>
                <w:rPr>
                  <w:color w:val="0000FF"/>
                  <w:sz w:val="18"/>
                  <w:u w:val="single" w:color="0000FF"/>
                </w:rPr>
                <w:t>Patients With A1ATD-Associated Liver Disease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Recruiting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Alpha 1-Antitrypsin Deficiency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DCR-A1AT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Placebo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Clinical Trial Consultants AB, Uppsala, Sweden</w:t>
            </w:r>
          </w:p>
        </w:tc>
      </w:tr>
      <w:tr>
        <w:trPr>
          <w:trHeight w:val="977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hyperlink r:id="rId31">
              <w:r>
                <w:rPr>
                  <w:color w:val="0000FF"/>
                  <w:sz w:val="18"/>
                  <w:u w:val="single" w:color="0000FF"/>
                </w:rPr>
                <w:t>Gastric Acid Rebound Secretion Measured by Alkaline Tide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Withdrawn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4"/>
              </w:numPr>
              <w:tabs>
                <w:tab w:pos="222" w:val="left" w:leader="none"/>
              </w:tabs>
              <w:spacing w:line="249" w:lineRule="auto" w:before="37" w:after="0"/>
              <w:ind w:left="221" w:right="118" w:hanging="80"/>
              <w:jc w:val="left"/>
              <w:rPr>
                <w:sz w:val="18"/>
              </w:rPr>
            </w:pPr>
            <w:r>
              <w:rPr>
                <w:sz w:val="18"/>
              </w:rPr>
              <w:t>Condition Measuring Alkaline Tide and Filling Symptoms' Questionnaire After Abrupt or Gradual Step Down Cessation </w:t>
            </w:r>
            <w:r>
              <w:rPr>
                <w:spacing w:val="-9"/>
                <w:sz w:val="18"/>
              </w:rPr>
              <w:t>of </w:t>
            </w:r>
            <w:r>
              <w:rPr>
                <w:sz w:val="18"/>
              </w:rPr>
              <w:t>PPI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Stop PPI gradually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</w:tr>
      <w:tr>
        <w:trPr>
          <w:trHeight w:val="306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65" w:firstLine="0"/>
              <w:rPr>
                <w:sz w:val="18"/>
              </w:rPr>
            </w:pPr>
            <w:hyperlink r:id="rId32">
              <w:r>
                <w:rPr>
                  <w:color w:val="0000FF"/>
                  <w:sz w:val="18"/>
                  <w:u w:val="single" w:color="0000FF"/>
                </w:rPr>
                <w:t>Study of the Safety, Tolerability, Pharmacokinetics and</w:t>
              </w:r>
            </w:hyperlink>
            <w:r>
              <w:rPr>
                <w:color w:val="0000FF"/>
                <w:sz w:val="18"/>
              </w:rPr>
              <w:t> </w:t>
            </w:r>
            <w:hyperlink r:id="rId32">
              <w:r>
                <w:rPr>
                  <w:color w:val="0000FF"/>
                  <w:sz w:val="18"/>
                  <w:u w:val="single" w:color="0000FF"/>
                </w:rPr>
                <w:t>Pharmacodynamic Properties of Oral AT-406 in Combination</w:t>
              </w:r>
            </w:hyperlink>
            <w:r>
              <w:rPr>
                <w:color w:val="0000FF"/>
                <w:sz w:val="18"/>
              </w:rPr>
              <w:t> </w:t>
            </w:r>
            <w:hyperlink r:id="rId32">
              <w:r>
                <w:rPr>
                  <w:color w:val="0000FF"/>
                  <w:sz w:val="18"/>
                  <w:u w:val="single" w:color="0000FF"/>
                </w:rPr>
                <w:t>With Daunorubicin and Cytarabine in Patients With Poor-risk</w:t>
              </w:r>
            </w:hyperlink>
            <w:r>
              <w:rPr>
                <w:color w:val="0000FF"/>
                <w:sz w:val="18"/>
              </w:rPr>
              <w:t> </w:t>
            </w:r>
            <w:hyperlink r:id="rId32">
              <w:r>
                <w:rPr>
                  <w:color w:val="0000FF"/>
                  <w:sz w:val="18"/>
                  <w:u w:val="single" w:color="0000FF"/>
                </w:rPr>
                <w:t>Acute Myelogenous Leukemia (AML)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6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Acute Myelogenous Leukemia (AML)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7"/>
              </w:numPr>
              <w:tabs>
                <w:tab w:pos="217" w:val="left" w:leader="none"/>
              </w:tabs>
              <w:spacing w:line="249" w:lineRule="auto" w:before="37" w:after="0"/>
              <w:ind w:left="216" w:right="874" w:hanging="80"/>
              <w:jc w:val="left"/>
              <w:rPr>
                <w:sz w:val="18"/>
              </w:rPr>
            </w:pPr>
            <w:r>
              <w:rPr>
                <w:sz w:val="18"/>
              </w:rPr>
              <w:t>Drug: AT-406 in combination </w:t>
            </w:r>
            <w:r>
              <w:rPr>
                <w:spacing w:val="-5"/>
                <w:sz w:val="18"/>
              </w:rPr>
              <w:t>with </w:t>
            </w:r>
            <w:r>
              <w:rPr>
                <w:sz w:val="18"/>
              </w:rPr>
              <w:t>daunorubicin and cytarabine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Univerity of Chicago, Chicago, Illinois, United States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9" w:lineRule="auto" w:before="124" w:after="0"/>
              <w:ind w:left="220" w:right="42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Michigan Health System, Ann Arbor, Michigan, United States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9" w:lineRule="auto" w:before="116" w:after="0"/>
              <w:ind w:left="220" w:right="197" w:hanging="80"/>
              <w:jc w:val="left"/>
              <w:rPr>
                <w:sz w:val="18"/>
              </w:rPr>
            </w:pPr>
            <w:r>
              <w:rPr>
                <w:sz w:val="18"/>
              </w:rPr>
              <w:t>Washington University at St. Louis Siteman Cancer Center, </w:t>
            </w:r>
            <w:r>
              <w:rPr>
                <w:spacing w:val="-6"/>
                <w:sz w:val="18"/>
              </w:rPr>
              <w:t>St. </w:t>
            </w:r>
            <w:r>
              <w:rPr>
                <w:sz w:val="18"/>
              </w:rPr>
              <w:t>Louis, Missouri, United States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9" w:lineRule="auto" w:before="117" w:after="0"/>
              <w:ind w:left="220" w:right="137" w:hanging="80"/>
              <w:jc w:val="left"/>
              <w:rPr>
                <w:sz w:val="18"/>
              </w:rPr>
            </w:pPr>
            <w:r>
              <w:rPr>
                <w:sz w:val="18"/>
              </w:rPr>
              <w:t>Memorial Sloan Kettering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9" w:lineRule="auto" w:before="117" w:after="0"/>
              <w:ind w:left="220" w:right="746" w:hanging="80"/>
              <w:jc w:val="left"/>
              <w:rPr>
                <w:sz w:val="18"/>
              </w:rPr>
            </w:pPr>
            <w:r>
              <w:rPr>
                <w:sz w:val="18"/>
              </w:rPr>
              <w:t>Hospital of the University of Pennsylvania, </w:t>
            </w:r>
            <w:r>
              <w:rPr>
                <w:spacing w:val="-2"/>
                <w:sz w:val="18"/>
              </w:rPr>
              <w:t>Philadelphia, </w:t>
            </w:r>
            <w:r>
              <w:rPr>
                <w:sz w:val="18"/>
              </w:rPr>
              <w:t>Pennsylvania, United States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1" w:val="left" w:leader="none"/>
              </w:tabs>
              <w:spacing w:line="249" w:lineRule="auto" w:before="116" w:after="0"/>
              <w:ind w:left="220" w:right="1087" w:hanging="80"/>
              <w:jc w:val="left"/>
              <w:rPr>
                <w:sz w:val="18"/>
              </w:rPr>
            </w:pPr>
            <w:r>
              <w:rPr>
                <w:sz w:val="18"/>
              </w:rPr>
              <w:t>Temple University at Jeanes Hospital, </w:t>
            </w:r>
            <w:r>
              <w:rPr>
                <w:spacing w:val="-2"/>
                <w:sz w:val="18"/>
              </w:rPr>
              <w:t>Philadelphia, </w:t>
            </w:r>
            <w:r>
              <w:rPr>
                <w:sz w:val="18"/>
              </w:rPr>
              <w:t>Pennsylvania, United States</w:t>
            </w:r>
          </w:p>
        </w:tc>
      </w:tr>
      <w:tr>
        <w:trPr>
          <w:trHeight w:val="1980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35" w:firstLine="0"/>
              <w:rPr>
                <w:sz w:val="18"/>
              </w:rPr>
            </w:pPr>
            <w:hyperlink r:id="rId33">
              <w:r>
                <w:rPr>
                  <w:color w:val="0000FF"/>
                  <w:sz w:val="18"/>
                  <w:u w:val="single" w:color="0000FF"/>
                </w:rPr>
                <w:t>A Randomized Trial of Vaccine Adherence in Young Injection</w:t>
              </w:r>
            </w:hyperlink>
            <w:r>
              <w:rPr>
                <w:color w:val="0000FF"/>
                <w:sz w:val="18"/>
              </w:rPr>
              <w:t> </w:t>
            </w:r>
            <w:hyperlink r:id="rId33">
              <w:r>
                <w:rPr>
                  <w:color w:val="0000FF"/>
                  <w:sz w:val="18"/>
                  <w:u w:val="single" w:color="0000FF"/>
                </w:rPr>
                <w:t>Drug Users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Medication Adherence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Substance Abuse, Intravenous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Risk Behavior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Hepatitis A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Hepatitis B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Hepatitis C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Hepatitis A &amp; B vaccine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Behavioral: Outreach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Behavioral: AIC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Behavioral: SEP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49" w:lineRule="auto" w:before="37" w:after="0"/>
              <w:ind w:left="220" w:right="71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California San Francisco Medical Cen, </w:t>
            </w:r>
            <w:r>
              <w:rPr>
                <w:spacing w:val="-6"/>
                <w:sz w:val="18"/>
              </w:rPr>
              <w:t>San </w:t>
            </w:r>
            <w:r>
              <w:rPr>
                <w:sz w:val="18"/>
              </w:rPr>
              <w:t>Francisco, California, United States</w:t>
            </w:r>
          </w:p>
        </w:tc>
      </w:tr>
    </w:tbl>
    <w:p>
      <w:pPr>
        <w:pStyle w:val="BodyText"/>
        <w:spacing w:before="11"/>
        <w:rPr>
          <w:b/>
          <w:sz w:val="22"/>
        </w:rPr>
      </w:pPr>
    </w:p>
    <w:p>
      <w:pPr>
        <w:pStyle w:val="BodyText"/>
        <w:spacing w:before="95"/>
        <w:ind w:left="7752"/>
      </w:pPr>
      <w:r>
        <w:rPr>
          <w:color w:val="999999"/>
        </w:rPr>
        <w:t>U.S. National Library of Medicine | U.S. National Institutes of Health | U.S. Department of Health &amp; Human Services</w:t>
      </w:r>
    </w:p>
    <w:sectPr>
      <w:pgSz w:w="24480" w:h="15840" w:orient="landscape"/>
      <w:pgMar w:header="0" w:footer="376" w:top="420" w:bottom="560" w:left="3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3.427979pt;margin-top:758.201782pt;width:57.15pt;height:10.95pt;mso-position-horizontal-relative:page;mso-position-vertical-relative:page;z-index:-252845056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- 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6 -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7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7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7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6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6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6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6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5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5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5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4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4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4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3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3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3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en-US"/>
      </w:rPr>
    </w:lvl>
  </w:abstract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7"/>
      <w:ind w:left="220" w:hanging="81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ClinicalTrials.gov/show/NCT00934076" TargetMode="External"/><Relationship Id="rId7" Type="http://schemas.openxmlformats.org/officeDocument/2006/relationships/hyperlink" Target="https://ClinicalTrials.gov/show/NCT00988169" TargetMode="External"/><Relationship Id="rId8" Type="http://schemas.openxmlformats.org/officeDocument/2006/relationships/hyperlink" Target="https://ClinicalTrials.gov/show/NCT00561197" TargetMode="External"/><Relationship Id="rId9" Type="http://schemas.openxmlformats.org/officeDocument/2006/relationships/hyperlink" Target="https://ClinicalTrials.gov/show/NCT00286780" TargetMode="External"/><Relationship Id="rId10" Type="http://schemas.openxmlformats.org/officeDocument/2006/relationships/hyperlink" Target="https://ClinicalTrials.gov/show/NCT00286793" TargetMode="External"/><Relationship Id="rId11" Type="http://schemas.openxmlformats.org/officeDocument/2006/relationships/hyperlink" Target="https://ClinicalTrials.gov/show/NCT01003769" TargetMode="External"/><Relationship Id="rId12" Type="http://schemas.openxmlformats.org/officeDocument/2006/relationships/hyperlink" Target="https://ClinicalTrials.gov/show/NCT01285635" TargetMode="External"/><Relationship Id="rId13" Type="http://schemas.openxmlformats.org/officeDocument/2006/relationships/hyperlink" Target="https://ClinicalTrials.gov/show/NCT00571675" TargetMode="External"/><Relationship Id="rId14" Type="http://schemas.openxmlformats.org/officeDocument/2006/relationships/hyperlink" Target="https://ClinicalTrials.gov/show/NCT00544960" TargetMode="External"/><Relationship Id="rId15" Type="http://schemas.openxmlformats.org/officeDocument/2006/relationships/hyperlink" Target="https://ClinicalTrials.gov/show/NCT01633541" TargetMode="External"/><Relationship Id="rId16" Type="http://schemas.openxmlformats.org/officeDocument/2006/relationships/hyperlink" Target="https://ClinicalTrials.gov/show/NCT00397293" TargetMode="External"/><Relationship Id="rId17" Type="http://schemas.openxmlformats.org/officeDocument/2006/relationships/hyperlink" Target="https://ClinicalTrials.gov/show/NCT00848016" TargetMode="External"/><Relationship Id="rId18" Type="http://schemas.openxmlformats.org/officeDocument/2006/relationships/hyperlink" Target="https://ClinicalTrials.gov/show/NCT00440388" TargetMode="External"/><Relationship Id="rId19" Type="http://schemas.openxmlformats.org/officeDocument/2006/relationships/hyperlink" Target="https://ClinicalTrials.gov/show/NCT00275431" TargetMode="External"/><Relationship Id="rId20" Type="http://schemas.openxmlformats.org/officeDocument/2006/relationships/hyperlink" Target="https://ClinicalTrials.gov/show/NCT00286806" TargetMode="External"/><Relationship Id="rId21" Type="http://schemas.openxmlformats.org/officeDocument/2006/relationships/hyperlink" Target="https://ClinicalTrials.gov/show/NCT02697344" TargetMode="External"/><Relationship Id="rId22" Type="http://schemas.openxmlformats.org/officeDocument/2006/relationships/hyperlink" Target="https://ClinicalTrials.gov/show/NCT00540722" TargetMode="External"/><Relationship Id="rId23" Type="http://schemas.openxmlformats.org/officeDocument/2006/relationships/hyperlink" Target="https://ClinicalTrials.gov/show/NCT00544596" TargetMode="External"/><Relationship Id="rId24" Type="http://schemas.openxmlformats.org/officeDocument/2006/relationships/hyperlink" Target="https://ClinicalTrials.gov/show/NCT00773955" TargetMode="External"/><Relationship Id="rId25" Type="http://schemas.openxmlformats.org/officeDocument/2006/relationships/hyperlink" Target="https://ClinicalTrials.gov/show/NCT00666666" TargetMode="External"/><Relationship Id="rId26" Type="http://schemas.openxmlformats.org/officeDocument/2006/relationships/hyperlink" Target="https://ClinicalTrials.gov/show/NCT00891072" TargetMode="External"/><Relationship Id="rId27" Type="http://schemas.openxmlformats.org/officeDocument/2006/relationships/hyperlink" Target="https://ClinicalTrials.gov/show/NCT00390403" TargetMode="External"/><Relationship Id="rId28" Type="http://schemas.openxmlformats.org/officeDocument/2006/relationships/hyperlink" Target="https://ClinicalTrials.gov/show/NCT01977209" TargetMode="External"/><Relationship Id="rId29" Type="http://schemas.openxmlformats.org/officeDocument/2006/relationships/hyperlink" Target="https://ClinicalTrials.gov/show/NCT03685084" TargetMode="External"/><Relationship Id="rId30" Type="http://schemas.openxmlformats.org/officeDocument/2006/relationships/hyperlink" Target="https://ClinicalTrials.gov/show/NCT04174118" TargetMode="External"/><Relationship Id="rId31" Type="http://schemas.openxmlformats.org/officeDocument/2006/relationships/hyperlink" Target="https://ClinicalTrials.gov/show/NCT01315444" TargetMode="External"/><Relationship Id="rId32" Type="http://schemas.openxmlformats.org/officeDocument/2006/relationships/hyperlink" Target="https://ClinicalTrials.gov/show/NCT01265199" TargetMode="External"/><Relationship Id="rId33" Type="http://schemas.openxmlformats.org/officeDocument/2006/relationships/hyperlink" Target="https://ClinicalTrials.gov/show/NCT00244374" TargetMode="External"/><Relationship Id="rId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2020-05-20T17:11:56Z</dcterms:created>
  <dcterms:modified xsi:type="dcterms:W3CDTF">2020-05-20T17:11:56Z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Apache FOP Version 2.3</vt:lpwstr>
  </property>
  <property fmtid="{D5CDD505-2E9C-101B-9397-08002B2CF9AE}" pid="4" name="LastSaved">
    <vt:filetime>2020-05-20T00:00:00Z</vt:filetime>
  </property>
</Properties>
</file>