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566" w:rsidRDefault="00617A5F">
      <w:pPr>
        <w:jc w:val="center"/>
        <w:rPr>
          <w:rFonts w:ascii="Times New Roman" w:hAnsi="Times New Roman" w:cs="Times New Roman"/>
          <w:bCs/>
          <w:kern w:val="0"/>
          <w:szCs w:val="21"/>
        </w:rPr>
      </w:pPr>
      <w:r>
        <w:rPr>
          <w:rFonts w:ascii="Times New Roman" w:hAnsi="Times New Roman" w:cs="Times New Roman"/>
          <w:b/>
          <w:kern w:val="0"/>
          <w:szCs w:val="21"/>
        </w:rPr>
        <w:t>Table S1</w:t>
      </w:r>
      <w:r>
        <w:rPr>
          <w:rFonts w:ascii="Times New Roman" w:hAnsi="Times New Roman" w:cs="Times New Roman" w:hint="eastAsia"/>
          <w:b/>
          <w:kern w:val="0"/>
          <w:szCs w:val="21"/>
        </w:rPr>
        <w:t>.</w:t>
      </w:r>
      <w:r>
        <w:rPr>
          <w:rFonts w:ascii="Times New Roman" w:hAnsi="Times New Roman" w:cs="Times New Roman"/>
          <w:b/>
          <w:kern w:val="0"/>
          <w:szCs w:val="21"/>
        </w:rPr>
        <w:t xml:space="preserve"> </w:t>
      </w:r>
      <w:r>
        <w:rPr>
          <w:rFonts w:ascii="Times New Roman" w:hAnsi="Times New Roman" w:cs="Times New Roman"/>
          <w:bCs/>
          <w:kern w:val="0"/>
          <w:szCs w:val="21"/>
        </w:rPr>
        <w:t>Primers for qRT-PCR analysis</w:t>
      </w:r>
    </w:p>
    <w:tbl>
      <w:tblPr>
        <w:tblW w:w="14780" w:type="dxa"/>
        <w:jc w:val="center"/>
        <w:tblLayout w:type="fixed"/>
        <w:tblLook w:val="04A0" w:firstRow="1" w:lastRow="0" w:firstColumn="1" w:lastColumn="0" w:noHBand="0" w:noVBand="1"/>
      </w:tblPr>
      <w:tblGrid>
        <w:gridCol w:w="1399"/>
        <w:gridCol w:w="6579"/>
        <w:gridCol w:w="3499"/>
        <w:gridCol w:w="3303"/>
      </w:tblGrid>
      <w:tr w:rsidR="00BC3566" w:rsidTr="00617A5F">
        <w:trPr>
          <w:trHeight w:val="503"/>
          <w:jc w:val="center"/>
        </w:trPr>
        <w:tc>
          <w:tcPr>
            <w:tcW w:w="1399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bookmarkStart w:id="0" w:name="_Hlk375317902"/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</w:rPr>
              <w:t>Accession No.</w:t>
            </w:r>
          </w:p>
        </w:tc>
        <w:tc>
          <w:tcPr>
            <w:tcW w:w="6579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</w:rPr>
              <w:t>Annotation</w:t>
            </w:r>
          </w:p>
        </w:tc>
        <w:tc>
          <w:tcPr>
            <w:tcW w:w="6802" w:type="dxa"/>
            <w:gridSpan w:val="2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</w:rPr>
              <w:t>Primer set</w:t>
            </w:r>
          </w:p>
        </w:tc>
      </w:tr>
      <w:tr w:rsidR="00BC3566" w:rsidTr="00041E14">
        <w:trPr>
          <w:trHeight w:val="503"/>
          <w:jc w:val="center"/>
        </w:trPr>
        <w:tc>
          <w:tcPr>
            <w:tcW w:w="139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000000" w:fill="FFFFFF"/>
            <w:vAlign w:val="center"/>
          </w:tcPr>
          <w:p w:rsidR="00BC3566" w:rsidRDefault="00BC356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657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000000" w:fill="FFFFFF"/>
            <w:vAlign w:val="center"/>
          </w:tcPr>
          <w:p w:rsidR="00BC3566" w:rsidRDefault="00BC356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34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</w:rPr>
              <w:t>Forward primer (5</w:t>
            </w: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  <w:lang w:val="zh-CN"/>
              </w:rPr>
              <w:t>’</w:t>
            </w: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</w:rPr>
              <w:t>-3</w:t>
            </w: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  <w:lang w:val="zh-CN"/>
              </w:rPr>
              <w:t>’</w:t>
            </w: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3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</w:rPr>
              <w:t>Reverse primer (5</w:t>
            </w: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  <w:lang w:val="zh-CN"/>
              </w:rPr>
              <w:t>’</w:t>
            </w: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</w:rPr>
              <w:t>-3</w:t>
            </w: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  <w:lang w:val="zh-CN"/>
              </w:rPr>
              <w:t>’</w:t>
            </w:r>
            <w:r>
              <w:rPr>
                <w:rFonts w:ascii="Palatino Linotype" w:hAnsi="Palatino Linotype" w:cs="Palatino Linotype"/>
                <w:b/>
                <w:bCs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BC3566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bookmarkStart w:id="1" w:name="OLE_LINK519"/>
            <w:bookmarkStart w:id="2" w:name="OLE_LINK518"/>
            <w:bookmarkStart w:id="3" w:name="OLE_LINK520"/>
            <w:bookmarkStart w:id="4" w:name="_Hlk25334821"/>
            <w:r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LOC105115136</w:t>
            </w:r>
            <w:bookmarkEnd w:id="1"/>
            <w:bookmarkEnd w:id="2"/>
            <w:bookmarkEnd w:id="3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r w:rsidRPr="00617A5F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AP2-like ethylene-responsive transcription factor ANT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 xml:space="preserve"> (</w:t>
            </w:r>
            <w:r w:rsidR="007D06DD"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</w:rPr>
              <w:t>ANT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caps/>
                <w:kern w:val="0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caps/>
                <w:kern w:val="0"/>
                <w:sz w:val="18"/>
                <w:szCs w:val="18"/>
              </w:rPr>
              <w:t>CCATATAGGCAGCAAGACCAAC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caps/>
                <w:kern w:val="0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caps/>
                <w:kern w:val="0"/>
                <w:sz w:val="18"/>
                <w:szCs w:val="18"/>
              </w:rPr>
              <w:t>GGCGAGGAATAGTGTCTAGCAA</w:t>
            </w:r>
          </w:p>
        </w:tc>
      </w:tr>
      <w:tr w:rsidR="00BC3566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bookmarkStart w:id="5" w:name="OLE_LINK524"/>
            <w:bookmarkStart w:id="6" w:name="OLE_LINK523"/>
            <w:bookmarkStart w:id="7" w:name="_Hlk7962182"/>
            <w:bookmarkEnd w:id="4"/>
            <w:r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LOC105112164</w:t>
            </w:r>
            <w:bookmarkEnd w:id="5"/>
            <w:bookmarkEnd w:id="6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Pr="007D06DD" w:rsidRDefault="00617A5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r w:rsidRPr="00617A5F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NAC domain-containing protein 90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 xml:space="preserve"> (</w:t>
            </w:r>
            <w:r w:rsidR="007D06DD"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</w:rPr>
              <w:t>CUC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ACACAAGAACAAGAACAAGTATGG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TCGTAAATGCTGATGTCTGGAATA</w:t>
            </w:r>
          </w:p>
        </w:tc>
      </w:tr>
      <w:tr w:rsidR="00BC3566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bookmarkStart w:id="8" w:name="OLE_LINK172"/>
            <w:bookmarkStart w:id="9" w:name="_Hlk7962109"/>
            <w:bookmarkEnd w:id="7"/>
            <w:r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LOC105121805</w:t>
            </w:r>
            <w:bookmarkEnd w:id="8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r w:rsidRPr="00617A5F"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protein SCARECROW-like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 xml:space="preserve"> (</w:t>
            </w:r>
            <w:r w:rsidR="007D06DD"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  <w:lang w:val="zh-CN"/>
              </w:rPr>
              <w:t>SCR1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TGCTCCACAGTTCCACCAA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CCTCCTTATTCCGTCTCCTCTC</w:t>
            </w:r>
          </w:p>
        </w:tc>
      </w:tr>
      <w:tr w:rsidR="00BC3566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sz w:val="18"/>
                <w:szCs w:val="18"/>
              </w:rPr>
            </w:pPr>
            <w:bookmarkStart w:id="10" w:name="_Hlk7962267"/>
            <w:bookmarkEnd w:id="9"/>
            <w:r>
              <w:rPr>
                <w:rFonts w:ascii="Palatino Linotype" w:hAnsi="Palatino Linotype" w:cs="Palatino Linotype"/>
                <w:sz w:val="18"/>
                <w:szCs w:val="18"/>
              </w:rPr>
              <w:t>LOC105142364</w:t>
            </w:r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Pr="00C77234" w:rsidRDefault="00C77234" w:rsidP="00C77234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C77234">
              <w:rPr>
                <w:rFonts w:ascii="Palatino Linotype" w:hAnsi="Palatino Linotype" w:cs="Palatino Linotype"/>
                <w:sz w:val="18"/>
                <w:szCs w:val="18"/>
              </w:rPr>
              <w:t>PREDI</w:t>
            </w:r>
            <w:r>
              <w:rPr>
                <w:rFonts w:ascii="Palatino Linotype" w:hAnsi="Palatino Linotype" w:cs="Palatino Linotype"/>
                <w:sz w:val="18"/>
                <w:szCs w:val="18"/>
              </w:rPr>
              <w:t>CTED: scarecrow-like protein 21</w:t>
            </w:r>
            <w:r w:rsidR="007D06DD">
              <w:rPr>
                <w:rFonts w:ascii="Palatino Linotype" w:hAnsi="Palatino Linotype" w:cs="Palatino Linotype"/>
                <w:sz w:val="18"/>
                <w:szCs w:val="18"/>
              </w:rPr>
              <w:t xml:space="preserve"> (</w:t>
            </w:r>
            <w:r w:rsidR="007D06DD" w:rsidRPr="007D06DD">
              <w:rPr>
                <w:rFonts w:ascii="Palatino Linotype" w:hAnsi="Palatino Linotype" w:cs="Palatino Linotype"/>
                <w:i/>
                <w:sz w:val="18"/>
                <w:szCs w:val="18"/>
              </w:rPr>
              <w:t>SCR2</w:t>
            </w:r>
            <w:r w:rsidR="007D06DD">
              <w:rPr>
                <w:rFonts w:ascii="Palatino Linotype" w:hAnsi="Palatino Linotype" w:cs="Palatino Linotype"/>
                <w:sz w:val="18"/>
                <w:szCs w:val="18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GGAATTGGAGACTGCTCTTATGG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CAACTGCCTCTGCCTTGAA</w:t>
            </w:r>
          </w:p>
        </w:tc>
      </w:tr>
      <w:tr w:rsidR="00BC3566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bookmarkStart w:id="11" w:name="_Hlk7962277"/>
            <w:bookmarkEnd w:id="10"/>
            <w:r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LOC105139456</w:t>
            </w:r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Pr="00C77234" w:rsidRDefault="00C77234" w:rsidP="00C77234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r w:rsidRPr="00C77234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 xml:space="preserve">PREDICTED: cyclin-dependent kinase 10-like 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(</w:t>
            </w:r>
            <w:r w:rsidR="007D06DD"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</w:rPr>
              <w:t>CDK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GGTGATGGAGTACATGGAACAT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GGTTTGATGTCTTCAAATCCCTG</w:t>
            </w:r>
          </w:p>
        </w:tc>
      </w:tr>
      <w:tr w:rsidR="00BC3566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bookmarkStart w:id="12" w:name="_Hlk7962381"/>
            <w:bookmarkEnd w:id="11"/>
            <w:r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LOC105108097</w:t>
            </w:r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Pr="007D06DD" w:rsidRDefault="00617A5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r w:rsidRP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A-type response regulator</w:t>
            </w:r>
            <w:r w:rsidR="007D06DD" w:rsidRP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 xml:space="preserve"> (</w:t>
            </w:r>
            <w:r w:rsidR="007D06DD"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</w:rPr>
              <w:t>ARR</w:t>
            </w:r>
            <w:r w:rsidR="007D06DD" w:rsidRP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AGAGTTCTTCTTGAAGCCAGTT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GCCATCATTGTATCTTGTTCTTGT</w:t>
            </w:r>
          </w:p>
        </w:tc>
      </w:tr>
      <w:tr w:rsidR="00BC3566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bookmarkStart w:id="13" w:name="_Hlk7962356"/>
            <w:bookmarkEnd w:id="12"/>
            <w:r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LOC105140873</w:t>
            </w:r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Pr="00617A5F" w:rsidRDefault="00617A5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bookmarkStart w:id="14" w:name="OLE_LINK1"/>
            <w:r w:rsidRPr="00617A5F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Lateral organ boundaries domain family protein</w:t>
            </w:r>
            <w:bookmarkEnd w:id="14"/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 xml:space="preserve"> (</w:t>
            </w:r>
            <w:r w:rsidR="007D06DD"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</w:rPr>
              <w:t>LBD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GCTGTGTCGGTGCTATCTC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bookmarkStart w:id="15" w:name="OLE_LINK6"/>
            <w:bookmarkStart w:id="16" w:name="OLE_LINK5"/>
            <w:r>
              <w:rPr>
                <w:rFonts w:ascii="Palatino Linotype" w:hAnsi="Palatino Linotype" w:cs="Palatino Linotype"/>
                <w:sz w:val="18"/>
                <w:szCs w:val="18"/>
              </w:rPr>
              <w:t>GACGAGGAGCCATTGATTGAA</w:t>
            </w:r>
            <w:bookmarkEnd w:id="15"/>
            <w:bookmarkEnd w:id="16"/>
          </w:p>
        </w:tc>
      </w:tr>
      <w:tr w:rsidR="007D06DD" w:rsidTr="00505A0E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D06DD" w:rsidRDefault="007D06DD" w:rsidP="00505A0E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bookmarkStart w:id="17" w:name="_Hlk25334947"/>
            <w:r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LOC105142556</w:t>
            </w:r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D06DD" w:rsidRPr="00617A5F" w:rsidRDefault="007D06DD" w:rsidP="00505A0E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r w:rsidRPr="00617A5F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cytokinin riboside 5'-monophosphate phosphoribohydrolase LOG3</w:t>
            </w:r>
            <w:r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 xml:space="preserve"> (</w:t>
            </w:r>
            <w:r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</w:rPr>
              <w:t>LOG</w:t>
            </w:r>
            <w:r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D06DD" w:rsidRDefault="007D06DD" w:rsidP="00505A0E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GCTCAACTTGGAATTCATGACA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D06DD" w:rsidRDefault="007D06DD" w:rsidP="00505A0E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CTAATAAACCCCTCTTCCACAG</w:t>
            </w:r>
          </w:p>
        </w:tc>
      </w:tr>
      <w:tr w:rsidR="00BC3566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bookmarkStart w:id="18" w:name="_Hlk7962390"/>
            <w:bookmarkEnd w:id="13"/>
            <w:bookmarkEnd w:id="17"/>
            <w:r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LOC105136218</w:t>
            </w:r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r w:rsidRPr="00617A5F"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protein ULTRAPETALA 1-like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 xml:space="preserve"> (</w:t>
            </w:r>
            <w:r w:rsidR="007D06DD"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  <w:lang w:val="zh-CN"/>
              </w:rPr>
              <w:t>ULT1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CGGTGTTGTTTAGTGAAGAAGAGT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3566" w:rsidRDefault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GCAGCAGGAGTCATCGTATC</w:t>
            </w:r>
          </w:p>
        </w:tc>
      </w:tr>
      <w:tr w:rsidR="00AA214B" w:rsidRPr="00AA214B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17A5F" w:rsidRPr="00AA214B" w:rsidRDefault="00EC1746" w:rsidP="00617A5F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bookmarkStart w:id="19" w:name="_Hlk25335831"/>
            <w:bookmarkEnd w:id="18"/>
            <w:r w:rsidRPr="00AA214B"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LOC105128586</w:t>
            </w:r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17A5F" w:rsidRPr="00AA214B" w:rsidRDefault="00617A5F" w:rsidP="00617A5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r w:rsidRPr="00AA214B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dehydration responsive element binding protein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 xml:space="preserve"> (</w:t>
            </w:r>
            <w:r w:rsidR="007D06DD"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</w:rPr>
              <w:t>DREB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17A5F" w:rsidRPr="00AA214B" w:rsidRDefault="00EC1746" w:rsidP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 w:rsidRPr="00AA214B">
              <w:rPr>
                <w:rFonts w:ascii="Palatino Linotype" w:hAnsi="Palatino Linotype" w:cs="Palatino Linotype"/>
                <w:sz w:val="18"/>
                <w:szCs w:val="18"/>
              </w:rPr>
              <w:t>CTCGAACTTACGACCTTCTACAT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17A5F" w:rsidRPr="00AA214B" w:rsidRDefault="00EC1746" w:rsidP="00617A5F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 w:rsidRPr="00AA214B">
              <w:rPr>
                <w:rFonts w:ascii="Palatino Linotype" w:hAnsi="Palatino Linotype" w:cs="Palatino Linotype"/>
                <w:sz w:val="18"/>
                <w:szCs w:val="18"/>
              </w:rPr>
              <w:t>GCGCTTGACTCATCTCGAAC</w:t>
            </w:r>
          </w:p>
        </w:tc>
      </w:tr>
      <w:tr w:rsidR="00AA214B" w:rsidRPr="00AA214B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41E14" w:rsidRPr="00AA214B" w:rsidRDefault="00041E14" w:rsidP="00041E14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bookmarkStart w:id="20" w:name="_Hlk7962436"/>
            <w:bookmarkEnd w:id="19"/>
            <w:r w:rsidRPr="00AA214B"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LOC105142505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41E14" w:rsidRPr="00AA214B" w:rsidRDefault="00041E14" w:rsidP="00041E14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</w:rPr>
            </w:pPr>
            <w:r w:rsidRPr="00AA214B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wound-responsive family protein</w:t>
            </w:r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 xml:space="preserve"> (</w:t>
            </w:r>
            <w:bookmarkStart w:id="21" w:name="_GoBack"/>
            <w:r w:rsidR="007D06DD" w:rsidRPr="007D06DD">
              <w:rPr>
                <w:rFonts w:ascii="Palatino Linotype" w:hAnsi="Palatino Linotype" w:cs="Palatino Linotype"/>
                <w:i/>
                <w:kern w:val="0"/>
                <w:sz w:val="18"/>
                <w:szCs w:val="18"/>
              </w:rPr>
              <w:t>WIND</w:t>
            </w:r>
            <w:bookmarkEnd w:id="21"/>
            <w:r w:rsidR="007D06DD"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)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41E14" w:rsidRPr="00AA214B" w:rsidRDefault="00041E14" w:rsidP="00041E14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 w:rsidRPr="00AA214B">
              <w:rPr>
                <w:rFonts w:ascii="Palatino Linotype" w:hAnsi="Palatino Linotype" w:cs="Palatino Linotype"/>
                <w:sz w:val="18"/>
                <w:szCs w:val="18"/>
              </w:rPr>
              <w:t>GCTGGGGCCAGGGGTAACCAGG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41E14" w:rsidRPr="00AA214B" w:rsidRDefault="00041E14" w:rsidP="00041E14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 w:rsidRPr="00AA214B">
              <w:rPr>
                <w:rFonts w:ascii="Palatino Linotype" w:hAnsi="Palatino Linotype" w:cs="Palatino Linotype"/>
                <w:sz w:val="18"/>
                <w:szCs w:val="18"/>
              </w:rPr>
              <w:t>GGCCAAATCCCCCAGGCTGCAG</w:t>
            </w:r>
          </w:p>
        </w:tc>
      </w:tr>
      <w:bookmarkEnd w:id="20"/>
      <w:tr w:rsidR="00041E14" w:rsidTr="00041E14">
        <w:trPr>
          <w:trHeight w:val="503"/>
          <w:jc w:val="center"/>
        </w:trPr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41E14" w:rsidRDefault="00041E14" w:rsidP="00041E14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r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  <w:t>Previously identified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41E14" w:rsidRDefault="00041E14" w:rsidP="00041E14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Palatino Linotype"/>
                <w:kern w:val="0"/>
                <w:sz w:val="18"/>
                <w:szCs w:val="18"/>
                <w:lang w:val="zh-CN"/>
              </w:rPr>
            </w:pPr>
            <w:r>
              <w:rPr>
                <w:rFonts w:ascii="Palatino Linotype" w:hAnsi="Palatino Linotype" w:cs="Palatino Linotype"/>
                <w:kern w:val="0"/>
                <w:sz w:val="18"/>
                <w:szCs w:val="18"/>
              </w:rPr>
              <w:t>Actin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41E14" w:rsidRDefault="00041E14" w:rsidP="00041E14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caps/>
                <w:kern w:val="0"/>
                <w:sz w:val="18"/>
                <w:szCs w:val="18"/>
                <w:lang w:val="zh-CN"/>
              </w:rPr>
            </w:pPr>
            <w:bookmarkStart w:id="22" w:name="OLE_LINK396"/>
            <w:bookmarkStart w:id="23" w:name="OLE_LINK397"/>
            <w:bookmarkStart w:id="24" w:name="OLE_LINK398"/>
            <w:r>
              <w:rPr>
                <w:rFonts w:ascii="Palatino Linotype" w:hAnsi="Palatino Linotype" w:cs="Palatino Linotype"/>
                <w:sz w:val="18"/>
                <w:szCs w:val="18"/>
              </w:rPr>
              <w:t>GTCCTCTTCCAGCCATCTC</w:t>
            </w:r>
            <w:bookmarkEnd w:id="22"/>
            <w:bookmarkEnd w:id="23"/>
            <w:bookmarkEnd w:id="24"/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41E14" w:rsidRDefault="00041E14" w:rsidP="00041E14">
            <w:pPr>
              <w:autoSpaceDE w:val="0"/>
              <w:autoSpaceDN w:val="0"/>
              <w:adjustRightInd w:val="0"/>
              <w:rPr>
                <w:rFonts w:ascii="Palatino Linotype" w:hAnsi="Palatino Linotype" w:cs="Palatino Linotype"/>
                <w:caps/>
                <w:kern w:val="0"/>
                <w:sz w:val="18"/>
                <w:szCs w:val="18"/>
                <w:lang w:val="zh-CN"/>
              </w:rPr>
            </w:pPr>
            <w:r>
              <w:rPr>
                <w:rFonts w:ascii="Palatino Linotype" w:hAnsi="Palatino Linotype" w:cs="Palatino Linotype"/>
                <w:sz w:val="18"/>
                <w:szCs w:val="18"/>
              </w:rPr>
              <w:t>TTCGGTCAGCAATACCAGG</w:t>
            </w:r>
          </w:p>
        </w:tc>
      </w:tr>
      <w:bookmarkEnd w:id="0"/>
    </w:tbl>
    <w:p w:rsidR="00BC3566" w:rsidRDefault="00BC3566">
      <w:pPr>
        <w:rPr>
          <w:rFonts w:ascii="Times New Roman" w:hAnsi="Times New Roman" w:cs="Times New Roman"/>
        </w:rPr>
      </w:pPr>
    </w:p>
    <w:sectPr w:rsidR="00BC3566" w:rsidSect="00617A5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E56" w:rsidRDefault="00A93E56" w:rsidP="00617A5F">
      <w:r>
        <w:separator/>
      </w:r>
    </w:p>
  </w:endnote>
  <w:endnote w:type="continuationSeparator" w:id="0">
    <w:p w:rsidR="00A93E56" w:rsidRDefault="00A93E56" w:rsidP="0061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3050A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E56" w:rsidRDefault="00A93E56" w:rsidP="00617A5F">
      <w:r>
        <w:separator/>
      </w:r>
    </w:p>
  </w:footnote>
  <w:footnote w:type="continuationSeparator" w:id="0">
    <w:p w:rsidR="00A93E56" w:rsidRDefault="00A93E56" w:rsidP="00617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06"/>
    <w:rsid w:val="00002114"/>
    <w:rsid w:val="00041E14"/>
    <w:rsid w:val="0005750F"/>
    <w:rsid w:val="000C6D39"/>
    <w:rsid w:val="00135B21"/>
    <w:rsid w:val="001C2652"/>
    <w:rsid w:val="00261435"/>
    <w:rsid w:val="002C1C04"/>
    <w:rsid w:val="00332212"/>
    <w:rsid w:val="004E6EAC"/>
    <w:rsid w:val="00532AD7"/>
    <w:rsid w:val="00573A06"/>
    <w:rsid w:val="005B57D6"/>
    <w:rsid w:val="00617A5F"/>
    <w:rsid w:val="006E6E71"/>
    <w:rsid w:val="0070245F"/>
    <w:rsid w:val="007C0549"/>
    <w:rsid w:val="007D06DD"/>
    <w:rsid w:val="007D0875"/>
    <w:rsid w:val="00921706"/>
    <w:rsid w:val="009379E4"/>
    <w:rsid w:val="0094763B"/>
    <w:rsid w:val="009A5E09"/>
    <w:rsid w:val="00A121B5"/>
    <w:rsid w:val="00A5312B"/>
    <w:rsid w:val="00A93E56"/>
    <w:rsid w:val="00AA214B"/>
    <w:rsid w:val="00B21A31"/>
    <w:rsid w:val="00BC3566"/>
    <w:rsid w:val="00BE0B62"/>
    <w:rsid w:val="00C77234"/>
    <w:rsid w:val="00D126E2"/>
    <w:rsid w:val="00DB2BF3"/>
    <w:rsid w:val="00E15C1E"/>
    <w:rsid w:val="00EB4E28"/>
    <w:rsid w:val="00EC1746"/>
    <w:rsid w:val="00EC68C3"/>
    <w:rsid w:val="16E7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3537B5-8E79-4637-A225-41E85934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9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202</Words>
  <Characters>1153</Characters>
  <Application>Microsoft Office Word</Application>
  <DocSecurity>0</DocSecurity>
  <Lines>9</Lines>
  <Paragraphs>2</Paragraphs>
  <ScaleCrop>false</ScaleCrop>
  <Company>Sky123.Org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5</cp:revision>
  <dcterms:created xsi:type="dcterms:W3CDTF">2019-04-13T10:48:00Z</dcterms:created>
  <dcterms:modified xsi:type="dcterms:W3CDTF">2019-11-25T04:31:00Z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