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2D7D" w:rsidRDefault="000A2D7D" w:rsidP="000A2D7D">
      <w:pPr>
        <w:pStyle w:val="MDPI31text"/>
        <w:spacing w:after="240"/>
        <w:ind w:firstLine="0"/>
        <w:rPr>
          <w:b/>
        </w:rPr>
      </w:pPr>
      <w:r>
        <w:rPr>
          <w:b/>
        </w:rPr>
        <w:t>Supplementary figures</w:t>
      </w:r>
    </w:p>
    <w:p w:rsidR="000A2D7D" w:rsidRDefault="000A2D7D" w:rsidP="000A2D7D">
      <w:pPr>
        <w:pStyle w:val="MDPI31text"/>
        <w:spacing w:after="240"/>
        <w:jc w:val="center"/>
        <w:rPr>
          <w:b/>
        </w:rPr>
      </w:pPr>
      <w:r w:rsidRPr="0023428F">
        <w:rPr>
          <w:noProof/>
          <w:lang w:eastAsia="en-US" w:bidi="ar-SA"/>
        </w:rPr>
        <w:drawing>
          <wp:inline distT="0" distB="0" distL="0" distR="0">
            <wp:extent cx="4789132" cy="7886119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PhD Work\Microarray\Figures\Fig\Figure 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9132" cy="7886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A60" w:rsidRDefault="000A2D7D" w:rsidP="00A155FF">
      <w:pPr>
        <w:pStyle w:val="MDPI31text"/>
        <w:spacing w:after="240"/>
      </w:pPr>
      <w:r w:rsidRPr="00136350">
        <w:rPr>
          <w:b/>
        </w:rPr>
        <w:lastRenderedPageBreak/>
        <w:t>Figure S1.</w:t>
      </w:r>
      <w:r w:rsidRPr="00136350">
        <w:t xml:space="preserve"> CjeCas9 modulates the Caco-2 transcriptome during infection. (</w:t>
      </w:r>
      <w:r w:rsidRPr="00DC6C04">
        <w:t>a</w:t>
      </w:r>
      <w:r w:rsidRPr="00136350">
        <w:rPr>
          <w:b/>
        </w:rPr>
        <w:t xml:space="preserve"> </w:t>
      </w:r>
      <w:r w:rsidRPr="00136350">
        <w:t>and</w:t>
      </w:r>
      <w:r w:rsidRPr="00136350">
        <w:rPr>
          <w:b/>
        </w:rPr>
        <w:t xml:space="preserve"> </w:t>
      </w:r>
      <w:r w:rsidRPr="00DC6C04">
        <w:t>b</w:t>
      </w:r>
      <w:r w:rsidRPr="00136350">
        <w:t>) Transcriptome analysis of Caco-2 cells infected by the WT strain (11168wt) and its isogenic ∆</w:t>
      </w:r>
      <w:r w:rsidRPr="00136350">
        <w:rPr>
          <w:i/>
        </w:rPr>
        <w:t>cas9</w:t>
      </w:r>
      <w:r w:rsidRPr="00136350">
        <w:t xml:space="preserve"> mutant (delta_cas9). (a) Non-parametric </w:t>
      </w:r>
      <w:proofErr w:type="spellStart"/>
      <w:r w:rsidRPr="00136350">
        <w:t>Kruskal</w:t>
      </w:r>
      <w:proofErr w:type="spellEnd"/>
      <w:r w:rsidRPr="00136350">
        <w:t>-Wallis ANOVA (p &lt; 0.05) and (b) Rank products test (RP) identified significantly regulated genes across all samples. For RP test a two-class design was used, with WT infected Caco-2 cells as group 1 input genes and its isogenic ∆</w:t>
      </w:r>
      <w:r w:rsidRPr="00136350">
        <w:rPr>
          <w:i/>
        </w:rPr>
        <w:t>cas9</w:t>
      </w:r>
      <w:r w:rsidRPr="00136350">
        <w:t xml:space="preserve"> mutant infected Caco-2 cells as group 2 input genes. </w:t>
      </w:r>
      <w:r w:rsidR="00CF7006">
        <w:t>Four hours post-infection</w:t>
      </w:r>
      <w:r w:rsidRPr="00136350">
        <w:t xml:space="preserve"> time point </w:t>
      </w:r>
      <w:r w:rsidR="00CF7006">
        <w:t>samples are indicated for WT or its isogenic</w:t>
      </w:r>
      <w:r w:rsidRPr="00136350">
        <w:t xml:space="preserve"> ∆</w:t>
      </w:r>
      <w:r w:rsidRPr="00136350">
        <w:rPr>
          <w:i/>
        </w:rPr>
        <w:t>cas9</w:t>
      </w:r>
      <w:r w:rsidRPr="00136350">
        <w:t xml:space="preserve"> mutant by red boxes and green boxes</w:t>
      </w:r>
      <w:r w:rsidR="00CF7006">
        <w:t>,</w:t>
      </w:r>
      <w:r w:rsidRPr="00136350">
        <w:t xml:space="preserve"> respectively.</w:t>
      </w:r>
    </w:p>
    <w:p w:rsidR="00E72A60" w:rsidRDefault="00E72A60">
      <w:pPr>
        <w:rPr>
          <w:rFonts w:ascii="Palatino Linotype" w:eastAsia="Times New Roman" w:hAnsi="Palatino Linotype" w:cs="Times New Roman"/>
          <w:snapToGrid w:val="0"/>
          <w:color w:val="000000"/>
          <w:sz w:val="20"/>
          <w:lang w:eastAsia="de-DE" w:bidi="en-US"/>
        </w:rPr>
      </w:pPr>
      <w:r>
        <w:br w:type="page"/>
      </w:r>
    </w:p>
    <w:p w:rsidR="009B7503" w:rsidRDefault="004B17D0" w:rsidP="008649FA">
      <w:pPr>
        <w:pStyle w:val="MDPI31text"/>
        <w:spacing w:after="240"/>
        <w:ind w:firstLine="420"/>
      </w:pPr>
      <w:r w:rsidRPr="004B17D0">
        <w:rPr>
          <w:noProof/>
          <w:lang w:eastAsia="en-US" w:bidi="ar-SA"/>
        </w:rPr>
        <w:lastRenderedPageBreak/>
        <w:drawing>
          <wp:inline distT="0" distB="0" distL="0" distR="0">
            <wp:extent cx="5248330" cy="8810123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PhD Work\Microarray\Genes\Fig\Figure S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330" cy="8810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E14" w:rsidRDefault="00F14E14" w:rsidP="00F14E14">
      <w:pPr>
        <w:pStyle w:val="MDPI31text"/>
        <w:spacing w:after="240"/>
      </w:pPr>
      <w:r w:rsidRPr="00DC6C04">
        <w:rPr>
          <w:b/>
        </w:rPr>
        <w:lastRenderedPageBreak/>
        <w:t xml:space="preserve">Figure </w:t>
      </w:r>
      <w:r w:rsidR="004E647B" w:rsidRPr="00DC6C04">
        <w:rPr>
          <w:b/>
        </w:rPr>
        <w:t>S2</w:t>
      </w:r>
      <w:r w:rsidRPr="00DC6C04">
        <w:rPr>
          <w:b/>
        </w:rPr>
        <w:t>.</w:t>
      </w:r>
      <w:r>
        <w:t xml:space="preserve"> IPA shows </w:t>
      </w:r>
      <w:r w:rsidR="000E22D9">
        <w:t xml:space="preserve">which Caco-2 </w:t>
      </w:r>
      <w:r w:rsidR="000E22D9" w:rsidRPr="001D33B4">
        <w:t xml:space="preserve">p53 signaling pathway </w:t>
      </w:r>
      <w:r w:rsidR="000E22D9">
        <w:t xml:space="preserve">genes were significantly modulated upon infection by </w:t>
      </w:r>
      <w:r>
        <w:t xml:space="preserve">wild-type </w:t>
      </w:r>
      <w:r w:rsidRPr="001D33B4">
        <w:t>Cas9</w:t>
      </w:r>
      <w:r>
        <w:t xml:space="preserve">-producing </w:t>
      </w:r>
      <w:r w:rsidRPr="003A09B6">
        <w:rPr>
          <w:i/>
        </w:rPr>
        <w:t>C. jejuni</w:t>
      </w:r>
      <w:r>
        <w:t xml:space="preserve"> strain (WT</w:t>
      </w:r>
      <w:r w:rsidR="000E22D9">
        <w:t>; upper panel</w:t>
      </w:r>
      <w:r>
        <w:t xml:space="preserve">), </w:t>
      </w:r>
      <w:r w:rsidR="000E22D9">
        <w:t>and by its</w:t>
      </w:r>
      <w:r w:rsidR="000C631F">
        <w:t xml:space="preserve"> isogenic </w:t>
      </w:r>
      <w:r w:rsidR="000E22D9" w:rsidRPr="000E22D9">
        <w:rPr>
          <w:i/>
        </w:rPr>
        <w:t>cas9</w:t>
      </w:r>
      <w:r w:rsidR="000E22D9">
        <w:t xml:space="preserve"> deletion mutant</w:t>
      </w:r>
      <w:r>
        <w:t xml:space="preserve"> </w:t>
      </w:r>
      <w:r w:rsidR="000E22D9">
        <w:t>(∆</w:t>
      </w:r>
      <w:r w:rsidR="000E22D9">
        <w:rPr>
          <w:i/>
        </w:rPr>
        <w:t>cas9</w:t>
      </w:r>
      <w:r w:rsidR="000E22D9">
        <w:t xml:space="preserve">; lower panel). </w:t>
      </w:r>
      <w:r w:rsidRPr="009B0C40">
        <w:t>During</w:t>
      </w:r>
      <w:r w:rsidR="000C631F">
        <w:t xml:space="preserve"> infection by WT</w:t>
      </w:r>
      <w:r>
        <w:t xml:space="preserve">, the gene encoding p53 stress protein was upregulated and crucial cell cycle progression genes including </w:t>
      </w:r>
      <w:proofErr w:type="spellStart"/>
      <w:r>
        <w:t>Rb</w:t>
      </w:r>
      <w:proofErr w:type="spellEnd"/>
      <w:r>
        <w:t xml:space="preserve"> (retinoblastoma) and CDK2 were downregulated; the p53 signalling pathway </w:t>
      </w:r>
      <w:r w:rsidR="00583E06">
        <w:t xml:space="preserve">had been </w:t>
      </w:r>
      <w:r>
        <w:t>significantly modulated</w:t>
      </w:r>
      <w:r w:rsidR="00583E06">
        <w:t xml:space="preserve"> (</w:t>
      </w:r>
      <w:r w:rsidR="00583E06" w:rsidRPr="00DC6C04">
        <w:t xml:space="preserve">Figure </w:t>
      </w:r>
      <w:r w:rsidR="004E647B" w:rsidRPr="00DC6C04">
        <w:t>4</w:t>
      </w:r>
      <w:r w:rsidR="00583E06">
        <w:t>)</w:t>
      </w:r>
      <w:r>
        <w:t>. These genes were not differentially expressed during infection by the</w:t>
      </w:r>
      <w:r w:rsidR="000C631F">
        <w:t xml:space="preserve"> isogenic</w:t>
      </w:r>
      <w:r>
        <w:t xml:space="preserve"> ∆</w:t>
      </w:r>
      <w:r>
        <w:rPr>
          <w:i/>
        </w:rPr>
        <w:t>cas9</w:t>
      </w:r>
      <w:r w:rsidR="000C631F">
        <w:t xml:space="preserve"> mutant</w:t>
      </w:r>
      <w:r w:rsidR="00583E06">
        <w:t xml:space="preserve"> and the p53 signaling pathway was not significantly modulated during infection by this mutant (</w:t>
      </w:r>
      <w:r w:rsidR="00583E06" w:rsidRPr="00DC6C04">
        <w:t xml:space="preserve">Figure </w:t>
      </w:r>
      <w:r w:rsidR="004E647B" w:rsidRPr="00DC6C04">
        <w:t>4</w:t>
      </w:r>
      <w:r w:rsidR="00583E06">
        <w:t>)</w:t>
      </w:r>
      <w:r>
        <w:t>.</w:t>
      </w:r>
      <w:r w:rsidR="004B17D0">
        <w:t xml:space="preserve"> </w:t>
      </w:r>
      <w:r>
        <w:t xml:space="preserve">In the pathway maps, red color represents upregulation of </w:t>
      </w:r>
      <w:r w:rsidR="00583E06">
        <w:t>gene expression</w:t>
      </w:r>
      <w:r>
        <w:t xml:space="preserve"> and green color represents downregulation </w:t>
      </w:r>
      <w:r w:rsidRPr="00C106A2">
        <w:t xml:space="preserve">of </w:t>
      </w:r>
      <w:r w:rsidR="00583E06">
        <w:t xml:space="preserve">gene expression; </w:t>
      </w:r>
      <w:r w:rsidRPr="00C106A2">
        <w:t>expression levels</w:t>
      </w:r>
      <w:r>
        <w:t xml:space="preserve"> </w:t>
      </w:r>
      <w:r w:rsidR="00583E06">
        <w:t xml:space="preserve">are relative </w:t>
      </w:r>
      <w:r>
        <w:t>to mock-challenged cells.</w:t>
      </w:r>
    </w:p>
    <w:p w:rsidR="004B17D0" w:rsidRDefault="004B17D0" w:rsidP="00F14E14">
      <w:pPr>
        <w:pStyle w:val="MDPI31text"/>
        <w:spacing w:after="240"/>
      </w:pPr>
      <w:r w:rsidRPr="004B17D0">
        <w:rPr>
          <w:noProof/>
          <w:lang w:eastAsia="en-US" w:bidi="ar-SA"/>
        </w:rPr>
        <w:lastRenderedPageBreak/>
        <w:drawing>
          <wp:inline distT="0" distB="0" distL="0" distR="0">
            <wp:extent cx="4383398" cy="87466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PhD Work\Microarray\Genes\Fig\Figure S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3398" cy="874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F0F" w:rsidRDefault="004B17D0" w:rsidP="009F7922">
      <w:pPr>
        <w:pStyle w:val="MDPI31text"/>
        <w:spacing w:after="240"/>
      </w:pPr>
      <w:r w:rsidRPr="00DC6C04">
        <w:rPr>
          <w:b/>
        </w:rPr>
        <w:lastRenderedPageBreak/>
        <w:t xml:space="preserve">Figure </w:t>
      </w:r>
      <w:r w:rsidR="004E647B" w:rsidRPr="00DC6C04">
        <w:rPr>
          <w:b/>
        </w:rPr>
        <w:t>S3</w:t>
      </w:r>
      <w:r w:rsidRPr="001D33B4">
        <w:rPr>
          <w:b/>
        </w:rPr>
        <w:t>.</w:t>
      </w:r>
      <w:r>
        <w:t xml:space="preserve"> IPA shows </w:t>
      </w:r>
      <w:r w:rsidR="00583E06">
        <w:t xml:space="preserve">which Caco-2 </w:t>
      </w:r>
      <w:r w:rsidR="00583E06" w:rsidRPr="001D33B4">
        <w:t>NF-</w:t>
      </w:r>
      <w:proofErr w:type="spellStart"/>
      <w:r w:rsidR="00583E06" w:rsidRPr="001D33B4">
        <w:t>κB</w:t>
      </w:r>
      <w:proofErr w:type="spellEnd"/>
      <w:r w:rsidR="00583E06" w:rsidRPr="001D33B4">
        <w:t xml:space="preserve"> signaling pathway </w:t>
      </w:r>
      <w:r w:rsidR="00FD3577">
        <w:t xml:space="preserve">related </w:t>
      </w:r>
      <w:r w:rsidR="00583E06">
        <w:t xml:space="preserve">genes were significantly modulated upon infection by </w:t>
      </w:r>
      <w:r>
        <w:t xml:space="preserve">wild-type </w:t>
      </w:r>
      <w:r w:rsidRPr="001D33B4">
        <w:t>Cas9</w:t>
      </w:r>
      <w:r>
        <w:t xml:space="preserve">-producing </w:t>
      </w:r>
      <w:r w:rsidRPr="003A09B6">
        <w:rPr>
          <w:i/>
        </w:rPr>
        <w:t>C. jejuni</w:t>
      </w:r>
      <w:r>
        <w:t xml:space="preserve"> strain (WT</w:t>
      </w:r>
      <w:r w:rsidR="00583E06">
        <w:t>; upper panel</w:t>
      </w:r>
      <w:r>
        <w:t xml:space="preserve">), </w:t>
      </w:r>
      <w:r w:rsidR="00583E06">
        <w:t xml:space="preserve">and by its </w:t>
      </w:r>
      <w:r w:rsidR="000C631F">
        <w:t xml:space="preserve">isogenic </w:t>
      </w:r>
      <w:r>
        <w:rPr>
          <w:i/>
        </w:rPr>
        <w:t>cas9</w:t>
      </w:r>
      <w:r w:rsidR="000C631F">
        <w:t xml:space="preserve"> </w:t>
      </w:r>
      <w:r w:rsidR="00583E06">
        <w:t xml:space="preserve">deletion </w:t>
      </w:r>
      <w:r w:rsidR="000C631F">
        <w:t>mutant</w:t>
      </w:r>
      <w:r>
        <w:t xml:space="preserve"> </w:t>
      </w:r>
      <w:r w:rsidR="00583E06">
        <w:t>(∆</w:t>
      </w:r>
      <w:r w:rsidR="00583E06">
        <w:rPr>
          <w:i/>
        </w:rPr>
        <w:t>cas9</w:t>
      </w:r>
      <w:r w:rsidR="00583E06">
        <w:t xml:space="preserve">; lower panel). During infection by WT, </w:t>
      </w:r>
      <w:r>
        <w:t>pro-inflammatory NF-</w:t>
      </w:r>
      <w:proofErr w:type="spellStart"/>
      <w:r w:rsidRPr="001D33B4">
        <w:t>κB</w:t>
      </w:r>
      <w:proofErr w:type="spellEnd"/>
      <w:r>
        <w:t xml:space="preserve"> pathway genes </w:t>
      </w:r>
      <w:r w:rsidR="00F8059A" w:rsidRPr="00F8059A">
        <w:t xml:space="preserve">TNFR, </w:t>
      </w:r>
      <w:r w:rsidR="009F7922">
        <w:t xml:space="preserve">regulator </w:t>
      </w:r>
      <w:r w:rsidR="00F8059A" w:rsidRPr="00F8059A">
        <w:t>A20, caspase-8, p65(</w:t>
      </w:r>
      <w:proofErr w:type="spellStart"/>
      <w:r w:rsidR="00F8059A" w:rsidRPr="00F8059A">
        <w:t>RelA</w:t>
      </w:r>
      <w:proofErr w:type="spellEnd"/>
      <w:r w:rsidR="00F8059A" w:rsidRPr="00F8059A">
        <w:t>)NF-</w:t>
      </w:r>
      <w:proofErr w:type="spellStart"/>
      <w:r w:rsidR="00F8059A" w:rsidRPr="00F8059A">
        <w:t>κB</w:t>
      </w:r>
      <w:proofErr w:type="spellEnd"/>
      <w:r w:rsidR="00F8059A" w:rsidRPr="00F8059A">
        <w:t>, and CPB/p300</w:t>
      </w:r>
      <w:r w:rsidR="00F8059A">
        <w:t xml:space="preserve"> were induced </w:t>
      </w:r>
      <w:r>
        <w:t>and pathway genes involved in B</w:t>
      </w:r>
      <w:r w:rsidR="00FD3577">
        <w:t>-</w:t>
      </w:r>
      <w:r>
        <w:t>cell maturation (alternative pathway of NF-</w:t>
      </w:r>
      <w:proofErr w:type="spellStart"/>
      <w:r w:rsidRPr="001D33B4">
        <w:t>κB</w:t>
      </w:r>
      <w:proofErr w:type="spellEnd"/>
      <w:r>
        <w:t xml:space="preserve"> activation) were downregulated. The cell proliferation and B</w:t>
      </w:r>
      <w:r w:rsidR="00FD3577">
        <w:t>-</w:t>
      </w:r>
      <w:r>
        <w:t>cell maturation parts of the NF-</w:t>
      </w:r>
      <w:proofErr w:type="spellStart"/>
      <w:r w:rsidRPr="001D33B4">
        <w:t>κB</w:t>
      </w:r>
      <w:proofErr w:type="spellEnd"/>
      <w:r>
        <w:t xml:space="preserve"> pathway were </w:t>
      </w:r>
      <w:r w:rsidR="009F7922">
        <w:t xml:space="preserve">significantly </w:t>
      </w:r>
      <w:r w:rsidRPr="00C106A2">
        <w:t>repressed</w:t>
      </w:r>
      <w:r w:rsidR="009F7922">
        <w:t xml:space="preserve"> (</w:t>
      </w:r>
      <w:r w:rsidR="009F7922" w:rsidRPr="00DC6C04">
        <w:t>Table S3</w:t>
      </w:r>
      <w:r w:rsidR="009F7922">
        <w:t>)</w:t>
      </w:r>
      <w:r w:rsidRPr="00C106A2">
        <w:t>.</w:t>
      </w:r>
      <w:r>
        <w:t xml:space="preserve"> </w:t>
      </w:r>
      <w:r w:rsidRPr="00F8059A">
        <w:t>These genes</w:t>
      </w:r>
      <w:r>
        <w:t xml:space="preserve"> were not differentially expressed during infection by the</w:t>
      </w:r>
      <w:r w:rsidR="000C631F">
        <w:t xml:space="preserve"> isogenic</w:t>
      </w:r>
      <w:r>
        <w:t xml:space="preserve"> ∆</w:t>
      </w:r>
      <w:r>
        <w:rPr>
          <w:i/>
        </w:rPr>
        <w:t>cas9</w:t>
      </w:r>
      <w:r w:rsidR="000C631F">
        <w:t xml:space="preserve"> mutant</w:t>
      </w:r>
      <w:r w:rsidR="009F7922">
        <w:t xml:space="preserve"> and the NF-</w:t>
      </w:r>
      <w:proofErr w:type="spellStart"/>
      <w:r w:rsidR="009F7922" w:rsidRPr="001D33B4">
        <w:t>κB</w:t>
      </w:r>
      <w:proofErr w:type="spellEnd"/>
      <w:r w:rsidR="009F7922">
        <w:t xml:space="preserve"> pathway was not significantly modulated during infection by this mutant (</w:t>
      </w:r>
      <w:r w:rsidR="009F7922" w:rsidRPr="00DC6C04">
        <w:t xml:space="preserve">Figure </w:t>
      </w:r>
      <w:r w:rsidR="004E647B" w:rsidRPr="00DC6C04">
        <w:t>4</w:t>
      </w:r>
      <w:r w:rsidR="009F7922">
        <w:t>)</w:t>
      </w:r>
      <w:r>
        <w:t xml:space="preserve">. In the pathway maps, red color represents upregulation of </w:t>
      </w:r>
      <w:r w:rsidR="009F7922">
        <w:t xml:space="preserve">gene expression </w:t>
      </w:r>
      <w:r>
        <w:t xml:space="preserve">and green color represents downregulation </w:t>
      </w:r>
      <w:r w:rsidRPr="00C106A2">
        <w:t xml:space="preserve">of </w:t>
      </w:r>
      <w:r w:rsidR="009F7922">
        <w:t xml:space="preserve">gene expression; </w:t>
      </w:r>
      <w:r w:rsidRPr="00C106A2">
        <w:t>expression levels</w:t>
      </w:r>
      <w:r>
        <w:t xml:space="preserve"> </w:t>
      </w:r>
      <w:r w:rsidR="009F7922">
        <w:t>are relative to mock-challenged cells.</w:t>
      </w:r>
      <w:bookmarkStart w:id="0" w:name="_GoBack"/>
      <w:bookmarkEnd w:id="0"/>
    </w:p>
    <w:sectPr w:rsidR="00283F0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2D7D"/>
    <w:rsid w:val="00007F63"/>
    <w:rsid w:val="00012F44"/>
    <w:rsid w:val="000A2D7D"/>
    <w:rsid w:val="000C631F"/>
    <w:rsid w:val="000E22D9"/>
    <w:rsid w:val="0013348B"/>
    <w:rsid w:val="00283F0F"/>
    <w:rsid w:val="003A4B90"/>
    <w:rsid w:val="00463AFF"/>
    <w:rsid w:val="004B17D0"/>
    <w:rsid w:val="004E647B"/>
    <w:rsid w:val="004F38E8"/>
    <w:rsid w:val="00583E06"/>
    <w:rsid w:val="00606A72"/>
    <w:rsid w:val="00822D10"/>
    <w:rsid w:val="008649FA"/>
    <w:rsid w:val="00996717"/>
    <w:rsid w:val="009B7503"/>
    <w:rsid w:val="009F7922"/>
    <w:rsid w:val="00A155FF"/>
    <w:rsid w:val="00C106A2"/>
    <w:rsid w:val="00C671B3"/>
    <w:rsid w:val="00CF7006"/>
    <w:rsid w:val="00DC6C04"/>
    <w:rsid w:val="00DD758B"/>
    <w:rsid w:val="00DE3904"/>
    <w:rsid w:val="00E72A60"/>
    <w:rsid w:val="00E77ED2"/>
    <w:rsid w:val="00F14E14"/>
    <w:rsid w:val="00F8059A"/>
    <w:rsid w:val="00FD35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E476B8DD-2842-42E9-BC9B-91C1E6D8D5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31text">
    <w:name w:val="MDPI_3.1_text"/>
    <w:link w:val="MDPI31textChar"/>
    <w:qFormat/>
    <w:rsid w:val="000A2D7D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character" w:customStyle="1" w:styleId="MDPI31textChar">
    <w:name w:val="MDPI_3.1_text Char"/>
    <w:basedOn w:val="DefaultParagraphFont"/>
    <w:link w:val="MDPI31text"/>
    <w:rsid w:val="000A2D7D"/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7F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7F6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379</Words>
  <Characters>2162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Erasmus MC</Company>
  <LinksUpToDate>false</LinksUpToDate>
  <CharactersWithSpaces>2536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C. Saha</dc:creator>
  <cp:keywords/>
  <dc:description/>
  <cp:lastModifiedBy>C. Saha</cp:lastModifiedBy>
  <cp:revision>3</cp:revision>
  <dcterms:created xsi:type="dcterms:W3CDTF">2020-09-30T16:06:00Z</dcterms:created>
  <dcterms:modified xsi:type="dcterms:W3CDTF">2020-10-13T14:18:00Z</dcterms:modified>
</cp:coreProperties>
</file>