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497" w:rsidRDefault="00061497">
      <w:pPr>
        <w:rPr>
          <w:rFonts w:ascii="Times New Roman" w:hAnsi="Times New Roman" w:cs="Times New Roman"/>
          <w:lang w:val="en-US"/>
        </w:rPr>
      </w:pPr>
      <w:r w:rsidRPr="00061497">
        <w:rPr>
          <w:rFonts w:ascii="Times New Roman" w:hAnsi="Times New Roman" w:cs="Times New Roman"/>
          <w:b/>
          <w:lang w:val="en-US"/>
        </w:rPr>
        <w:t>Supplementary Materials:</w:t>
      </w:r>
      <w:r w:rsidRPr="00061497">
        <w:rPr>
          <w:rFonts w:ascii="Times New Roman" w:hAnsi="Times New Roman" w:cs="Times New Roman"/>
          <w:lang w:val="en-US"/>
        </w:rPr>
        <w:t xml:space="preserve"> </w:t>
      </w:r>
    </w:p>
    <w:p w:rsidR="00061497" w:rsidRDefault="00061497">
      <w:pPr>
        <w:rPr>
          <w:rFonts w:ascii="Times New Roman" w:hAnsi="Times New Roman" w:cs="Times New Roman"/>
          <w:lang w:val="en-US"/>
        </w:rPr>
      </w:pPr>
      <w:r w:rsidRPr="00061497">
        <w:rPr>
          <w:rFonts w:ascii="Times New Roman" w:hAnsi="Times New Roman" w:cs="Times New Roman"/>
          <w:b/>
          <w:lang w:val="en-US"/>
        </w:rPr>
        <w:t>Supplementary Figure S1</w:t>
      </w:r>
      <w:r w:rsidRPr="00061497">
        <w:rPr>
          <w:rFonts w:ascii="Times New Roman" w:hAnsi="Times New Roman" w:cs="Times New Roman"/>
          <w:lang w:val="en-US"/>
        </w:rPr>
        <w:t xml:space="preserve">: Scanning Electron Microscope (SEM) images of </w:t>
      </w:r>
      <w:r w:rsidRPr="00061497">
        <w:rPr>
          <w:rFonts w:ascii="Times New Roman" w:hAnsi="Times New Roman" w:cs="Times New Roman"/>
          <w:i/>
          <w:lang w:val="en-US"/>
        </w:rPr>
        <w:t xml:space="preserve">M. </w:t>
      </w:r>
      <w:proofErr w:type="spellStart"/>
      <w:r w:rsidRPr="00061497">
        <w:rPr>
          <w:rFonts w:ascii="Times New Roman" w:hAnsi="Times New Roman" w:cs="Times New Roman"/>
          <w:i/>
          <w:lang w:val="en-US"/>
        </w:rPr>
        <w:t>arenaria</w:t>
      </w:r>
      <w:proofErr w:type="spellEnd"/>
      <w:r w:rsidRPr="00061497">
        <w:rPr>
          <w:rFonts w:ascii="Times New Roman" w:hAnsi="Times New Roman" w:cs="Times New Roman"/>
          <w:lang w:val="en-US"/>
        </w:rPr>
        <w:t xml:space="preserve"> shell microstructure. Shell cross-sections were progressively polished (up to 1</w:t>
      </w:r>
      <w:r w:rsidRPr="00061497">
        <w:rPr>
          <w:rFonts w:ascii="Times New Roman" w:hAnsi="Times New Roman" w:cs="Times New Roman"/>
        </w:rPr>
        <w:t>μ</w:t>
      </w:r>
      <w:r w:rsidRPr="00061497">
        <w:rPr>
          <w:rFonts w:ascii="Times New Roman" w:hAnsi="Times New Roman" w:cs="Times New Roman"/>
          <w:lang w:val="en-US"/>
        </w:rPr>
        <w:t>m), ultrasonically cleaned and air-dried prior to mounting and sputter coating (</w:t>
      </w:r>
      <w:proofErr w:type="spellStart"/>
      <w:r w:rsidRPr="00061497">
        <w:rPr>
          <w:rFonts w:ascii="Times New Roman" w:hAnsi="Times New Roman" w:cs="Times New Roman"/>
          <w:lang w:val="en-US"/>
        </w:rPr>
        <w:t>Emitech</w:t>
      </w:r>
      <w:proofErr w:type="spellEnd"/>
      <w:r w:rsidRPr="00061497">
        <w:rPr>
          <w:rFonts w:ascii="Times New Roman" w:hAnsi="Times New Roman" w:cs="Times New Roman"/>
          <w:lang w:val="en-US"/>
        </w:rPr>
        <w:t xml:space="preserve"> K550X). Images were taken using a Quanta-650F SEM (Department of Earth Sciences, University of Cambridge, UK). The microstructural nomenclature of </w:t>
      </w:r>
      <w:proofErr w:type="spellStart"/>
      <w:r w:rsidRPr="00061497">
        <w:rPr>
          <w:rFonts w:ascii="Times New Roman" w:hAnsi="Times New Roman" w:cs="Times New Roman"/>
          <w:lang w:val="en-US"/>
        </w:rPr>
        <w:t>Bieler</w:t>
      </w:r>
      <w:proofErr w:type="spellEnd"/>
      <w:r w:rsidRPr="00061497">
        <w:rPr>
          <w:rFonts w:ascii="Times New Roman" w:hAnsi="Times New Roman" w:cs="Times New Roman"/>
          <w:lang w:val="en-US"/>
        </w:rPr>
        <w:t xml:space="preserve"> et al. [45] has been used. Scale bars are shown on the bottom right of each image. (a) </w:t>
      </w:r>
      <w:proofErr w:type="gramStart"/>
      <w:r w:rsidRPr="00061497">
        <w:rPr>
          <w:rFonts w:ascii="Times New Roman" w:hAnsi="Times New Roman" w:cs="Times New Roman"/>
          <w:lang w:val="en-US"/>
        </w:rPr>
        <w:t>the</w:t>
      </w:r>
      <w:proofErr w:type="gramEnd"/>
      <w:r w:rsidRPr="00061497">
        <w:rPr>
          <w:rFonts w:ascii="Times New Roman" w:hAnsi="Times New Roman" w:cs="Times New Roman"/>
          <w:lang w:val="en-US"/>
        </w:rPr>
        <w:t xml:space="preserve"> </w:t>
      </w:r>
      <w:proofErr w:type="spellStart"/>
      <w:r w:rsidRPr="00061497">
        <w:rPr>
          <w:rFonts w:ascii="Times New Roman" w:hAnsi="Times New Roman" w:cs="Times New Roman"/>
          <w:lang w:val="en-US"/>
        </w:rPr>
        <w:t>Periostracum</w:t>
      </w:r>
      <w:proofErr w:type="spellEnd"/>
      <w:r w:rsidRPr="00061497">
        <w:rPr>
          <w:rFonts w:ascii="Times New Roman" w:hAnsi="Times New Roman" w:cs="Times New Roman"/>
          <w:lang w:val="en-US"/>
        </w:rPr>
        <w:t>, indicated by white arrows (b) the outer granular prismatic layer, (c) the middle crossed-lamellar layer; and (d) the inner complex crossed-lamellar layer (comprising a sequence of crossed-lamellar and prismatic layers shown by white arrows).</w:t>
      </w:r>
    </w:p>
    <w:p w:rsidR="00061497" w:rsidRDefault="00061497">
      <w:pPr>
        <w:rPr>
          <w:rFonts w:ascii="Times New Roman" w:hAnsi="Times New Roman" w:cs="Times New Roman"/>
          <w:lang w:val="en-US"/>
        </w:rPr>
      </w:pPr>
      <w:r w:rsidRPr="00061497">
        <w:rPr>
          <w:rFonts w:ascii="Times New Roman" w:hAnsi="Times New Roman" w:cs="Times New Roman"/>
          <w:b/>
          <w:lang w:val="en-US"/>
        </w:rPr>
        <w:t>Supplementary Figure S2:</w:t>
      </w:r>
      <w:r w:rsidRPr="00061497">
        <w:rPr>
          <w:rFonts w:ascii="Times New Roman" w:hAnsi="Times New Roman" w:cs="Times New Roman"/>
          <w:lang w:val="en-US"/>
        </w:rPr>
        <w:t xml:space="preserve"> Results of the calibration procedure used for elliptic Fourier analysis (EFA)</w:t>
      </w:r>
      <w:r w:rsidRPr="00061497" w:rsidDel="00356D61">
        <w:rPr>
          <w:rFonts w:ascii="Times New Roman" w:hAnsi="Times New Roman" w:cs="Times New Roman"/>
          <w:lang w:val="en-US"/>
        </w:rPr>
        <w:t xml:space="preserve"> </w:t>
      </w:r>
      <w:r w:rsidRPr="00061497">
        <w:rPr>
          <w:rFonts w:ascii="Times New Roman" w:hAnsi="Times New Roman" w:cs="Times New Roman"/>
          <w:lang w:val="en-US"/>
        </w:rPr>
        <w:t xml:space="preserve">of shell outlines. Cumulative harmonic Fourier power is shown separately for (a) lateral and (b) anterior shell views. The power is proportional to the harmonic amplitude and can be considered a measure of shape information [63]. We evaluated the appropriate number of harmonics to retain so that their cumulative power captured 99% of the total Fourier power. Average shell shapes reconstructed for different numbers of harmonics (1, 3, 5, 7 and 9) are shown. </w:t>
      </w:r>
    </w:p>
    <w:p w:rsidR="00061497" w:rsidRDefault="00061497">
      <w:pPr>
        <w:rPr>
          <w:rFonts w:ascii="Times New Roman" w:hAnsi="Times New Roman" w:cs="Times New Roman"/>
          <w:lang w:val="en-US"/>
        </w:rPr>
      </w:pPr>
      <w:r w:rsidRPr="00061497">
        <w:rPr>
          <w:rFonts w:ascii="Times New Roman" w:hAnsi="Times New Roman" w:cs="Times New Roman"/>
          <w:b/>
          <w:lang w:val="en-US"/>
        </w:rPr>
        <w:t>Supplementary Figure 3</w:t>
      </w:r>
      <w:r w:rsidRPr="00061497">
        <w:rPr>
          <w:rFonts w:ascii="Times New Roman" w:hAnsi="Times New Roman" w:cs="Times New Roman"/>
          <w:lang w:val="en-US"/>
        </w:rPr>
        <w:t xml:space="preserve">: Example outcomes of Thermal Gravimetric Analysis (TGA, green line) and Derivative </w:t>
      </w:r>
      <w:proofErr w:type="spellStart"/>
      <w:r w:rsidRPr="00061497">
        <w:rPr>
          <w:rFonts w:ascii="Times New Roman" w:hAnsi="Times New Roman" w:cs="Times New Roman"/>
          <w:lang w:val="en-US"/>
        </w:rPr>
        <w:t>Thermogravimetry</w:t>
      </w:r>
      <w:proofErr w:type="spellEnd"/>
      <w:r w:rsidRPr="00061497">
        <w:rPr>
          <w:rFonts w:ascii="Times New Roman" w:hAnsi="Times New Roman" w:cs="Times New Roman"/>
          <w:lang w:val="en-US"/>
        </w:rPr>
        <w:t xml:space="preserve"> (DTG, blue line). The TGA curve represents weight changes with increasing treatment temperature for the granular prismatic layer of </w:t>
      </w:r>
      <w:r w:rsidRPr="00061497">
        <w:rPr>
          <w:rFonts w:ascii="Times New Roman" w:hAnsi="Times New Roman" w:cs="Times New Roman"/>
          <w:i/>
          <w:lang w:val="en-US"/>
        </w:rPr>
        <w:t xml:space="preserve">Mya </w:t>
      </w:r>
      <w:proofErr w:type="spellStart"/>
      <w:r w:rsidRPr="00061497">
        <w:rPr>
          <w:rFonts w:ascii="Times New Roman" w:hAnsi="Times New Roman" w:cs="Times New Roman"/>
          <w:i/>
          <w:lang w:val="en-US"/>
        </w:rPr>
        <w:t>arenaria</w:t>
      </w:r>
      <w:proofErr w:type="spellEnd"/>
      <w:r w:rsidRPr="00061497">
        <w:rPr>
          <w:rFonts w:ascii="Times New Roman" w:hAnsi="Times New Roman" w:cs="Times New Roman"/>
          <w:lang w:val="en-US"/>
        </w:rPr>
        <w:t>. Four regions of weight loss with increasing temperature are highlighted: (</w:t>
      </w:r>
      <w:proofErr w:type="spellStart"/>
      <w:r w:rsidRPr="00061497">
        <w:rPr>
          <w:rFonts w:ascii="Times New Roman" w:hAnsi="Times New Roman" w:cs="Times New Roman"/>
          <w:lang w:val="en-US"/>
        </w:rPr>
        <w:t>i</w:t>
      </w:r>
      <w:proofErr w:type="spellEnd"/>
      <w:r w:rsidRPr="00061497">
        <w:rPr>
          <w:rFonts w:ascii="Times New Roman" w:hAnsi="Times New Roman" w:cs="Times New Roman"/>
          <w:lang w:val="en-US"/>
        </w:rPr>
        <w:t>) the evaporation of physically adsorbed water at 30‒150 °C; (ii) the degradation of extra-crystalline organic matrix at 150-400 °C; (iii) the release of intra-crystalline organics at 400-550 °C; and (iv) the rapid decomposition of calcium carbonate (CaCO</w:t>
      </w:r>
      <w:r w:rsidRPr="00061497">
        <w:rPr>
          <w:rFonts w:ascii="Times New Roman" w:hAnsi="Times New Roman" w:cs="Times New Roman"/>
          <w:vertAlign w:val="subscript"/>
          <w:lang w:val="en-US"/>
        </w:rPr>
        <w:t>3</w:t>
      </w:r>
      <w:r w:rsidRPr="00061497">
        <w:rPr>
          <w:rFonts w:ascii="Times New Roman" w:hAnsi="Times New Roman" w:cs="Times New Roman"/>
          <w:lang w:val="en-US"/>
        </w:rPr>
        <w:t>) into calcium oxide (</w:t>
      </w:r>
      <w:proofErr w:type="spellStart"/>
      <w:r w:rsidRPr="00061497">
        <w:rPr>
          <w:rFonts w:ascii="Times New Roman" w:hAnsi="Times New Roman" w:cs="Times New Roman"/>
          <w:lang w:val="en-US"/>
        </w:rPr>
        <w:t>CaO</w:t>
      </w:r>
      <w:proofErr w:type="spellEnd"/>
      <w:r w:rsidRPr="00061497">
        <w:rPr>
          <w:rFonts w:ascii="Times New Roman" w:hAnsi="Times New Roman" w:cs="Times New Roman"/>
          <w:lang w:val="en-US"/>
        </w:rPr>
        <w:t>) and carbon dioxide (CO</w:t>
      </w:r>
      <w:r w:rsidRPr="00061497">
        <w:rPr>
          <w:rFonts w:ascii="Times New Roman" w:hAnsi="Times New Roman" w:cs="Times New Roman"/>
          <w:vertAlign w:val="subscript"/>
          <w:lang w:val="en-US"/>
        </w:rPr>
        <w:t>2</w:t>
      </w:r>
      <w:r w:rsidRPr="00061497">
        <w:rPr>
          <w:rFonts w:ascii="Times New Roman" w:hAnsi="Times New Roman" w:cs="Times New Roman"/>
          <w:lang w:val="en-US"/>
        </w:rPr>
        <w:t xml:space="preserve">) starting at ~550 °C. The DTG line represents the derivative of the thermal curve and shows the rate of weight loss during heating. The peak indicates the temperature at which the organic mass loss was fastest. </w:t>
      </w:r>
    </w:p>
    <w:p w:rsidR="00061497" w:rsidRDefault="00061497">
      <w:pPr>
        <w:rPr>
          <w:rFonts w:ascii="Times New Roman" w:hAnsi="Times New Roman" w:cs="Times New Roman"/>
          <w:b/>
          <w:lang w:val="en-US"/>
        </w:rPr>
      </w:pPr>
      <w:r w:rsidRPr="00061497">
        <w:rPr>
          <w:rFonts w:ascii="Times New Roman" w:hAnsi="Times New Roman" w:cs="Times New Roman"/>
          <w:b/>
          <w:lang w:val="en-US"/>
        </w:rPr>
        <w:t xml:space="preserve">Supplementary Figure S4: </w:t>
      </w:r>
      <w:r w:rsidRPr="00061497">
        <w:rPr>
          <w:rFonts w:ascii="Times New Roman" w:hAnsi="Times New Roman" w:cs="Times New Roman"/>
          <w:lang w:val="en-US"/>
        </w:rPr>
        <w:t>Contributions of PCs toward variation in shell shape for increasing PC values: mean -3 SD (blue), mean (black), and mean + 3 SD (red). PC1 contributed mainly towards variation in shell roundness and depth. By contrast, PC2 described variation in shell roundness and in the symmetry of the anterior view profile. PC3 contributed towards minor variation in the lateral view profile.</w:t>
      </w:r>
      <w:r w:rsidRPr="00061497">
        <w:rPr>
          <w:rFonts w:ascii="Times New Roman" w:hAnsi="Times New Roman" w:cs="Times New Roman"/>
          <w:b/>
          <w:lang w:val="en-US"/>
        </w:rPr>
        <w:t xml:space="preserve"> </w:t>
      </w:r>
    </w:p>
    <w:p w:rsidR="00061497" w:rsidRDefault="00061497">
      <w:pPr>
        <w:rPr>
          <w:rFonts w:ascii="Times New Roman" w:hAnsi="Times New Roman" w:cs="Times New Roman"/>
          <w:lang w:val="en-US"/>
        </w:rPr>
      </w:pPr>
      <w:r w:rsidRPr="00061497">
        <w:rPr>
          <w:rFonts w:ascii="Times New Roman" w:hAnsi="Times New Roman" w:cs="Times New Roman"/>
          <w:b/>
          <w:lang w:val="en-US"/>
        </w:rPr>
        <w:t>Supplementary Figure S5</w:t>
      </w:r>
      <w:r w:rsidRPr="00061497">
        <w:rPr>
          <w:rFonts w:ascii="Times New Roman" w:hAnsi="Times New Roman" w:cs="Times New Roman"/>
          <w:lang w:val="en-US"/>
        </w:rPr>
        <w:t xml:space="preserve">: Contribution of the first four shape variables (PCs) to shape variation. Average shell shapes for the lateral and anterior view are shown for increasing values along each PC (Mean - 3SD, Mean, Mean + 3SD) and shapes at the extremes of each variable are compared (Mean ±3 SD). </w:t>
      </w:r>
    </w:p>
    <w:p w:rsidR="00061497" w:rsidRDefault="00061497">
      <w:pPr>
        <w:rPr>
          <w:rFonts w:ascii="Times New Roman" w:hAnsi="Times New Roman" w:cs="Times New Roman"/>
          <w:lang w:val="en-US"/>
        </w:rPr>
      </w:pPr>
      <w:r w:rsidRPr="00061497">
        <w:rPr>
          <w:rFonts w:ascii="Times New Roman" w:hAnsi="Times New Roman" w:cs="Times New Roman"/>
          <w:b/>
          <w:lang w:val="en-US"/>
        </w:rPr>
        <w:t>Supplementary Figure S6</w:t>
      </w:r>
      <w:r w:rsidRPr="00061497">
        <w:rPr>
          <w:rFonts w:ascii="Times New Roman" w:hAnsi="Times New Roman" w:cs="Times New Roman"/>
          <w:lang w:val="en-US"/>
        </w:rPr>
        <w:t xml:space="preserve">: Patterns of shell shape variations in European </w:t>
      </w:r>
      <w:r w:rsidRPr="00061497">
        <w:rPr>
          <w:rFonts w:ascii="Times New Roman" w:hAnsi="Times New Roman" w:cs="Times New Roman"/>
          <w:i/>
          <w:lang w:val="en-US"/>
        </w:rPr>
        <w:t xml:space="preserve">M. </w:t>
      </w:r>
      <w:proofErr w:type="spellStart"/>
      <w:r w:rsidRPr="00061497">
        <w:rPr>
          <w:rFonts w:ascii="Times New Roman" w:hAnsi="Times New Roman" w:cs="Times New Roman"/>
          <w:i/>
          <w:lang w:val="en-US"/>
        </w:rPr>
        <w:t>arenaria</w:t>
      </w:r>
      <w:proofErr w:type="spellEnd"/>
      <w:r w:rsidRPr="00061497">
        <w:rPr>
          <w:rFonts w:ascii="Times New Roman" w:hAnsi="Times New Roman" w:cs="Times New Roman"/>
          <w:lang w:val="en-US"/>
        </w:rPr>
        <w:t xml:space="preserve"> samples. (a) Mean shell shapes for each collection site. (b) Differences between mean shapes at the extremes of the </w:t>
      </w:r>
      <w:proofErr w:type="spellStart"/>
      <w:r w:rsidRPr="00061497">
        <w:rPr>
          <w:rFonts w:ascii="Times New Roman" w:hAnsi="Times New Roman" w:cs="Times New Roman"/>
          <w:lang w:val="en-US"/>
        </w:rPr>
        <w:t>morphospace</w:t>
      </w:r>
      <w:proofErr w:type="spellEnd"/>
      <w:r w:rsidRPr="00061497">
        <w:rPr>
          <w:rFonts w:ascii="Times New Roman" w:hAnsi="Times New Roman" w:cs="Times New Roman"/>
          <w:lang w:val="en-US"/>
        </w:rPr>
        <w:t xml:space="preserve"> represented through (</w:t>
      </w:r>
      <w:proofErr w:type="spellStart"/>
      <w:r w:rsidRPr="00061497">
        <w:rPr>
          <w:rFonts w:ascii="Times New Roman" w:hAnsi="Times New Roman" w:cs="Times New Roman"/>
          <w:lang w:val="en-US"/>
        </w:rPr>
        <w:t>i</w:t>
      </w:r>
      <w:proofErr w:type="spellEnd"/>
      <w:r w:rsidRPr="00061497">
        <w:rPr>
          <w:rFonts w:ascii="Times New Roman" w:hAnsi="Times New Roman" w:cs="Times New Roman"/>
          <w:lang w:val="en-US"/>
        </w:rPr>
        <w:t xml:space="preserve">) </w:t>
      </w:r>
      <w:proofErr w:type="spellStart"/>
      <w:r w:rsidRPr="00061497">
        <w:rPr>
          <w:rFonts w:ascii="Times New Roman" w:hAnsi="Times New Roman" w:cs="Times New Roman"/>
          <w:lang w:val="en-US"/>
        </w:rPr>
        <w:t>iso</w:t>
      </w:r>
      <w:proofErr w:type="spellEnd"/>
      <w:r w:rsidRPr="00061497">
        <w:rPr>
          <w:rFonts w:ascii="Times New Roman" w:hAnsi="Times New Roman" w:cs="Times New Roman"/>
          <w:lang w:val="en-US"/>
        </w:rPr>
        <w:t xml:space="preserve">-deformation lines (bottom), representing the outline regions subjected to different degrees of change (blue: low deformation; red: strong deformation), and (ii) deformation grids (top), depicting the bindings required to pass from an extreme (PLY) to another (SAN). </w:t>
      </w:r>
    </w:p>
    <w:p w:rsidR="00061497" w:rsidRDefault="00061497">
      <w:pPr>
        <w:rPr>
          <w:rFonts w:ascii="Times New Roman" w:hAnsi="Times New Roman" w:cs="Times New Roman"/>
          <w:lang w:val="en-US"/>
        </w:rPr>
      </w:pPr>
      <w:r w:rsidRPr="00061497">
        <w:rPr>
          <w:rFonts w:ascii="Times New Roman" w:hAnsi="Times New Roman" w:cs="Times New Roman"/>
          <w:b/>
          <w:lang w:val="en-US"/>
        </w:rPr>
        <w:t xml:space="preserve">Supplementary Table 1: </w:t>
      </w:r>
      <w:r w:rsidRPr="00061497">
        <w:rPr>
          <w:rFonts w:ascii="Times New Roman" w:hAnsi="Times New Roman" w:cs="Times New Roman"/>
          <w:lang w:val="en-US"/>
        </w:rPr>
        <w:t xml:space="preserve">Details of the 12 microsatellite loci used in this study together with their annealing temperatures and polymorphism characteristics in 247 soft-shell clams sampled from nine different populations. </w:t>
      </w:r>
    </w:p>
    <w:p w:rsidR="00061497" w:rsidRDefault="00061497">
      <w:pPr>
        <w:rPr>
          <w:rFonts w:ascii="Times New Roman" w:hAnsi="Times New Roman" w:cs="Times New Roman"/>
          <w:lang w:val="en-US"/>
        </w:rPr>
      </w:pPr>
      <w:r w:rsidRPr="00061497">
        <w:rPr>
          <w:rFonts w:ascii="Times New Roman" w:hAnsi="Times New Roman" w:cs="Times New Roman"/>
          <w:b/>
          <w:lang w:val="en-US"/>
        </w:rPr>
        <w:t xml:space="preserve">Supplementary Table 2: </w:t>
      </w:r>
      <w:r w:rsidRPr="00061497">
        <w:rPr>
          <w:rFonts w:ascii="Times New Roman" w:hAnsi="Times New Roman" w:cs="Times New Roman"/>
          <w:lang w:val="en-US"/>
        </w:rPr>
        <w:t>Alternative models of shell shape and shell layer thickness for optimal fixed and variance structures (shown in bold).  Degrees of freedom (</w:t>
      </w:r>
      <w:r w:rsidRPr="00061497">
        <w:rPr>
          <w:rFonts w:ascii="Times New Roman" w:hAnsi="Times New Roman" w:cs="Times New Roman"/>
          <w:i/>
          <w:lang w:val="en-US"/>
        </w:rPr>
        <w:t>k</w:t>
      </w:r>
      <w:r w:rsidRPr="00061497">
        <w:rPr>
          <w:rFonts w:ascii="Times New Roman" w:hAnsi="Times New Roman" w:cs="Times New Roman"/>
          <w:lang w:val="en-US"/>
        </w:rPr>
        <w:t xml:space="preserve">), log likelihood estimation, corrected AIC values, and likelihood estimation methods are reported for each model. </w:t>
      </w:r>
    </w:p>
    <w:p w:rsidR="00061497" w:rsidRDefault="00061497">
      <w:pPr>
        <w:rPr>
          <w:rFonts w:ascii="Times New Roman" w:hAnsi="Times New Roman" w:cs="Times New Roman"/>
          <w:lang w:val="en-US"/>
        </w:rPr>
      </w:pPr>
      <w:r w:rsidRPr="00061497">
        <w:rPr>
          <w:rFonts w:ascii="Times New Roman" w:hAnsi="Times New Roman" w:cs="Times New Roman"/>
          <w:b/>
          <w:lang w:val="en-US"/>
        </w:rPr>
        <w:lastRenderedPageBreak/>
        <w:t xml:space="preserve">Supplementary Table 3: </w:t>
      </w:r>
      <w:r w:rsidRPr="00061497">
        <w:rPr>
          <w:rFonts w:ascii="Times New Roman" w:hAnsi="Times New Roman" w:cs="Times New Roman"/>
          <w:lang w:val="en-US"/>
        </w:rPr>
        <w:t>Pairwise</w:t>
      </w:r>
      <w:r w:rsidRPr="00061497">
        <w:rPr>
          <w:rFonts w:ascii="Times New Roman" w:hAnsi="Times New Roman" w:cs="Times New Roman"/>
          <w:i/>
          <w:lang w:val="en-US"/>
        </w:rPr>
        <w:t xml:space="preserve"> F</w:t>
      </w:r>
      <w:r w:rsidRPr="00061497">
        <w:rPr>
          <w:rFonts w:ascii="Times New Roman" w:hAnsi="Times New Roman" w:cs="Times New Roman"/>
          <w:vertAlign w:val="subscript"/>
          <w:lang w:val="en-US"/>
        </w:rPr>
        <w:t>ST</w:t>
      </w:r>
      <w:r w:rsidRPr="00061497">
        <w:rPr>
          <w:rFonts w:ascii="Times New Roman" w:hAnsi="Times New Roman" w:cs="Times New Roman"/>
          <w:lang w:val="en-US"/>
        </w:rPr>
        <w:t xml:space="preserve"> values (below diagonal) and corresponding </w:t>
      </w:r>
      <w:r w:rsidRPr="00061497">
        <w:rPr>
          <w:rFonts w:ascii="Times New Roman" w:hAnsi="Times New Roman" w:cs="Times New Roman"/>
          <w:i/>
          <w:lang w:val="en-US"/>
        </w:rPr>
        <w:t>p</w:t>
      </w:r>
      <w:r w:rsidRPr="00061497">
        <w:rPr>
          <w:rFonts w:ascii="Times New Roman" w:hAnsi="Times New Roman" w:cs="Times New Roman"/>
          <w:lang w:val="en-US"/>
        </w:rPr>
        <w:t xml:space="preserve">-values (above diagonal) calculated from 11 microsatellites. Bold </w:t>
      </w:r>
      <w:r w:rsidRPr="00061497">
        <w:rPr>
          <w:rFonts w:ascii="Times New Roman" w:hAnsi="Times New Roman" w:cs="Times New Roman"/>
          <w:i/>
          <w:lang w:val="en-US"/>
        </w:rPr>
        <w:t>p</w:t>
      </w:r>
      <w:r w:rsidRPr="00061497">
        <w:rPr>
          <w:rFonts w:ascii="Times New Roman" w:hAnsi="Times New Roman" w:cs="Times New Roman"/>
          <w:lang w:val="en-US"/>
        </w:rPr>
        <w:t xml:space="preserve">-values were significant only before table-wide FDR correction, while bold and underlined </w:t>
      </w:r>
      <w:r w:rsidRPr="00061497">
        <w:rPr>
          <w:rFonts w:ascii="Times New Roman" w:hAnsi="Times New Roman" w:cs="Times New Roman"/>
          <w:i/>
          <w:lang w:val="en-US"/>
        </w:rPr>
        <w:t>p</w:t>
      </w:r>
      <w:r w:rsidRPr="00061497">
        <w:rPr>
          <w:rFonts w:ascii="Times New Roman" w:hAnsi="Times New Roman" w:cs="Times New Roman"/>
          <w:lang w:val="en-US"/>
        </w:rPr>
        <w:t xml:space="preserve">-values also remained significant after FDR correction. </w:t>
      </w:r>
    </w:p>
    <w:p w:rsidR="00F90C92" w:rsidRPr="00061497" w:rsidRDefault="00061497">
      <w:pPr>
        <w:rPr>
          <w:rFonts w:ascii="Times New Roman" w:hAnsi="Times New Roman" w:cs="Times New Roman"/>
          <w:lang w:val="en-US"/>
        </w:rPr>
      </w:pPr>
      <w:bookmarkStart w:id="0" w:name="_GoBack"/>
      <w:bookmarkEnd w:id="0"/>
      <w:r w:rsidRPr="00061497">
        <w:rPr>
          <w:rFonts w:ascii="Times New Roman" w:hAnsi="Times New Roman" w:cs="Times New Roman"/>
          <w:b/>
          <w:lang w:val="en-US"/>
        </w:rPr>
        <w:t>Supplementary Table S4:</w:t>
      </w:r>
      <w:r w:rsidRPr="00061497">
        <w:rPr>
          <w:rFonts w:ascii="Times New Roman" w:hAnsi="Times New Roman" w:cs="Times New Roman"/>
          <w:lang w:val="en-US"/>
        </w:rPr>
        <w:t xml:space="preserve"> Summary of the results of the GLMM of whole shell thickness. Estimated statistics bootstrapped 95% CIs for regression parameters are reported for the modelled relationships between shell thickness, latitude, shell length and genetic variables. Regression parameters were considered statistically significant and highlighted in bold when the bootstrapped 95% CI did not overlap zero.</w:t>
      </w:r>
    </w:p>
    <w:sectPr w:rsidR="00F90C92" w:rsidRPr="00061497">
      <w:pgSz w:w="11906" w:h="16838"/>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CE7"/>
    <w:rsid w:val="00061497"/>
    <w:rsid w:val="007D0CE7"/>
    <w:rsid w:val="00F90C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9481B"/>
  <w15:chartTrackingRefBased/>
  <w15:docId w15:val="{BA57B1DC-8E21-4261-B147-2DB8F2C1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3934</Characters>
  <Application>Microsoft Office Word</Application>
  <DocSecurity>0</DocSecurity>
  <Lines>32</Lines>
  <Paragraphs>9</Paragraphs>
  <ScaleCrop>false</ScaleCrop>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localadmin</cp:lastModifiedBy>
  <cp:revision>2</cp:revision>
  <dcterms:created xsi:type="dcterms:W3CDTF">2020-03-06T09:39:00Z</dcterms:created>
  <dcterms:modified xsi:type="dcterms:W3CDTF">2020-03-06T09:40:00Z</dcterms:modified>
</cp:coreProperties>
</file>