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Times New Roman" w:hAnsi="Times New Roman"/>
          <w:b/>
          <w:color w:val="auto"/>
          <w:sz w:val="24"/>
          <w:szCs w:val="24"/>
          <w:lang w:val="en-US" w:eastAsia="zh-CN"/>
        </w:rPr>
      </w:pPr>
      <w:bookmarkStart w:id="0" w:name="OLE_LINK1"/>
      <w:r>
        <w:rPr>
          <w:rFonts w:hint="eastAsia" w:ascii="Times New Roman" w:hAnsi="Times New Roman"/>
          <w:b/>
          <w:color w:val="auto"/>
          <w:sz w:val="24"/>
          <w:szCs w:val="24"/>
        </w:rPr>
        <w:t xml:space="preserve">Figure </w:t>
      </w:r>
      <w:r>
        <w:rPr>
          <w:rFonts w:hint="eastAsia" w:ascii="Times New Roman" w:hAnsi="Times New Roman"/>
          <w:b/>
          <w:color w:val="auto"/>
          <w:sz w:val="24"/>
          <w:szCs w:val="24"/>
          <w:lang w:val="en-US" w:eastAsia="zh-CN"/>
        </w:rPr>
        <w:t>S1:</w:t>
      </w:r>
    </w:p>
    <w:p>
      <w:pPr>
        <w:pStyle w:val="2"/>
        <w:widowControl/>
        <w:wordWrap/>
        <w:autoSpaceDE/>
        <w:autoSpaceDN/>
        <w:spacing w:before="0" w:beforeAutospacing="0" w:after="0" w:afterAutospacing="0" w:line="360" w:lineRule="auto"/>
        <w:jc w:val="both"/>
        <w:rPr>
          <w:rFonts w:hint="eastAsia"/>
          <w:iCs/>
          <w:color w:val="000000"/>
          <w:spacing w:val="-2"/>
          <w:kern w:val="0"/>
          <w:lang w:val="en-US" w:eastAsia="zh-TW"/>
        </w:rPr>
      </w:pPr>
      <w:r>
        <w:rPr>
          <w:rFonts w:hint="eastAsia"/>
          <w:iCs/>
          <w:color w:val="000000"/>
          <w:spacing w:val="-2"/>
          <w:kern w:val="0"/>
          <w:lang w:val="en-US" w:eastAsia="zh-TW"/>
        </w:rPr>
        <w:t>The structure diagram of sequencing splicing site. (A) circANKS3 (B) circH2AFY (C) circHERC4 (D) circSAMD4A (E) circATF6 (F) circDEK (G) circECH1 (H) circMRC2 (I) circHIPK3 (J) circHIPK2.</w:t>
      </w:r>
    </w:p>
    <w:p>
      <w:pPr>
        <w:pStyle w:val="2"/>
        <w:widowControl/>
        <w:wordWrap/>
        <w:autoSpaceDE/>
        <w:autoSpaceDN/>
        <w:spacing w:before="0" w:beforeAutospacing="0" w:after="0" w:afterAutospacing="0" w:line="360" w:lineRule="auto"/>
        <w:jc w:val="both"/>
        <w:rPr>
          <w:rFonts w:hint="eastAsia" w:eastAsia="宋体"/>
          <w:iCs/>
          <w:color w:val="000000"/>
          <w:spacing w:val="-2"/>
          <w:kern w:val="0"/>
          <w:lang w:val="en-US" w:eastAsia="zh-CN"/>
        </w:rPr>
      </w:pPr>
      <w:bookmarkStart w:id="1" w:name="OLE_LINK12"/>
      <w:r>
        <w:rPr>
          <w:rFonts w:hint="eastAsia" w:eastAsia="宋体"/>
          <w:iCs/>
          <w:color w:val="000000"/>
          <w:spacing w:val="-2"/>
          <w:kern w:val="0"/>
          <w:lang w:val="en-US" w:eastAsia="zh-CN"/>
        </w:rPr>
        <w:drawing>
          <wp:inline distT="0" distB="0" distL="114300" distR="114300">
            <wp:extent cx="4445635" cy="2940685"/>
            <wp:effectExtent l="0" t="0" r="12065" b="5715"/>
            <wp:docPr id="3" name="图片 3" descr="图3-2-2 测序拼接点示意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3-2-2 测序拼接点示意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635" cy="294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hint="eastAsia" w:eastAsia="PMingLiU"/>
          <w:kern w:val="0"/>
          <w:highlight w:val="yellow"/>
          <w:u w:val="single"/>
          <w:lang w:eastAsia="zh-CN"/>
        </w:rPr>
      </w:pPr>
      <w:r>
        <w:rPr>
          <w:rFonts w:hint="eastAsia" w:ascii="Times New Roman" w:hAnsi="Times New Roman"/>
          <w:b/>
          <w:color w:val="auto"/>
          <w:sz w:val="24"/>
          <w:szCs w:val="24"/>
        </w:rPr>
        <w:t xml:space="preserve">Figure </w:t>
      </w:r>
      <w:r>
        <w:rPr>
          <w:rFonts w:hint="eastAsia" w:ascii="Times New Roman" w:hAnsi="Times New Roman"/>
          <w:b/>
          <w:color w:val="auto"/>
          <w:sz w:val="24"/>
          <w:szCs w:val="24"/>
          <w:lang w:val="en-US" w:eastAsia="zh-CN"/>
        </w:rPr>
        <w:t>S2:</w:t>
      </w:r>
    </w:p>
    <w:p>
      <w:pPr>
        <w:pStyle w:val="2"/>
        <w:widowControl/>
        <w:wordWrap/>
        <w:autoSpaceDE/>
        <w:autoSpaceDN/>
        <w:spacing w:before="0" w:beforeAutospacing="0" w:after="0" w:afterAutospacing="0" w:line="480" w:lineRule="auto"/>
        <w:rPr>
          <w:rFonts w:eastAsia="宋体"/>
          <w:iCs/>
          <w:color w:val="000000"/>
          <w:spacing w:val="-2"/>
          <w:kern w:val="0"/>
          <w:highlight w:val="yellow"/>
          <w:u w:val="single"/>
          <w:lang w:eastAsia="zh-CN"/>
        </w:rPr>
      </w:pPr>
      <w:r>
        <w:rPr>
          <w:rFonts w:hint="eastAsia" w:eastAsia="PMingLiU"/>
          <w:kern w:val="0"/>
          <w:highlight w:val="yellow"/>
          <w:u w:val="single"/>
          <w:lang w:eastAsia="zh-CN"/>
        </w:rPr>
        <w:t>Relative expression of circHIPK3 and HIPK3 mRNA under PRL-treat</w:t>
      </w:r>
      <w:r>
        <w:rPr>
          <w:rFonts w:hint="eastAsia" w:eastAsia="宋体"/>
          <w:kern w:val="0"/>
          <w:highlight w:val="yellow"/>
          <w:u w:val="single"/>
          <w:lang w:eastAsia="zh-CN"/>
        </w:rPr>
        <w:t>ment</w:t>
      </w:r>
      <w:r>
        <w:rPr>
          <w:rFonts w:hint="eastAsia" w:eastAsia="PMingLiU"/>
          <w:kern w:val="0"/>
          <w:highlight w:val="yellow"/>
          <w:u w:val="single"/>
          <w:lang w:eastAsia="zh-CN"/>
        </w:rPr>
        <w:t xml:space="preserve"> in mammary gland cells. </w:t>
      </w:r>
      <w:r>
        <w:rPr>
          <w:rFonts w:hint="eastAsia" w:eastAsia="PMingLiU"/>
          <w:kern w:val="0"/>
          <w:highlight w:val="yellow"/>
          <w:u w:val="single"/>
          <w:lang w:eastAsia="zh-TW"/>
        </w:rPr>
        <w:t>(</w:t>
      </w:r>
      <w:r>
        <w:rPr>
          <w:rFonts w:hint="eastAsia" w:eastAsia="宋体"/>
          <w:kern w:val="0"/>
          <w:highlight w:val="yellow"/>
          <w:u w:val="single"/>
          <w:lang w:eastAsia="zh-CN"/>
        </w:rPr>
        <w:t>A</w:t>
      </w:r>
      <w:r>
        <w:rPr>
          <w:rFonts w:hint="eastAsia" w:eastAsia="PMingLiU"/>
          <w:kern w:val="0"/>
          <w:highlight w:val="yellow"/>
          <w:u w:val="single"/>
          <w:lang w:eastAsia="zh-TW"/>
        </w:rPr>
        <w:t>)</w:t>
      </w:r>
      <w:r>
        <w:rPr>
          <w:rFonts w:hint="eastAsia" w:eastAsia="PMingLiU"/>
          <w:kern w:val="0"/>
          <w:highlight w:val="yellow"/>
          <w:u w:val="single"/>
          <w:lang w:eastAsia="zh-CN"/>
        </w:rPr>
        <w:t xml:space="preserve"> </w:t>
      </w:r>
      <w:r>
        <w:rPr>
          <w:rFonts w:hint="eastAsia"/>
          <w:iCs/>
          <w:color w:val="000000"/>
          <w:spacing w:val="-2"/>
          <w:kern w:val="0"/>
          <w:highlight w:val="yellow"/>
          <w:u w:val="single"/>
          <w:lang w:eastAsia="zh-TW"/>
        </w:rPr>
        <w:t>PRL increased expression of</w:t>
      </w:r>
      <w:r>
        <w:rPr>
          <w:rFonts w:hint="eastAsia" w:eastAsia="宋体"/>
          <w:iCs/>
          <w:color w:val="000000"/>
          <w:spacing w:val="-2"/>
          <w:kern w:val="0"/>
          <w:highlight w:val="yellow"/>
          <w:u w:val="single"/>
          <w:lang w:eastAsia="zh-CN"/>
        </w:rPr>
        <w:t xml:space="preserve"> circHIPK3 </w:t>
      </w:r>
      <w:r>
        <w:rPr>
          <w:rFonts w:hint="eastAsia" w:eastAsia="PMingLiU"/>
          <w:kern w:val="0"/>
          <w:highlight w:val="yellow"/>
          <w:u w:val="single"/>
          <w:lang w:eastAsia="zh-TW"/>
        </w:rPr>
        <w:t xml:space="preserve">in MAC-T and </w:t>
      </w:r>
      <w:r>
        <w:rPr>
          <w:rFonts w:hint="eastAsia" w:eastAsia="宋体"/>
          <w:kern w:val="0"/>
          <w:highlight w:val="yellow"/>
          <w:u w:val="single"/>
          <w:lang w:eastAsia="zh-CN"/>
        </w:rPr>
        <w:t xml:space="preserve">(B) also increased its expression </w:t>
      </w:r>
      <w:r>
        <w:rPr>
          <w:rFonts w:hint="eastAsia" w:eastAsia="PMingLiU"/>
          <w:kern w:val="0"/>
          <w:highlight w:val="yellow"/>
          <w:u w:val="single"/>
          <w:lang w:eastAsia="zh-TW"/>
        </w:rPr>
        <w:t xml:space="preserve">in </w:t>
      </w:r>
      <w:r>
        <w:rPr>
          <w:rFonts w:hint="eastAsia" w:eastAsia="宋体"/>
          <w:kern w:val="0"/>
          <w:highlight w:val="yellow"/>
          <w:u w:val="single"/>
          <w:lang w:eastAsia="zh-CN"/>
        </w:rPr>
        <w:t>HC11</w:t>
      </w:r>
      <w:r>
        <w:rPr>
          <w:rFonts w:hint="eastAsia" w:eastAsia="PMingLiU"/>
          <w:kern w:val="0"/>
          <w:highlight w:val="yellow"/>
          <w:u w:val="single"/>
          <w:lang w:eastAsia="zh-TW"/>
        </w:rPr>
        <w:t xml:space="preserve"> cells.</w:t>
      </w:r>
    </w:p>
    <w:p>
      <w:pPr>
        <w:pStyle w:val="2"/>
        <w:widowControl/>
        <w:wordWrap/>
        <w:autoSpaceDE/>
        <w:autoSpaceDN/>
        <w:spacing w:before="0" w:beforeAutospacing="0" w:after="0" w:afterAutospacing="0" w:line="360" w:lineRule="auto"/>
        <w:jc w:val="both"/>
        <w:rPr>
          <w:rFonts w:hint="default" w:eastAsia="宋体"/>
          <w:iCs/>
          <w:color w:val="000000"/>
          <w:spacing w:val="-2"/>
          <w:kern w:val="0"/>
          <w:lang w:val="en-US" w:eastAsia="zh-CN"/>
        </w:rPr>
      </w:pPr>
      <w:r>
        <w:rPr>
          <w:rFonts w:hint="default" w:eastAsia="宋体"/>
          <w:iCs/>
          <w:color w:val="000000"/>
          <w:spacing w:val="-2"/>
          <w:kern w:val="0"/>
          <w:lang w:val="en-US" w:eastAsia="zh-CN"/>
        </w:rPr>
        <w:drawing>
          <wp:inline distT="0" distB="0" distL="114300" distR="114300">
            <wp:extent cx="3734435" cy="1471295"/>
            <wp:effectExtent l="0" t="0" r="12065" b="1905"/>
            <wp:docPr id="4" name="图片 4" descr="Figure 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 S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147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hint="eastAsia" w:ascii="Times New Roman" w:hAnsi="Times New Roman"/>
          <w:b/>
          <w:color w:val="auto"/>
          <w:sz w:val="24"/>
          <w:szCs w:val="24"/>
          <w:lang w:val="en-US" w:eastAsia="zh-CN"/>
        </w:rPr>
      </w:pPr>
      <w:bookmarkStart w:id="2" w:name="OLE_LINK2"/>
      <w:r>
        <w:rPr>
          <w:rFonts w:hint="eastAsia" w:ascii="Times New Roman" w:hAnsi="Times New Roman"/>
          <w:b/>
          <w:color w:val="auto"/>
          <w:sz w:val="24"/>
          <w:szCs w:val="24"/>
        </w:rPr>
        <w:t xml:space="preserve">Figure </w:t>
      </w:r>
      <w:r>
        <w:rPr>
          <w:rFonts w:hint="eastAsia" w:ascii="Times New Roman" w:hAnsi="Times New Roman"/>
          <w:b/>
          <w:color w:val="auto"/>
          <w:sz w:val="24"/>
          <w:szCs w:val="24"/>
          <w:lang w:val="en-US" w:eastAsia="zh-CN"/>
        </w:rPr>
        <w:t>S</w:t>
      </w:r>
      <w:bookmarkEnd w:id="1"/>
      <w:r>
        <w:rPr>
          <w:rFonts w:hint="eastAsia" w:ascii="Times New Roman" w:hAnsi="Times New Roman"/>
          <w:b/>
          <w:color w:val="auto"/>
          <w:sz w:val="24"/>
          <w:szCs w:val="24"/>
          <w:lang w:val="en-US" w:eastAsia="zh-CN"/>
        </w:rPr>
        <w:t>3:</w:t>
      </w:r>
    </w:p>
    <w:bookmarkEnd w:id="2"/>
    <w:p>
      <w:pPr>
        <w:pStyle w:val="2"/>
        <w:widowControl/>
        <w:wordWrap/>
        <w:autoSpaceDE/>
        <w:autoSpaceDN/>
        <w:spacing w:before="0" w:beforeAutospacing="0" w:after="0" w:afterAutospacing="0" w:line="360" w:lineRule="auto"/>
        <w:jc w:val="both"/>
        <w:rPr>
          <w:rFonts w:hint="eastAsia"/>
          <w:iCs/>
          <w:color w:val="000000"/>
          <w:spacing w:val="-2"/>
          <w:kern w:val="0"/>
          <w:lang w:val="en-US" w:eastAsia="zh-CN"/>
        </w:rPr>
      </w:pPr>
      <w:r>
        <w:rPr>
          <w:rFonts w:hint="eastAsia"/>
          <w:iCs/>
          <w:color w:val="000000"/>
          <w:spacing w:val="-2"/>
          <w:kern w:val="0"/>
          <w:lang w:val="en-US" w:eastAsia="zh-CN"/>
        </w:rPr>
        <w:t>PRL affects expression of alternative splicing factors. (A) PRL increased expression of splicing factors, but this effect can be inhibited by the STAT5 inhibitor. MAC-T cells were treated with or without 50 µM STAT5 inhibitor or DMSO as the vehicle control for 1 h before PRL treatment. STAT5 inhibitor remained present in the medium after addition of PRL.*P&lt; 0.05; **P&lt; 0.01.</w:t>
      </w:r>
    </w:p>
    <w:p>
      <w:pPr>
        <w:pStyle w:val="2"/>
        <w:widowControl/>
        <w:wordWrap/>
        <w:autoSpaceDE/>
        <w:autoSpaceDN/>
        <w:spacing w:before="0" w:beforeAutospacing="0" w:after="0" w:afterAutospacing="0" w:line="360" w:lineRule="auto"/>
        <w:jc w:val="both"/>
        <w:rPr>
          <w:rFonts w:hint="eastAsia"/>
          <w:iCs/>
          <w:color w:val="000000"/>
          <w:spacing w:val="-2"/>
          <w:kern w:val="0"/>
          <w:lang w:val="en-US" w:eastAsia="zh-TW"/>
        </w:rPr>
      </w:pPr>
      <w:r>
        <w:rPr>
          <w:rFonts w:hint="eastAsia" w:eastAsia="宋体"/>
          <w:iCs/>
          <w:color w:val="000000"/>
          <w:spacing w:val="-2"/>
          <w:kern w:val="0"/>
          <w:lang w:val="en-US" w:eastAsia="zh-CN"/>
        </w:rPr>
        <w:drawing>
          <wp:inline distT="0" distB="0" distL="114300" distR="114300">
            <wp:extent cx="3129915" cy="2419985"/>
            <wp:effectExtent l="0" t="0" r="6985" b="5715"/>
            <wp:docPr id="2" name="图片 2" descr="Figure-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-s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9915" cy="241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  <w:bookmarkStart w:id="3" w:name="OLE_LINK17"/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</w:p>
    <w:p>
      <w:pPr>
        <w:jc w:val="both"/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  <w:bookmarkStart w:id="4" w:name="_GoBack"/>
      <w:bookmarkEnd w:id="4"/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Table S1</w:t>
      </w:r>
      <w:bookmarkEnd w:id="3"/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 xml:space="preserve"> :</w:t>
      </w:r>
    </w:p>
    <w:p>
      <w:pPr>
        <w:jc w:val="center"/>
        <w:rPr>
          <w:rFonts w:hint="eastAsia"/>
          <w:iCs/>
          <w:color w:val="000000"/>
          <w:spacing w:val="-2"/>
          <w:kern w:val="0"/>
          <w:lang w:val="en-US" w:eastAsia="zh-CN"/>
        </w:rPr>
      </w:pPr>
      <w:r>
        <w:rPr>
          <w:rFonts w:hint="eastAsia"/>
        </w:rPr>
        <w:t xml:space="preserve">Table 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hAnsi="Times New Roman" w:cs="Times New Roman"/>
          <w:kern w:val="0"/>
          <w:sz w:val="21"/>
          <w:szCs w:val="21"/>
        </w:rPr>
        <w:t>Primer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s</w:t>
      </w:r>
      <w:r>
        <w:rPr>
          <w:rFonts w:ascii="Times New Roman" w:hAnsi="Times New Roman" w:cs="Times New Roman"/>
          <w:kern w:val="0"/>
          <w:sz w:val="21"/>
          <w:szCs w:val="21"/>
        </w:rPr>
        <w:t>equence</w:t>
      </w:r>
      <w:r>
        <w:rPr>
          <w:rFonts w:hint="eastAsia" w:ascii="Times New Roman" w:hAnsi="Times New Roman" w:cs="Times New Roman"/>
          <w:kern w:val="0"/>
          <w:sz w:val="21"/>
          <w:szCs w:val="21"/>
          <w:lang w:val="en-US" w:eastAsia="zh-CN"/>
        </w:rPr>
        <w:t xml:space="preserve"> information</w:t>
      </w:r>
    </w:p>
    <w:tbl>
      <w:tblPr>
        <w:tblStyle w:val="4"/>
        <w:tblW w:w="7513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425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tcBorders>
              <w:top w:val="single" w:color="auto" w:sz="12" w:space="0"/>
              <w:bottom w:val="single" w:color="auto" w:sz="8" w:space="0"/>
            </w:tcBorders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Primer name</w:t>
            </w:r>
          </w:p>
        </w:tc>
        <w:tc>
          <w:tcPr>
            <w:tcW w:w="4252" w:type="dxa"/>
            <w:tcBorders>
              <w:top w:val="single" w:color="auto" w:sz="12" w:space="0"/>
              <w:bottom w:val="single" w:color="auto" w:sz="8" w:space="0"/>
            </w:tcBorders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Sequence name（5’to 3’）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bta-cirANKS3-F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CCCTGGATCTTCACACAGCG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bta-cirANKS3-R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GGGTCGGTTAGGTCTTTCCT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bta-cirATF6-F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TGAAGCGGCAACTGGATG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bta-cirATF6-R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GCGGGACTGACAAGCTGACT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bta-cirDEK-F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TCAGTTCAGTGGCTTTCC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bta-cirDEK-R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TGTTCCTGGTCTGTTGTA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bta-cirECH1-F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GCTATGAGTCCCTTCGGGTG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bta-cirECH1-R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ATTGGGCGAAGGTTGAGACC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bta-cirH2AFY-F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TCCCAGAAGAAGCCCGTGTC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bta-cirH2AFY-R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CCCACTGGCTATGGTGACTCCT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bta-cirHERC4-F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CTCTGGACTGGACAGCAGTG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bta-cirHERC4-R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TGCTCCTCTGCTCCTCTCTT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bta-cirHIPK3-F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TGTTCGACAGCCATACAGGG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bta-cirHIPK3-R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TACGGTGGGTAGACCAAGACT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bta-cirMRC2-F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CACAACAGCCTTGCCTTACATC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bta-cirMRC2-R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GGCCATCATGTACACGCACTT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bta-cirSAMD4A-F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ACTCATCTTCATCCGTCCCC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bta-cirSAMD4A-R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ACTTTTGCGTCGAGGTTTCC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bta-cirHIPK2-F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AGGTCTTATCCATGCCGACC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bta-cirHIPK2-R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TCTTCACGCTACAGAAGGCA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bta-HIPK3-F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GCGACACATGGTAAACCCAC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bta-HIPK3-R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TGCTGTGTCCTACCAGACCA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mmu-cirHIPK3-F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GGATCGGCCAGTCATGTATC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mmu-cirHIPK3-R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ACCGCTTGGCTCTACTTTGA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mmu-HIPK3-F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GTGATCCGGCCTGTTCTTCA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mmu-HIPK3-R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TGACTGGCCGATCCAAAGTC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mmu-Actin-F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GGCACCACACCTTCTACAATG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mmu-Actin-R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GGGGTGTTGAAGGTCTCAAAC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mmu-cdk1-F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ACGGCTTGGATTTGCTCTCA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mmu-cdk1-R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ACGATCTTCCCCTACGACCA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mmu-cyclin A2-F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GTCCTGGATTGGGTCACTGG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mmu-cyclin A2-R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ATGGGAGCGTTAGGACCTCT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bta-SRPK1-F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CAGAAGTGGCTACGGGACTG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bta-SRPK1-R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AACGGCTGGCCAGTTATTCA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bta-SRPK2-F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GCTGCTAGGCAGTATCCCAA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bta-SRPK2-R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CGCAGCTCTCCTTTTCTGGT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bta-ADAR-F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TCGTGACAGTTTCCAGCTCC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bta-ADAR-R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ACCGTCTTGGGAGTACCTGA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bta-ILF3-F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GTGAGAAGTCCATCGGCACA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bta-ILF3-R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  <w:lang w:val="zh-CN"/>
              </w:rPr>
              <w:t>GCTGCGCACTCTGTGTGATA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61" w:type="dxa"/>
            <w:shd w:val="clear" w:color="auto" w:fill="FFFFFF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1"/>
              </w:rPr>
              <w:t>siRNA-circHIPK3</w:t>
            </w:r>
          </w:p>
        </w:tc>
        <w:tc>
          <w:tcPr>
            <w:tcW w:w="4252" w:type="dxa"/>
            <w:noWrap w:val="0"/>
            <w:vAlign w:val="top"/>
          </w:tcPr>
          <w:p>
            <w:pPr>
              <w:spacing w:line="300" w:lineRule="exact"/>
              <w:jc w:val="left"/>
              <w:rPr>
                <w:rFonts w:ascii="Times New Roman" w:hAnsi="Times New Roman" w:cs="Times New Roman"/>
                <w:kern w:val="0"/>
                <w:sz w:val="20"/>
                <w:szCs w:val="21"/>
                <w:lang w:val="zh-CN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1"/>
                <w:lang w:val="zh-CN"/>
              </w:rPr>
              <w:t>GGUACUACAGGUAUGGCCU</w:t>
            </w:r>
          </w:p>
        </w:tc>
      </w:tr>
    </w:tbl>
    <w:p>
      <w:pPr>
        <w:pStyle w:val="2"/>
        <w:widowControl/>
        <w:wordWrap/>
        <w:autoSpaceDE/>
        <w:autoSpaceDN/>
        <w:spacing w:before="0" w:beforeAutospacing="0" w:after="0" w:afterAutospacing="0" w:line="360" w:lineRule="auto"/>
        <w:jc w:val="both"/>
        <w:rPr>
          <w:rFonts w:hint="eastAsia"/>
          <w:iCs/>
          <w:color w:val="000000"/>
          <w:spacing w:val="-2"/>
          <w:kern w:val="0"/>
          <w:lang w:val="en-US" w:eastAsia="zh-CN"/>
        </w:rPr>
      </w:pPr>
    </w:p>
    <w:p>
      <w:pP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color w:val="auto"/>
          <w:sz w:val="24"/>
          <w:szCs w:val="24"/>
          <w:lang w:val="en-US" w:eastAsia="zh-CN"/>
        </w:rPr>
        <w:t>Table S2:</w:t>
      </w:r>
    </w:p>
    <w:p>
      <w:pPr>
        <w:pStyle w:val="2"/>
        <w:widowControl/>
        <w:wordWrap/>
        <w:autoSpaceDE/>
        <w:autoSpaceDN/>
        <w:spacing w:before="0" w:beforeAutospacing="0" w:after="0" w:afterAutospacing="0" w:line="360" w:lineRule="auto"/>
        <w:jc w:val="both"/>
        <w:rPr>
          <w:rFonts w:hint="default"/>
          <w:iCs/>
          <w:color w:val="000000"/>
          <w:spacing w:val="-2"/>
          <w:kern w:val="0"/>
          <w:lang w:val="en-US" w:eastAsia="zh-CN"/>
        </w:rPr>
      </w:pPr>
      <w:r>
        <w:rPr>
          <w:rFonts w:hint="eastAsia"/>
          <w:iCs/>
          <w:color w:val="000000"/>
          <w:spacing w:val="-2"/>
          <w:kern w:val="0"/>
          <w:lang w:val="en-US" w:eastAsia="zh-CN"/>
        </w:rPr>
        <w:t>Relative differentially expressed circRNA transcripts between the control and PRL groups. See excel attachment.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PMingLiU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1339D1"/>
    <w:rsid w:val="03204512"/>
    <w:rsid w:val="08FB3549"/>
    <w:rsid w:val="5BA0012E"/>
    <w:rsid w:val="6C1339D1"/>
    <w:rsid w:val="7CEE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Calibri" w:hAnsi="Calibri" w:eastAsia="Calibri" w:cs="Times New Roman"/>
      <w:kern w:val="2"/>
      <w:szCs w:val="22"/>
      <w:lang w:val="en-US" w:eastAsia="ko-KR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de-CH"/>
    </w:rPr>
  </w:style>
  <w:style w:type="table" w:styleId="4">
    <w:name w:val="Table Grid"/>
    <w:basedOn w:val="3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2019-09-05T12:58:00Z</dcterms:created>
  <dc:creator>悲伤逆流成河1416234331</dc:creator>
  <cp:lastModifiedBy>悲伤逆流成河1416234331</cp:lastModifiedBy>
  <dcterms:modified xsi:type="dcterms:W3CDTF">2020-01-27T07:56:47Z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