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E6B" w:rsidRPr="004A7E6B" w:rsidRDefault="004A7E6B" w:rsidP="004A7E6B">
      <w:pPr>
        <w:rPr>
          <w:rFonts w:ascii="Arial" w:hAnsi="Arial" w:cs="Arial"/>
          <w:sz w:val="24"/>
          <w:szCs w:val="24"/>
        </w:rPr>
      </w:pPr>
      <w:r w:rsidRPr="00C94324">
        <w:rPr>
          <w:rFonts w:ascii="Arial" w:hAnsi="Arial" w:cs="Arial"/>
          <w:b/>
          <w:sz w:val="24"/>
          <w:szCs w:val="24"/>
        </w:rPr>
        <w:t>S</w:t>
      </w:r>
      <w:r w:rsidR="00BA33B3">
        <w:rPr>
          <w:rFonts w:ascii="Arial" w:hAnsi="Arial" w:cs="Arial"/>
          <w:b/>
          <w:sz w:val="24"/>
          <w:szCs w:val="24"/>
        </w:rPr>
        <w:t>4</w:t>
      </w:r>
      <w:r w:rsidRPr="00C94324">
        <w:rPr>
          <w:rFonts w:ascii="Arial" w:hAnsi="Arial" w:cs="Arial"/>
          <w:b/>
          <w:sz w:val="24"/>
          <w:szCs w:val="24"/>
        </w:rPr>
        <w:t xml:space="preserve"> Table. </w:t>
      </w:r>
      <w:r>
        <w:rPr>
          <w:rFonts w:ascii="Arial" w:hAnsi="Arial" w:cs="Arial"/>
          <w:b/>
          <w:sz w:val="24"/>
          <w:szCs w:val="24"/>
        </w:rPr>
        <w:t>Skin-associated genes in humans and mice not expressed in dog</w:t>
      </w:r>
      <w:r w:rsidR="00966DBC">
        <w:rPr>
          <w:rFonts w:ascii="Arial" w:hAnsi="Arial" w:cs="Arial"/>
          <w:b/>
          <w:sz w:val="24"/>
          <w:szCs w:val="24"/>
        </w:rPr>
        <w:t xml:space="preserve"> skin</w:t>
      </w:r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The top 100 human and mouse skin-specific genes</w:t>
      </w:r>
      <w:r w:rsidRPr="004A7E6B"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 xml:space="preserve"> were compared to expression of these genes in dog</w:t>
      </w:r>
      <w:r w:rsidR="00966DBC">
        <w:rPr>
          <w:rFonts w:ascii="Arial" w:hAnsi="Arial" w:cs="Arial"/>
          <w:sz w:val="24"/>
          <w:szCs w:val="24"/>
        </w:rPr>
        <w:t xml:space="preserve"> skin. G</w:t>
      </w:r>
      <w:r>
        <w:rPr>
          <w:rFonts w:ascii="Arial" w:hAnsi="Arial" w:cs="Arial"/>
          <w:sz w:val="24"/>
          <w:szCs w:val="24"/>
        </w:rPr>
        <w:t xml:space="preserve">enes </w:t>
      </w:r>
      <w:r w:rsidR="00966DBC">
        <w:rPr>
          <w:rFonts w:ascii="Arial" w:hAnsi="Arial" w:cs="Arial"/>
          <w:sz w:val="24"/>
          <w:szCs w:val="24"/>
        </w:rPr>
        <w:t xml:space="preserve">highly expressed in human and mouse but not dog skin </w:t>
      </w:r>
      <w:r>
        <w:rPr>
          <w:rFonts w:ascii="Arial" w:hAnsi="Arial" w:cs="Arial"/>
          <w:sz w:val="24"/>
          <w:szCs w:val="24"/>
        </w:rPr>
        <w:t>are listed.</w:t>
      </w:r>
    </w:p>
    <w:p w:rsidR="004A7E6B" w:rsidRPr="00C94324" w:rsidRDefault="004A7E6B" w:rsidP="004A7E6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  <w:r w:rsidR="006332BA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ki</w:t>
      </w:r>
      <w:r w:rsidR="006A1A87">
        <w:rPr>
          <w:rFonts w:ascii="Arial" w:hAnsi="Arial" w:cs="Arial"/>
          <w:b/>
          <w:sz w:val="24"/>
          <w:szCs w:val="24"/>
        </w:rPr>
        <w:t>n-s</w:t>
      </w:r>
      <w:r>
        <w:rPr>
          <w:rFonts w:ascii="Arial" w:hAnsi="Arial" w:cs="Arial"/>
          <w:b/>
          <w:sz w:val="24"/>
          <w:szCs w:val="24"/>
        </w:rPr>
        <w:t xml:space="preserve">pecific genes </w:t>
      </w:r>
      <w:r w:rsidR="006332BA">
        <w:rPr>
          <w:rFonts w:ascii="Arial" w:hAnsi="Arial" w:cs="Arial"/>
          <w:b/>
          <w:sz w:val="24"/>
          <w:szCs w:val="24"/>
        </w:rPr>
        <w:t>highly expressed in human but not</w:t>
      </w:r>
      <w:r>
        <w:rPr>
          <w:rFonts w:ascii="Arial" w:hAnsi="Arial" w:cs="Arial"/>
          <w:b/>
          <w:sz w:val="24"/>
          <w:szCs w:val="24"/>
        </w:rPr>
        <w:t xml:space="preserve"> dog</w:t>
      </w:r>
      <w:r w:rsidR="006A1A87">
        <w:rPr>
          <w:rFonts w:ascii="Arial" w:hAnsi="Arial" w:cs="Arial"/>
          <w:b/>
          <w:sz w:val="24"/>
          <w:szCs w:val="24"/>
        </w:rPr>
        <w:t xml:space="preserve"> skin</w:t>
      </w:r>
    </w:p>
    <w:p w:rsidR="00DC24D3" w:rsidRDefault="00B824C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A7E6B" w:rsidTr="004A7E6B">
        <w:tc>
          <w:tcPr>
            <w:tcW w:w="4675" w:type="dxa"/>
            <w:shd w:val="clear" w:color="auto" w:fill="D0CECE" w:themeFill="background2" w:themeFillShade="E6"/>
          </w:tcPr>
          <w:p w:rsidR="004A7E6B" w:rsidRPr="004A7E6B" w:rsidRDefault="004A7E6B" w:rsidP="004A7E6B">
            <w:pPr>
              <w:jc w:val="center"/>
              <w:rPr>
                <w:b/>
              </w:rPr>
            </w:pPr>
            <w:r w:rsidRPr="004A7E6B">
              <w:rPr>
                <w:b/>
              </w:rPr>
              <w:t>G</w:t>
            </w:r>
            <w:r>
              <w:rPr>
                <w:b/>
              </w:rPr>
              <w:t>ENE NAME</w:t>
            </w:r>
          </w:p>
        </w:tc>
        <w:tc>
          <w:tcPr>
            <w:tcW w:w="4675" w:type="dxa"/>
            <w:shd w:val="clear" w:color="auto" w:fill="D0CECE" w:themeFill="background2" w:themeFillShade="E6"/>
          </w:tcPr>
          <w:p w:rsidR="004A7E6B" w:rsidRPr="004A7E6B" w:rsidRDefault="004A7E6B" w:rsidP="004A7E6B">
            <w:pPr>
              <w:jc w:val="center"/>
              <w:rPr>
                <w:b/>
              </w:rPr>
            </w:pPr>
            <w:r w:rsidRPr="004A7E6B">
              <w:rPr>
                <w:b/>
              </w:rPr>
              <w:t>G</w:t>
            </w:r>
            <w:r>
              <w:rPr>
                <w:b/>
              </w:rPr>
              <w:t>ENE SYMBOL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r>
              <w:t>Annexin A8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>
              <w:rPr>
                <w:i/>
              </w:rPr>
              <w:t>ANXA8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r>
              <w:t>Arylacetamide deacetylase-like 2</w:t>
            </w:r>
          </w:p>
        </w:tc>
        <w:tc>
          <w:tcPr>
            <w:tcW w:w="4675" w:type="dxa"/>
          </w:tcPr>
          <w:p w:rsidR="002043A9" w:rsidRPr="006A1A87" w:rsidRDefault="002043A9" w:rsidP="002043A9">
            <w:pPr>
              <w:rPr>
                <w:i/>
              </w:rPr>
            </w:pPr>
            <w:r w:rsidRPr="006A1A87">
              <w:rPr>
                <w:i/>
              </w:rPr>
              <w:t>AADACL2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r>
              <w:t>Chromosome 19 open reading frame 33</w:t>
            </w:r>
          </w:p>
        </w:tc>
        <w:tc>
          <w:tcPr>
            <w:tcW w:w="4675" w:type="dxa"/>
          </w:tcPr>
          <w:p w:rsidR="002043A9" w:rsidRPr="006A1A87" w:rsidRDefault="002043A9" w:rsidP="002043A9">
            <w:pPr>
              <w:rPr>
                <w:i/>
              </w:rPr>
            </w:pPr>
            <w:r w:rsidRPr="006A1A87">
              <w:rPr>
                <w:i/>
              </w:rPr>
              <w:t>C19orf33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r>
              <w:t>Chromosome 1 open reading frame 68</w:t>
            </w:r>
          </w:p>
        </w:tc>
        <w:tc>
          <w:tcPr>
            <w:tcW w:w="4675" w:type="dxa"/>
          </w:tcPr>
          <w:p w:rsidR="002043A9" w:rsidRPr="006A1A87" w:rsidRDefault="002043A9" w:rsidP="002043A9">
            <w:pPr>
              <w:rPr>
                <w:i/>
              </w:rPr>
            </w:pPr>
            <w:r w:rsidRPr="006A1A87">
              <w:rPr>
                <w:i/>
              </w:rPr>
              <w:t>C1orf68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r>
              <w:t>Chromosome 5 open reading frame 46</w:t>
            </w:r>
          </w:p>
        </w:tc>
        <w:tc>
          <w:tcPr>
            <w:tcW w:w="4675" w:type="dxa"/>
          </w:tcPr>
          <w:p w:rsidR="002043A9" w:rsidRPr="006A1A87" w:rsidRDefault="002043A9" w:rsidP="002043A9">
            <w:pPr>
              <w:rPr>
                <w:i/>
              </w:rPr>
            </w:pPr>
            <w:r w:rsidRPr="006A1A87">
              <w:rPr>
                <w:i/>
              </w:rPr>
              <w:t>C5orf46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r>
              <w:t>Cysteine-rich C-terminal1</w:t>
            </w:r>
          </w:p>
        </w:tc>
        <w:tc>
          <w:tcPr>
            <w:tcW w:w="4675" w:type="dxa"/>
          </w:tcPr>
          <w:p w:rsidR="002043A9" w:rsidRPr="006A1A87" w:rsidRDefault="002043A9" w:rsidP="002043A9">
            <w:pPr>
              <w:rPr>
                <w:i/>
              </w:rPr>
            </w:pPr>
            <w:r w:rsidRPr="006A1A87">
              <w:rPr>
                <w:i/>
              </w:rPr>
              <w:t>CRCT1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r>
              <w:t>Dermcidin</w:t>
            </w:r>
          </w:p>
        </w:tc>
        <w:tc>
          <w:tcPr>
            <w:tcW w:w="4675" w:type="dxa"/>
          </w:tcPr>
          <w:p w:rsidR="002043A9" w:rsidRPr="006A1A87" w:rsidRDefault="002043A9" w:rsidP="002043A9">
            <w:pPr>
              <w:rPr>
                <w:i/>
              </w:rPr>
            </w:pPr>
            <w:r>
              <w:rPr>
                <w:i/>
              </w:rPr>
              <w:t>DCD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r>
              <w:t>Filaggrin family member 2</w:t>
            </w:r>
          </w:p>
        </w:tc>
        <w:tc>
          <w:tcPr>
            <w:tcW w:w="4675" w:type="dxa"/>
          </w:tcPr>
          <w:p w:rsidR="002043A9" w:rsidRPr="006A1A87" w:rsidRDefault="002043A9" w:rsidP="002043A9">
            <w:pPr>
              <w:rPr>
                <w:i/>
              </w:rPr>
            </w:pPr>
            <w:r w:rsidRPr="006A1A87">
              <w:rPr>
                <w:i/>
              </w:rPr>
              <w:t>FLG2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r>
              <w:t>G protein-coupled receptor 115</w:t>
            </w:r>
          </w:p>
        </w:tc>
        <w:tc>
          <w:tcPr>
            <w:tcW w:w="4675" w:type="dxa"/>
          </w:tcPr>
          <w:p w:rsidR="002043A9" w:rsidRPr="006A1A87" w:rsidRDefault="002043A9" w:rsidP="002043A9">
            <w:pPr>
              <w:rPr>
                <w:i/>
              </w:rPr>
            </w:pPr>
            <w:r w:rsidRPr="006A1A87">
              <w:rPr>
                <w:i/>
              </w:rPr>
              <w:t>GPR115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r>
              <w:t>Keratin-associated protein 2-2</w:t>
            </w:r>
          </w:p>
        </w:tc>
        <w:tc>
          <w:tcPr>
            <w:tcW w:w="4675" w:type="dxa"/>
          </w:tcPr>
          <w:p w:rsidR="002043A9" w:rsidRPr="006A1A87" w:rsidRDefault="002043A9" w:rsidP="002043A9">
            <w:pPr>
              <w:rPr>
                <w:i/>
              </w:rPr>
            </w:pPr>
            <w:r w:rsidRPr="006A1A87">
              <w:rPr>
                <w:i/>
              </w:rPr>
              <w:t>KRAP2-2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r>
              <w:t>Late cornified envelop 1B</w:t>
            </w:r>
          </w:p>
        </w:tc>
        <w:tc>
          <w:tcPr>
            <w:tcW w:w="4675" w:type="dxa"/>
          </w:tcPr>
          <w:p w:rsidR="002043A9" w:rsidRPr="006A1A87" w:rsidRDefault="002043A9" w:rsidP="002043A9">
            <w:pPr>
              <w:rPr>
                <w:i/>
              </w:rPr>
            </w:pPr>
            <w:r w:rsidRPr="006A1A87">
              <w:rPr>
                <w:i/>
              </w:rPr>
              <w:t>LCE1B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r>
              <w:t>Late cornified envelope 2B</w:t>
            </w:r>
          </w:p>
        </w:tc>
        <w:tc>
          <w:tcPr>
            <w:tcW w:w="4675" w:type="dxa"/>
          </w:tcPr>
          <w:p w:rsidR="002043A9" w:rsidRPr="006A1A87" w:rsidRDefault="002043A9" w:rsidP="002043A9">
            <w:pPr>
              <w:rPr>
                <w:i/>
              </w:rPr>
            </w:pPr>
            <w:r w:rsidRPr="006A1A87">
              <w:rPr>
                <w:i/>
              </w:rPr>
              <w:t>LCE2B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r>
              <w:t>Lymphocyte antigen 6 complex, locus D</w:t>
            </w:r>
          </w:p>
        </w:tc>
        <w:tc>
          <w:tcPr>
            <w:tcW w:w="4675" w:type="dxa"/>
          </w:tcPr>
          <w:p w:rsidR="002043A9" w:rsidRPr="006A1A87" w:rsidRDefault="002043A9" w:rsidP="002043A9">
            <w:pPr>
              <w:rPr>
                <w:i/>
              </w:rPr>
            </w:pPr>
            <w:r w:rsidRPr="006A1A87">
              <w:rPr>
                <w:i/>
              </w:rPr>
              <w:t>LY6D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r>
              <w:t>Mucin-like 1</w:t>
            </w:r>
          </w:p>
        </w:tc>
        <w:tc>
          <w:tcPr>
            <w:tcW w:w="4675" w:type="dxa"/>
          </w:tcPr>
          <w:p w:rsidR="002043A9" w:rsidRPr="006A1A87" w:rsidRDefault="002043A9" w:rsidP="002043A9">
            <w:pPr>
              <w:rPr>
                <w:i/>
              </w:rPr>
            </w:pPr>
            <w:r w:rsidRPr="006A1A87">
              <w:rPr>
                <w:i/>
              </w:rPr>
              <w:t>MUCL1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proofErr w:type="spellStart"/>
            <w:r>
              <w:t>Secretoglobin</w:t>
            </w:r>
            <w:proofErr w:type="spellEnd"/>
            <w:r>
              <w:t>, family 1D, member 2</w:t>
            </w:r>
          </w:p>
        </w:tc>
        <w:tc>
          <w:tcPr>
            <w:tcW w:w="4675" w:type="dxa"/>
          </w:tcPr>
          <w:p w:rsidR="002043A9" w:rsidRPr="006A1A87" w:rsidRDefault="002043A9" w:rsidP="002043A9">
            <w:pPr>
              <w:rPr>
                <w:i/>
              </w:rPr>
            </w:pPr>
            <w:r w:rsidRPr="006A1A87">
              <w:rPr>
                <w:i/>
              </w:rPr>
              <w:t>SCGB1D2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proofErr w:type="spellStart"/>
            <w:r>
              <w:t>Secretoglobin</w:t>
            </w:r>
            <w:proofErr w:type="spellEnd"/>
            <w:r>
              <w:t>, family 2A, member 2</w:t>
            </w:r>
          </w:p>
        </w:tc>
        <w:tc>
          <w:tcPr>
            <w:tcW w:w="4675" w:type="dxa"/>
          </w:tcPr>
          <w:p w:rsidR="002043A9" w:rsidRPr="006A1A87" w:rsidRDefault="002043A9" w:rsidP="002043A9">
            <w:pPr>
              <w:rPr>
                <w:i/>
              </w:rPr>
            </w:pPr>
            <w:r w:rsidRPr="006A1A87">
              <w:rPr>
                <w:i/>
              </w:rPr>
              <w:t>SCGB2A2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r>
              <w:t xml:space="preserve">Serine (or cysteine) proteinase inhibitor, clade A (alpha-1 </w:t>
            </w:r>
            <w:proofErr w:type="spellStart"/>
            <w:r>
              <w:t>antiproteinase</w:t>
            </w:r>
            <w:proofErr w:type="spellEnd"/>
            <w:r>
              <w:t>, antitrypsin), member 12</w:t>
            </w:r>
          </w:p>
        </w:tc>
        <w:tc>
          <w:tcPr>
            <w:tcW w:w="4675" w:type="dxa"/>
          </w:tcPr>
          <w:p w:rsidR="002043A9" w:rsidRPr="006A1A87" w:rsidRDefault="002043A9" w:rsidP="002043A9">
            <w:pPr>
              <w:rPr>
                <w:i/>
              </w:rPr>
            </w:pPr>
            <w:r w:rsidRPr="006A1A87">
              <w:rPr>
                <w:i/>
              </w:rPr>
              <w:t>SERPINA12</w:t>
            </w:r>
          </w:p>
        </w:tc>
      </w:tr>
      <w:tr w:rsidR="002043A9" w:rsidTr="004A7E6B">
        <w:tc>
          <w:tcPr>
            <w:tcW w:w="4675" w:type="dxa"/>
          </w:tcPr>
          <w:p w:rsidR="002043A9" w:rsidRDefault="002043A9" w:rsidP="002043A9">
            <w:r>
              <w:t>Zinc finger protein 750</w:t>
            </w:r>
          </w:p>
        </w:tc>
        <w:tc>
          <w:tcPr>
            <w:tcW w:w="4675" w:type="dxa"/>
          </w:tcPr>
          <w:p w:rsidR="002043A9" w:rsidRPr="006A1A87" w:rsidRDefault="002043A9" w:rsidP="002043A9">
            <w:pPr>
              <w:rPr>
                <w:i/>
              </w:rPr>
            </w:pPr>
            <w:r w:rsidRPr="006A1A87">
              <w:rPr>
                <w:i/>
              </w:rPr>
              <w:t>ZNF750</w:t>
            </w:r>
          </w:p>
        </w:tc>
      </w:tr>
    </w:tbl>
    <w:p w:rsidR="004A7E6B" w:rsidRDefault="004A7E6B"/>
    <w:p w:rsidR="006332BA" w:rsidRDefault="006A1A87" w:rsidP="006A1A8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3857A4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Skin-specific genes highly expressed in mouse but not dog skin</w:t>
      </w:r>
    </w:p>
    <w:p w:rsidR="006A1A87" w:rsidRDefault="006A1A87" w:rsidP="006A1A8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A1A87" w:rsidTr="006A1A87">
        <w:tc>
          <w:tcPr>
            <w:tcW w:w="4675" w:type="dxa"/>
            <w:shd w:val="clear" w:color="auto" w:fill="D0CECE" w:themeFill="background2" w:themeFillShade="E6"/>
          </w:tcPr>
          <w:p w:rsidR="006A1A87" w:rsidRPr="004A7E6B" w:rsidRDefault="006A1A87" w:rsidP="006A1A87">
            <w:pPr>
              <w:jc w:val="center"/>
              <w:rPr>
                <w:b/>
              </w:rPr>
            </w:pPr>
            <w:r w:rsidRPr="004A7E6B">
              <w:rPr>
                <w:b/>
              </w:rPr>
              <w:t>G</w:t>
            </w:r>
            <w:r>
              <w:rPr>
                <w:b/>
              </w:rPr>
              <w:t>ENE NAME</w:t>
            </w:r>
          </w:p>
        </w:tc>
        <w:tc>
          <w:tcPr>
            <w:tcW w:w="4675" w:type="dxa"/>
            <w:shd w:val="clear" w:color="auto" w:fill="D0CECE" w:themeFill="background2" w:themeFillShade="E6"/>
          </w:tcPr>
          <w:p w:rsidR="006A1A87" w:rsidRPr="004A7E6B" w:rsidRDefault="006A1A87" w:rsidP="006A1A87">
            <w:pPr>
              <w:jc w:val="center"/>
              <w:rPr>
                <w:b/>
              </w:rPr>
            </w:pPr>
            <w:r w:rsidRPr="004A7E6B">
              <w:rPr>
                <w:b/>
              </w:rPr>
              <w:t>G</w:t>
            </w:r>
            <w:r>
              <w:rPr>
                <w:b/>
              </w:rPr>
              <w:t>ENE SYMBOL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 xml:space="preserve">RIKEN </w:t>
            </w:r>
            <w:proofErr w:type="spellStart"/>
            <w:r>
              <w:t>cdna</w:t>
            </w:r>
            <w:proofErr w:type="spellEnd"/>
            <w:r>
              <w:t xml:space="preserve"> 2310050C09 gene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2310050C09Rik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Arachidonate lipoxygenase, epidermal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Alox12e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Annexin A8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>
              <w:rPr>
                <w:i/>
              </w:rPr>
              <w:t>ANXA8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Mouse chemokine (C-C motif) ligand 8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Ccl8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Chitinase 1 (chitotriosidase)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Chit1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Cysteine-rich C-terminal 1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Crct1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Defensin beta 6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Defb6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proofErr w:type="spellStart"/>
            <w:r>
              <w:t>Desmoglein</w:t>
            </w:r>
            <w:proofErr w:type="spellEnd"/>
            <w:r>
              <w:t xml:space="preserve"> 1 alpha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Dsgl1a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Eosinophil-associated ribonuclease 5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Ear5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Family with sequence similarity 25, member C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Fam25c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Filaggrin family member 2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Flg2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lastRenderedPageBreak/>
              <w:t>Growth differentiation factor 8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Gdf8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Keratin-associated protein 16-2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proofErr w:type="spellStart"/>
            <w:r w:rsidRPr="00734791">
              <w:rPr>
                <w:i/>
              </w:rPr>
              <w:t>Krtap</w:t>
            </w:r>
            <w:proofErr w:type="spellEnd"/>
            <w:r w:rsidRPr="00734791">
              <w:rPr>
                <w:i/>
              </w:rPr>
              <w:t xml:space="preserve"> 16-2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Keratin-associated protein 28-10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proofErr w:type="spellStart"/>
            <w:r w:rsidRPr="00734791">
              <w:rPr>
                <w:i/>
              </w:rPr>
              <w:t>Krtap</w:t>
            </w:r>
            <w:proofErr w:type="spellEnd"/>
            <w:r w:rsidRPr="00734791">
              <w:rPr>
                <w:i/>
              </w:rPr>
              <w:t xml:space="preserve"> 28-10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Keratin-associated protein 8-2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proofErr w:type="spellStart"/>
            <w:r w:rsidRPr="00734791">
              <w:rPr>
                <w:i/>
              </w:rPr>
              <w:t>Krtap</w:t>
            </w:r>
            <w:proofErr w:type="spellEnd"/>
            <w:r w:rsidRPr="00734791">
              <w:rPr>
                <w:i/>
              </w:rPr>
              <w:t xml:space="preserve"> 8-2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Keratin-associated protein 15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Krtap15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Keratin-associated protein 16-4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Krtap16-4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Keratin-associated protein 16-5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Krtap16-5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Keratin-associated protein 16-8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Krtap16-8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Keratin-associated protein 19-9b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Krtap19-9b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Keratin-associated protein 6-1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Krtap6-1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Late cornified envelope 1L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Lce1l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Major urinary protein 1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Mup1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Myosin, heavy polypeptide 4, skeletal muscle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Myh4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Prosaposin-like 1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Psapl1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Stearoyl-coenzyme A desaturase 3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Scd3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Short chain dehydrogenase/reductase family 16C, member 6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Sdr16c6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Selection and upkeep of intraepithelial T cells 10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Skint10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Selection and upkeep of intraepithelial T cells 11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Skint11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Selection and upkeep of intraepithelial T cells 4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Skint4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Selection and upkeep of intraepithelial T cells 9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Skint9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Small protein rich-like 10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Sprrl10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Small proline rich-like 2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Sprrl2</w:t>
            </w:r>
          </w:p>
        </w:tc>
      </w:tr>
      <w:tr w:rsidR="002043A9" w:rsidTr="006A1A87">
        <w:tc>
          <w:tcPr>
            <w:tcW w:w="4675" w:type="dxa"/>
          </w:tcPr>
          <w:p w:rsidR="002043A9" w:rsidRDefault="002043A9" w:rsidP="002043A9">
            <w:r>
              <w:t>Small proline rich-like 3</w:t>
            </w:r>
          </w:p>
        </w:tc>
        <w:tc>
          <w:tcPr>
            <w:tcW w:w="4675" w:type="dxa"/>
          </w:tcPr>
          <w:p w:rsidR="002043A9" w:rsidRPr="00734791" w:rsidRDefault="002043A9" w:rsidP="002043A9">
            <w:pPr>
              <w:rPr>
                <w:i/>
              </w:rPr>
            </w:pPr>
            <w:r w:rsidRPr="00734791">
              <w:rPr>
                <w:i/>
              </w:rPr>
              <w:t>Sprrl3</w:t>
            </w:r>
          </w:p>
        </w:tc>
      </w:tr>
    </w:tbl>
    <w:p w:rsidR="006A1A87" w:rsidRDefault="006A1A87" w:rsidP="006A1A87">
      <w:bookmarkStart w:id="0" w:name="_GoBack"/>
      <w:bookmarkEnd w:id="0"/>
    </w:p>
    <w:sectPr w:rsidR="006A1A8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4C1" w:rsidRDefault="00B824C1" w:rsidP="004A7E6B">
      <w:pPr>
        <w:spacing w:after="0" w:line="240" w:lineRule="auto"/>
      </w:pPr>
      <w:r>
        <w:separator/>
      </w:r>
    </w:p>
  </w:endnote>
  <w:endnote w:type="continuationSeparator" w:id="0">
    <w:p w:rsidR="00B824C1" w:rsidRDefault="00B824C1" w:rsidP="004A7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E6B" w:rsidRDefault="004A7E6B">
    <w:pPr>
      <w:pStyle w:val="Footer"/>
    </w:pPr>
    <w:r w:rsidRPr="004A7E6B">
      <w:rPr>
        <w:vertAlign w:val="superscript"/>
      </w:rPr>
      <w:t>1</w:t>
    </w:r>
    <w:r w:rsidRPr="004A7E6B">
      <w:t xml:space="preserve"> </w:t>
    </w:r>
    <w:r w:rsidRPr="00B55A6F">
      <w:t xml:space="preserve">Gerber PA, </w:t>
    </w:r>
    <w:proofErr w:type="spellStart"/>
    <w:r w:rsidRPr="00B55A6F">
      <w:t>Buhren</w:t>
    </w:r>
    <w:proofErr w:type="spellEnd"/>
    <w:r w:rsidRPr="00B55A6F">
      <w:t xml:space="preserve"> BA, </w:t>
    </w:r>
    <w:proofErr w:type="spellStart"/>
    <w:r w:rsidRPr="00B55A6F">
      <w:t>Schrumpf</w:t>
    </w:r>
    <w:proofErr w:type="spellEnd"/>
    <w:r w:rsidRPr="00B55A6F">
      <w:t xml:space="preserve"> H, Homey B, </w:t>
    </w:r>
    <w:proofErr w:type="spellStart"/>
    <w:r w:rsidRPr="00B55A6F">
      <w:t>Zlotnik</w:t>
    </w:r>
    <w:proofErr w:type="spellEnd"/>
    <w:r w:rsidRPr="00B55A6F">
      <w:t xml:space="preserve"> A, </w:t>
    </w:r>
    <w:proofErr w:type="spellStart"/>
    <w:r w:rsidRPr="00B55A6F">
      <w:t>Hevezi</w:t>
    </w:r>
    <w:proofErr w:type="spellEnd"/>
    <w:r w:rsidRPr="00B55A6F">
      <w:t xml:space="preserve"> P. The top skin-associated genes: a comparative analysis of human and mouse skin transcriptomes. Biological chemistry. 2014;395(6):577-91. DOI: 10.1515/hsz-2013-0279.</w:t>
    </w:r>
  </w:p>
  <w:p w:rsidR="004A7E6B" w:rsidRDefault="004A7E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4C1" w:rsidRDefault="00B824C1" w:rsidP="004A7E6B">
      <w:pPr>
        <w:spacing w:after="0" w:line="240" w:lineRule="auto"/>
      </w:pPr>
      <w:r>
        <w:separator/>
      </w:r>
    </w:p>
  </w:footnote>
  <w:footnote w:type="continuationSeparator" w:id="0">
    <w:p w:rsidR="00B824C1" w:rsidRDefault="00B824C1" w:rsidP="004A7E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E6B"/>
    <w:rsid w:val="0008176F"/>
    <w:rsid w:val="000A7BA7"/>
    <w:rsid w:val="00177E3F"/>
    <w:rsid w:val="00180607"/>
    <w:rsid w:val="002043A9"/>
    <w:rsid w:val="003857A4"/>
    <w:rsid w:val="003E7409"/>
    <w:rsid w:val="004A7E6B"/>
    <w:rsid w:val="00560A71"/>
    <w:rsid w:val="006332BA"/>
    <w:rsid w:val="006A1A87"/>
    <w:rsid w:val="007534A0"/>
    <w:rsid w:val="007E0BF6"/>
    <w:rsid w:val="008311C5"/>
    <w:rsid w:val="008A5ADF"/>
    <w:rsid w:val="0095182B"/>
    <w:rsid w:val="00966DBC"/>
    <w:rsid w:val="009E68E4"/>
    <w:rsid w:val="00B824C1"/>
    <w:rsid w:val="00BA33B3"/>
    <w:rsid w:val="00BF00A7"/>
    <w:rsid w:val="00BF6046"/>
    <w:rsid w:val="00C36B20"/>
    <w:rsid w:val="00D05B6B"/>
    <w:rsid w:val="00E92F39"/>
    <w:rsid w:val="00FD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36E4A"/>
  <w15:chartTrackingRefBased/>
  <w15:docId w15:val="{095435FA-775D-48BA-8A96-D9E8AB2E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7E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7E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E6B"/>
  </w:style>
  <w:style w:type="paragraph" w:styleId="Footer">
    <w:name w:val="footer"/>
    <w:basedOn w:val="Normal"/>
    <w:link w:val="FooterChar"/>
    <w:uiPriority w:val="99"/>
    <w:unhideWhenUsed/>
    <w:rsid w:val="004A7E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E6B"/>
  </w:style>
  <w:style w:type="table" w:styleId="TableGrid">
    <w:name w:val="Table Grid"/>
    <w:basedOn w:val="TableNormal"/>
    <w:uiPriority w:val="39"/>
    <w:rsid w:val="004A7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Wiener, Dominique Judith</dc:creator>
  <cp:keywords/>
  <dc:description/>
  <cp:lastModifiedBy>Wiener, Dominique Judith</cp:lastModifiedBy>
  <cp:revision>14</cp:revision>
  <dcterms:created xsi:type="dcterms:W3CDTF">2020-05-14T15:30:00Z</dcterms:created>
  <dcterms:modified xsi:type="dcterms:W3CDTF">2020-06-22T22:36:00Z</dcterms:modified>
</cp:coreProperties>
</file>