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33FA" w:rsidRDefault="005933FA" w:rsidP="001026CE">
      <w:pPr>
        <w:spacing w:line="360" w:lineRule="auto"/>
        <w:jc w:val="both"/>
      </w:pPr>
      <w:r>
        <w:rPr>
          <w:b/>
          <w:noProof/>
          <w:lang w:eastAsia="en-AU"/>
        </w:rPr>
        <w:drawing>
          <wp:inline distT="0" distB="0" distL="0" distR="0" wp14:anchorId="2C8E345D" wp14:editId="00FBBE2F">
            <wp:extent cx="5724525" cy="4295775"/>
            <wp:effectExtent l="0" t="0" r="9525" b="9525"/>
            <wp:docPr id="10" name="Picture 10" descr="U:\Postdoc Yool\Anna's Paper\Figure 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Postdoc Yool\Anna's Paper\Figure S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7CDF">
        <w:rPr>
          <w:b/>
        </w:rPr>
        <w:t xml:space="preserve">Figure </w:t>
      </w:r>
      <w:r>
        <w:rPr>
          <w:b/>
        </w:rPr>
        <w:t>S</w:t>
      </w:r>
      <w:r w:rsidRPr="001A7CDF">
        <w:rPr>
          <w:b/>
        </w:rPr>
        <w:t xml:space="preserve">1: </w:t>
      </w:r>
      <w:r>
        <w:rPr>
          <w:b/>
        </w:rPr>
        <w:t xml:space="preserve">Schematic </w:t>
      </w:r>
      <w:r w:rsidRPr="002D35CF">
        <w:rPr>
          <w:b/>
        </w:rPr>
        <w:t>of the</w:t>
      </w:r>
      <w:r>
        <w:rPr>
          <w:b/>
        </w:rPr>
        <w:t xml:space="preserve"> predicted</w:t>
      </w:r>
      <w:r w:rsidRPr="002D35CF">
        <w:rPr>
          <w:b/>
        </w:rPr>
        <w:t xml:space="preserve"> </w:t>
      </w:r>
      <w:r w:rsidRPr="001A7E86">
        <w:rPr>
          <w:b/>
          <w:i/>
        </w:rPr>
        <w:t xml:space="preserve">Hieracium </w:t>
      </w:r>
      <w:r>
        <w:rPr>
          <w:b/>
        </w:rPr>
        <w:t xml:space="preserve">D18 </w:t>
      </w:r>
      <w:r w:rsidRPr="001A56CE">
        <w:rPr>
          <w:b/>
          <w:i/>
        </w:rPr>
        <w:t>PHYTOENE DESATURASE</w:t>
      </w:r>
      <w:r>
        <w:rPr>
          <w:b/>
        </w:rPr>
        <w:t xml:space="preserve"> (</w:t>
      </w:r>
      <w:r w:rsidRPr="001A56CE">
        <w:rPr>
          <w:b/>
          <w:i/>
        </w:rPr>
        <w:t>HPDS</w:t>
      </w:r>
      <w:r>
        <w:rPr>
          <w:b/>
        </w:rPr>
        <w:t xml:space="preserve">) </w:t>
      </w:r>
      <w:r w:rsidRPr="002D35CF">
        <w:rPr>
          <w:b/>
        </w:rPr>
        <w:t>gene</w:t>
      </w:r>
      <w:r>
        <w:rPr>
          <w:b/>
        </w:rPr>
        <w:t xml:space="preserve"> </w:t>
      </w:r>
      <w:proofErr w:type="spellStart"/>
      <w:r>
        <w:rPr>
          <w:b/>
        </w:rPr>
        <w:t>ortholog</w:t>
      </w:r>
      <w:proofErr w:type="spellEnd"/>
      <w:r w:rsidRPr="002D35CF">
        <w:rPr>
          <w:b/>
        </w:rPr>
        <w:t xml:space="preserve">, </w:t>
      </w:r>
      <w:r>
        <w:rPr>
          <w:b/>
        </w:rPr>
        <w:t>guide R</w:t>
      </w:r>
      <w:r w:rsidRPr="002D35CF">
        <w:rPr>
          <w:b/>
        </w:rPr>
        <w:t>NA</w:t>
      </w:r>
      <w:r>
        <w:rPr>
          <w:b/>
        </w:rPr>
        <w:t xml:space="preserve"> binding sites</w:t>
      </w:r>
      <w:r w:rsidRPr="002D35CF">
        <w:rPr>
          <w:b/>
        </w:rPr>
        <w:t xml:space="preserve">, and </w:t>
      </w:r>
      <w:r>
        <w:rPr>
          <w:b/>
        </w:rPr>
        <w:t xml:space="preserve">the </w:t>
      </w:r>
      <w:r w:rsidRPr="002D35CF">
        <w:rPr>
          <w:b/>
        </w:rPr>
        <w:t>CRISPR/Cas9 construct</w:t>
      </w:r>
      <w:r>
        <w:rPr>
          <w:b/>
        </w:rPr>
        <w:t xml:space="preserve"> targeting the </w:t>
      </w:r>
      <w:r w:rsidRPr="001A56CE">
        <w:rPr>
          <w:b/>
          <w:i/>
        </w:rPr>
        <w:t>H</w:t>
      </w:r>
      <w:r w:rsidRPr="002D35CF">
        <w:rPr>
          <w:b/>
          <w:i/>
        </w:rPr>
        <w:t>PDS</w:t>
      </w:r>
      <w:r>
        <w:rPr>
          <w:b/>
        </w:rPr>
        <w:t xml:space="preserve"> gene.</w:t>
      </w:r>
      <w:r>
        <w:t xml:space="preserve"> </w:t>
      </w:r>
      <w:r w:rsidRPr="002D35CF">
        <w:t>(A) Structural organi</w:t>
      </w:r>
      <w:r w:rsidR="00C22996">
        <w:t>s</w:t>
      </w:r>
      <w:r w:rsidRPr="002D35CF">
        <w:t xml:space="preserve">ation of the </w:t>
      </w:r>
      <w:r w:rsidRPr="001A56CE">
        <w:rPr>
          <w:i/>
        </w:rPr>
        <w:t>H</w:t>
      </w:r>
      <w:r w:rsidRPr="00F438C1">
        <w:rPr>
          <w:i/>
        </w:rPr>
        <w:t>PDS</w:t>
      </w:r>
      <w:r w:rsidRPr="002D35CF">
        <w:t xml:space="preserve"> gene. Three single guide RNAs (</w:t>
      </w:r>
      <w:proofErr w:type="spellStart"/>
      <w:r w:rsidRPr="002D35CF">
        <w:t>sgRNAs</w:t>
      </w:r>
      <w:proofErr w:type="spellEnd"/>
      <w:r w:rsidRPr="002D35CF">
        <w:t xml:space="preserve">) were designed from exon 10. (B) Sequence of exon 10 showing the location of three 20 </w:t>
      </w:r>
      <w:proofErr w:type="spellStart"/>
      <w:r w:rsidRPr="002D35CF">
        <w:t>bp</w:t>
      </w:r>
      <w:proofErr w:type="spellEnd"/>
      <w:r w:rsidRPr="002D35CF">
        <w:t xml:space="preserve"> </w:t>
      </w:r>
      <w:proofErr w:type="spellStart"/>
      <w:r>
        <w:t>s</w:t>
      </w:r>
      <w:r w:rsidRPr="002D35CF">
        <w:t>gRNAs</w:t>
      </w:r>
      <w:proofErr w:type="spellEnd"/>
      <w:r w:rsidRPr="002D35CF">
        <w:t xml:space="preserve">. </w:t>
      </w:r>
      <w:r>
        <w:t xml:space="preserve">PAM underlined. </w:t>
      </w:r>
      <w:r w:rsidRPr="002D35CF">
        <w:t xml:space="preserve">(C) The CRISPR/Cas9 binary vector pDE-Cas9 used for stable Agrobacterium-mediated transformation of </w:t>
      </w:r>
      <w:r w:rsidRPr="00F438C1">
        <w:rPr>
          <w:i/>
        </w:rPr>
        <w:t>Hieracium</w:t>
      </w:r>
      <w:r w:rsidRPr="002D35CF">
        <w:t xml:space="preserve">. The parsley Ubiquitin 4-2 promoter (PcUbi4-2 pro) drives </w:t>
      </w:r>
      <w:r w:rsidRPr="002D35CF">
        <w:rPr>
          <w:i/>
        </w:rPr>
        <w:t>Cas9</w:t>
      </w:r>
      <w:r w:rsidRPr="002D35CF">
        <w:t xml:space="preserve"> expression. </w:t>
      </w:r>
      <w:r w:rsidRPr="00C22996">
        <w:rPr>
          <w:i/>
        </w:rPr>
        <w:t xml:space="preserve">Arabidopsis thaliana </w:t>
      </w:r>
      <w:r w:rsidRPr="002D35CF">
        <w:t>AtU6</w:t>
      </w:r>
      <w:r>
        <w:t>-26</w:t>
      </w:r>
      <w:r w:rsidRPr="002D35CF">
        <w:t xml:space="preserve"> promoters (U6) drive the </w:t>
      </w:r>
      <w:proofErr w:type="spellStart"/>
      <w:r w:rsidRPr="002D35CF">
        <w:t>sgRNAs</w:t>
      </w:r>
      <w:proofErr w:type="spellEnd"/>
      <w:r w:rsidRPr="002D35CF">
        <w:t>. Forward and reverse primers used</w:t>
      </w:r>
      <w:r>
        <w:t xml:space="preserve"> to screen plants by PCR</w:t>
      </w:r>
      <w:r w:rsidRPr="002D35CF">
        <w:t xml:space="preserve"> </w:t>
      </w:r>
      <w:r>
        <w:t>(</w:t>
      </w:r>
      <w:r w:rsidRPr="002D35CF">
        <w:t>in Fig</w:t>
      </w:r>
      <w:r>
        <w:t>.</w:t>
      </w:r>
      <w:r w:rsidRPr="002D35CF">
        <w:t xml:space="preserve"> </w:t>
      </w:r>
      <w:r w:rsidR="00C22996">
        <w:t>3</w:t>
      </w:r>
      <w:r w:rsidRPr="002D35CF">
        <w:t>A</w:t>
      </w:r>
      <w:r>
        <w:t>)</w:t>
      </w:r>
      <w:r w:rsidRPr="002D35CF">
        <w:t xml:space="preserve"> </w:t>
      </w:r>
      <w:proofErr w:type="gramStart"/>
      <w:r w:rsidRPr="002D35CF">
        <w:t>are depicted</w:t>
      </w:r>
      <w:proofErr w:type="gramEnd"/>
      <w:r w:rsidRPr="002D35CF">
        <w:t xml:space="preserve"> as arrows.</w:t>
      </w:r>
    </w:p>
    <w:p w:rsidR="005933FA" w:rsidRDefault="005933FA" w:rsidP="001026CE">
      <w:pPr>
        <w:jc w:val="both"/>
        <w:rPr>
          <w:b/>
        </w:rPr>
      </w:pPr>
    </w:p>
    <w:p w:rsidR="005933FA" w:rsidRDefault="005933FA" w:rsidP="001026CE">
      <w:pPr>
        <w:jc w:val="both"/>
      </w:pPr>
      <w:r>
        <w:rPr>
          <w:noProof/>
          <w:lang w:eastAsia="en-AU"/>
        </w:rPr>
        <w:lastRenderedPageBreak/>
        <w:drawing>
          <wp:inline distT="0" distB="0" distL="0" distR="0" wp14:anchorId="6B97BC27" wp14:editId="371A0247">
            <wp:extent cx="5720080" cy="4763135"/>
            <wp:effectExtent l="0" t="0" r="0" b="0"/>
            <wp:docPr id="1" name="Picture 1" descr="E:\CSIRO 2018-2019\Crispr\PDS gene\PDS Manuscript\Figures\Phylogenetic tree\Mega X Tree for paper 20190712.svg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CSIRO 2018-2019\Crispr\PDS gene\PDS Manuscript\Figures\Phylogenetic tree\Mega X Tree for paper 20190712.svg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476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3FA" w:rsidRDefault="005933FA" w:rsidP="001026CE">
      <w:pPr>
        <w:jc w:val="both"/>
      </w:pPr>
      <w:r w:rsidRPr="00351C2D">
        <w:rPr>
          <w:b/>
        </w:rPr>
        <w:t>Figure S</w:t>
      </w:r>
      <w:r>
        <w:rPr>
          <w:b/>
        </w:rPr>
        <w:t>2</w:t>
      </w:r>
      <w:r w:rsidRPr="00351C2D">
        <w:rPr>
          <w:b/>
        </w:rPr>
        <w:t xml:space="preserve">: Phylogenetic </w:t>
      </w:r>
      <w:r>
        <w:rPr>
          <w:b/>
        </w:rPr>
        <w:t>relationships</w:t>
      </w:r>
      <w:r w:rsidRPr="00351C2D">
        <w:rPr>
          <w:b/>
        </w:rPr>
        <w:t xml:space="preserve"> of plant Phytoene Desaturase proteins.</w:t>
      </w:r>
      <w:r>
        <w:rPr>
          <w:b/>
        </w:rPr>
        <w:t xml:space="preserve"> </w:t>
      </w:r>
      <w:r>
        <w:t>A</w:t>
      </w:r>
      <w:r w:rsidRPr="00566773">
        <w:t xml:space="preserve"> Maximum Likelihood</w:t>
      </w:r>
      <w:r>
        <w:t xml:space="preserve"> phylogenetic tree </w:t>
      </w:r>
      <w:proofErr w:type="gramStart"/>
      <w:r>
        <w:t>was inferred</w:t>
      </w:r>
      <w:proofErr w:type="gramEnd"/>
      <w:r>
        <w:t xml:space="preserve"> from an amino acid sequence alignment generated using </w:t>
      </w:r>
      <w:proofErr w:type="spellStart"/>
      <w:r>
        <w:t>ClustalW</w:t>
      </w:r>
      <w:proofErr w:type="spellEnd"/>
      <w:r>
        <w:t xml:space="preserve"> </w:t>
      </w:r>
      <w:r>
        <w:rPr>
          <w:noProof/>
        </w:rPr>
        <w:t>[4</w:t>
      </w:r>
      <w:r w:rsidR="006F25B3">
        <w:rPr>
          <w:noProof/>
        </w:rPr>
        <w:t>8</w:t>
      </w:r>
      <w:r>
        <w:rPr>
          <w:noProof/>
        </w:rPr>
        <w:t>]</w:t>
      </w:r>
      <w:r>
        <w:t>. Bootstrap values from 1000 iterations are shown next to the branches. T</w:t>
      </w:r>
      <w:r w:rsidRPr="00566773">
        <w:t xml:space="preserve">ree with the highest log likelihood (-6441.19) is shown. </w:t>
      </w:r>
      <w:proofErr w:type="gramStart"/>
      <w:r>
        <w:t>The NCBI accession numbers that were used are: Arabidopsis (</w:t>
      </w:r>
      <w:r w:rsidRPr="00F67BA8">
        <w:rPr>
          <w:i/>
        </w:rPr>
        <w:t>Arabidopsis thaliana</w:t>
      </w:r>
      <w:r>
        <w:t>)</w:t>
      </w:r>
      <w:r w:rsidRPr="00F67BA8">
        <w:t xml:space="preserve"> [L16237.1], </w:t>
      </w:r>
      <w:r>
        <w:t>Lettuce (</w:t>
      </w:r>
      <w:proofErr w:type="spellStart"/>
      <w:r w:rsidRPr="0053022B">
        <w:rPr>
          <w:i/>
        </w:rPr>
        <w:t>Lactuca</w:t>
      </w:r>
      <w:proofErr w:type="spellEnd"/>
      <w:r w:rsidRPr="0053022B">
        <w:rPr>
          <w:i/>
        </w:rPr>
        <w:t xml:space="preserve"> </w:t>
      </w:r>
      <w:proofErr w:type="spellStart"/>
      <w:r w:rsidRPr="0053022B">
        <w:rPr>
          <w:i/>
        </w:rPr>
        <w:t>sativa</w:t>
      </w:r>
      <w:proofErr w:type="spellEnd"/>
      <w:r>
        <w:t>) [</w:t>
      </w:r>
      <w:r w:rsidRPr="004F2E5E">
        <w:t>PLY83262</w:t>
      </w:r>
      <w:r>
        <w:t>], Grapevine (</w:t>
      </w:r>
      <w:proofErr w:type="spellStart"/>
      <w:r w:rsidRPr="00F67BA8">
        <w:rPr>
          <w:i/>
        </w:rPr>
        <w:t>Vitis</w:t>
      </w:r>
      <w:proofErr w:type="spellEnd"/>
      <w:r w:rsidRPr="00F67BA8">
        <w:rPr>
          <w:i/>
        </w:rPr>
        <w:t xml:space="preserve"> </w:t>
      </w:r>
      <w:r w:rsidR="00C22996">
        <w:rPr>
          <w:i/>
        </w:rPr>
        <w:t>v</w:t>
      </w:r>
      <w:r>
        <w:rPr>
          <w:i/>
        </w:rPr>
        <w:t>inifera</w:t>
      </w:r>
      <w:r>
        <w:t>)</w:t>
      </w:r>
      <w:r w:rsidRPr="00F67BA8">
        <w:t xml:space="preserve"> [JQ319635.1], </w:t>
      </w:r>
      <w:r>
        <w:t>Tomato (</w:t>
      </w:r>
      <w:r w:rsidRPr="00F67BA8">
        <w:rPr>
          <w:i/>
        </w:rPr>
        <w:t xml:space="preserve">Solanum </w:t>
      </w:r>
      <w:proofErr w:type="spellStart"/>
      <w:r w:rsidRPr="00F67BA8">
        <w:rPr>
          <w:i/>
        </w:rPr>
        <w:t>lycopersicum</w:t>
      </w:r>
      <w:proofErr w:type="spellEnd"/>
      <w:r>
        <w:t>) [KC767848.1], Tobacco (</w:t>
      </w:r>
      <w:proofErr w:type="spellStart"/>
      <w:r w:rsidRPr="00F67BA8">
        <w:rPr>
          <w:i/>
        </w:rPr>
        <w:t>Nicotiana</w:t>
      </w:r>
      <w:proofErr w:type="spellEnd"/>
      <w:r w:rsidRPr="00F67BA8">
        <w:rPr>
          <w:i/>
        </w:rPr>
        <w:t xml:space="preserve"> </w:t>
      </w:r>
      <w:r>
        <w:rPr>
          <w:i/>
        </w:rPr>
        <w:t>attenuate</w:t>
      </w:r>
      <w:r>
        <w:t>)</w:t>
      </w:r>
      <w:r w:rsidRPr="00F67BA8">
        <w:t xml:space="preserve"> [JX185751.1],</w:t>
      </w:r>
      <w:r>
        <w:t xml:space="preserve"> Carrot (</w:t>
      </w:r>
      <w:proofErr w:type="spellStart"/>
      <w:r w:rsidRPr="00F67BA8">
        <w:rPr>
          <w:i/>
        </w:rPr>
        <w:t>Daucus</w:t>
      </w:r>
      <w:proofErr w:type="spellEnd"/>
      <w:r w:rsidRPr="00F67BA8">
        <w:rPr>
          <w:i/>
        </w:rPr>
        <w:t xml:space="preserve"> </w:t>
      </w:r>
      <w:proofErr w:type="spellStart"/>
      <w:r w:rsidRPr="00F67BA8">
        <w:rPr>
          <w:i/>
        </w:rPr>
        <w:t>carota</w:t>
      </w:r>
      <w:proofErr w:type="spellEnd"/>
      <w:r>
        <w:t>)</w:t>
      </w:r>
      <w:r w:rsidRPr="00F67BA8">
        <w:t xml:space="preserve"> [NM_001329175.1],</w:t>
      </w:r>
      <w:r>
        <w:t xml:space="preserve"> Sunflower (</w:t>
      </w:r>
      <w:r w:rsidRPr="00F67BA8">
        <w:rPr>
          <w:i/>
        </w:rPr>
        <w:t xml:space="preserve">Helianthus </w:t>
      </w:r>
      <w:proofErr w:type="spellStart"/>
      <w:r w:rsidRPr="00F67BA8">
        <w:rPr>
          <w:i/>
        </w:rPr>
        <w:t>annuus</w:t>
      </w:r>
      <w:proofErr w:type="spellEnd"/>
      <w:r>
        <w:t>) [KF263656.1], Cavendish banana (</w:t>
      </w:r>
      <w:r w:rsidRPr="0053022B">
        <w:rPr>
          <w:i/>
        </w:rPr>
        <w:t xml:space="preserve">Musa </w:t>
      </w:r>
      <w:proofErr w:type="spellStart"/>
      <w:r w:rsidRPr="0053022B">
        <w:rPr>
          <w:i/>
        </w:rPr>
        <w:t>acuminata</w:t>
      </w:r>
      <w:proofErr w:type="spellEnd"/>
      <w:r>
        <w:t>) [</w:t>
      </w:r>
      <w:r w:rsidRPr="0053022B">
        <w:t>JQ762260</w:t>
      </w:r>
      <w:r>
        <w:t>], Rice (</w:t>
      </w:r>
      <w:proofErr w:type="spellStart"/>
      <w:r w:rsidRPr="0053022B">
        <w:rPr>
          <w:i/>
        </w:rPr>
        <w:t>Oryza</w:t>
      </w:r>
      <w:proofErr w:type="spellEnd"/>
      <w:r w:rsidRPr="0053022B">
        <w:rPr>
          <w:i/>
        </w:rPr>
        <w:t xml:space="preserve"> </w:t>
      </w:r>
      <w:proofErr w:type="spellStart"/>
      <w:r w:rsidRPr="0053022B">
        <w:rPr>
          <w:i/>
        </w:rPr>
        <w:t>sativa</w:t>
      </w:r>
      <w:proofErr w:type="spellEnd"/>
      <w:r>
        <w:t>) [</w:t>
      </w:r>
      <w:r w:rsidRPr="00F1501A">
        <w:t>AF049356</w:t>
      </w:r>
      <w:r>
        <w:t>], Wheat (</w:t>
      </w:r>
      <w:proofErr w:type="spellStart"/>
      <w:r w:rsidRPr="0053022B">
        <w:rPr>
          <w:i/>
        </w:rPr>
        <w:t>Triticum</w:t>
      </w:r>
      <w:proofErr w:type="spellEnd"/>
      <w:r w:rsidRPr="0053022B">
        <w:rPr>
          <w:i/>
        </w:rPr>
        <w:t xml:space="preserve"> </w:t>
      </w:r>
      <w:proofErr w:type="spellStart"/>
      <w:r w:rsidRPr="0053022B">
        <w:rPr>
          <w:i/>
        </w:rPr>
        <w:t>aetivum</w:t>
      </w:r>
      <w:proofErr w:type="spellEnd"/>
      <w:r>
        <w:t>) [FJ517553], Maize (</w:t>
      </w:r>
      <w:proofErr w:type="spellStart"/>
      <w:r w:rsidRPr="0053022B">
        <w:rPr>
          <w:i/>
        </w:rPr>
        <w:t>Zea</w:t>
      </w:r>
      <w:proofErr w:type="spellEnd"/>
      <w:r w:rsidRPr="0053022B">
        <w:rPr>
          <w:i/>
        </w:rPr>
        <w:t xml:space="preserve"> mays</w:t>
      </w:r>
      <w:r>
        <w:t>) [</w:t>
      </w:r>
      <w:r w:rsidRPr="00427AFD">
        <w:t>U37285</w:t>
      </w:r>
      <w:r>
        <w:t>], Barley (</w:t>
      </w:r>
      <w:proofErr w:type="spellStart"/>
      <w:r>
        <w:rPr>
          <w:i/>
        </w:rPr>
        <w:t>Hordeum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vulgar</w:t>
      </w:r>
      <w:r w:rsidRPr="0053022B">
        <w:rPr>
          <w:i/>
        </w:rPr>
        <w:t>e</w:t>
      </w:r>
      <w:proofErr w:type="spellEnd"/>
      <w:r>
        <w:t>) [</w:t>
      </w:r>
      <w:r w:rsidRPr="004F2E5E">
        <w:t>AK371906.1</w:t>
      </w:r>
      <w:r>
        <w:t xml:space="preserve">], </w:t>
      </w:r>
      <w:proofErr w:type="spellStart"/>
      <w:r>
        <w:t>Tragopogon</w:t>
      </w:r>
      <w:proofErr w:type="spellEnd"/>
      <w:r>
        <w:t xml:space="preserve"> (</w:t>
      </w:r>
      <w:proofErr w:type="spellStart"/>
      <w:r w:rsidRPr="004F2E5E">
        <w:rPr>
          <w:i/>
        </w:rPr>
        <w:t>Tragopogon</w:t>
      </w:r>
      <w:proofErr w:type="spellEnd"/>
      <w:r w:rsidRPr="004F2E5E">
        <w:rPr>
          <w:i/>
        </w:rPr>
        <w:t xml:space="preserve"> </w:t>
      </w:r>
      <w:proofErr w:type="spellStart"/>
      <w:r w:rsidRPr="004F2E5E">
        <w:rPr>
          <w:i/>
        </w:rPr>
        <w:t>dubius</w:t>
      </w:r>
      <w:proofErr w:type="spellEnd"/>
      <w:r>
        <w:t xml:space="preserve">) </w:t>
      </w:r>
      <w:r>
        <w:rPr>
          <w:noProof/>
        </w:rPr>
        <w:t>[4</w:t>
      </w:r>
      <w:r w:rsidR="006F25B3">
        <w:rPr>
          <w:noProof/>
        </w:rPr>
        <w:t>9</w:t>
      </w:r>
      <w:r>
        <w:rPr>
          <w:noProof/>
        </w:rPr>
        <w:t>]</w:t>
      </w:r>
      <w:r>
        <w:t>, Cassava (</w:t>
      </w:r>
      <w:proofErr w:type="spellStart"/>
      <w:r>
        <w:rPr>
          <w:i/>
        </w:rPr>
        <w:t>Manihot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esculenta</w:t>
      </w:r>
      <w:proofErr w:type="spellEnd"/>
      <w:r>
        <w:t>) [</w:t>
      </w:r>
      <w:r w:rsidRPr="008218DD">
        <w:t>XP_021613095.1</w:t>
      </w:r>
      <w:r>
        <w:t xml:space="preserve">], and </w:t>
      </w:r>
      <w:r w:rsidRPr="008B1EC8">
        <w:rPr>
          <w:i/>
        </w:rPr>
        <w:t>Hieracium</w:t>
      </w:r>
      <w:r>
        <w:t xml:space="preserve"> (</w:t>
      </w:r>
      <w:r w:rsidRPr="008218DD">
        <w:rPr>
          <w:i/>
        </w:rPr>
        <w:t xml:space="preserve">Hieracium </w:t>
      </w:r>
      <w:proofErr w:type="spellStart"/>
      <w:r w:rsidRPr="008218DD">
        <w:rPr>
          <w:i/>
        </w:rPr>
        <w:t>piloselloides</w:t>
      </w:r>
      <w:proofErr w:type="spellEnd"/>
      <w:r>
        <w:t>, diploid accession D18, 2</w:t>
      </w:r>
      <w:r>
        <w:rPr>
          <w:rStyle w:val="Emphasis"/>
        </w:rPr>
        <w:t>x</w:t>
      </w:r>
      <w:r>
        <w:t>=2</w:t>
      </w:r>
      <w:r>
        <w:rPr>
          <w:rStyle w:val="Emphasis"/>
        </w:rPr>
        <w:t>n</w:t>
      </w:r>
      <w:r>
        <w:t xml:space="preserve">=18) </w:t>
      </w:r>
      <w:r>
        <w:rPr>
          <w:noProof/>
        </w:rPr>
        <w:t>[1</w:t>
      </w:r>
      <w:r w:rsidR="006F25B3">
        <w:rPr>
          <w:noProof/>
        </w:rPr>
        <w:t>9</w:t>
      </w:r>
      <w:r>
        <w:rPr>
          <w:noProof/>
        </w:rPr>
        <w:t>]</w:t>
      </w:r>
      <w:r>
        <w:t>.</w:t>
      </w:r>
      <w:proofErr w:type="gramEnd"/>
      <w:r>
        <w:t xml:space="preserve"> </w:t>
      </w:r>
      <w:r w:rsidRPr="00566773">
        <w:t xml:space="preserve">Evolutionary analyses </w:t>
      </w:r>
      <w:proofErr w:type="gramStart"/>
      <w:r w:rsidRPr="00566773">
        <w:t>were conducted</w:t>
      </w:r>
      <w:proofErr w:type="gramEnd"/>
      <w:r w:rsidRPr="00566773">
        <w:t xml:space="preserve"> in MEGA X</w:t>
      </w:r>
      <w:r>
        <w:t xml:space="preserve"> </w:t>
      </w:r>
      <w:r>
        <w:rPr>
          <w:noProof/>
        </w:rPr>
        <w:t>[</w:t>
      </w:r>
      <w:r w:rsidR="006F25B3">
        <w:rPr>
          <w:noProof/>
        </w:rPr>
        <w:t>50</w:t>
      </w:r>
      <w:r>
        <w:rPr>
          <w:noProof/>
        </w:rPr>
        <w:t>]</w:t>
      </w:r>
      <w:r w:rsidRPr="00566773">
        <w:t>.</w:t>
      </w:r>
      <w:r>
        <w:t xml:space="preserve"> S</w:t>
      </w:r>
      <w:r w:rsidRPr="00566773">
        <w:t>cale</w:t>
      </w:r>
      <w:r>
        <w:t xml:space="preserve"> =</w:t>
      </w:r>
      <w:r w:rsidRPr="00566773">
        <w:t xml:space="preserve"> number of substitutions per site. </w:t>
      </w:r>
    </w:p>
    <w:p w:rsidR="005933FA" w:rsidRPr="00A81430" w:rsidRDefault="005933FA" w:rsidP="005933FA">
      <w:pPr>
        <w:pStyle w:val="EndNoteBibliography"/>
        <w:spacing w:after="0"/>
        <w:ind w:left="720" w:hanging="720"/>
      </w:pPr>
      <w:r>
        <w:t>1</w:t>
      </w:r>
      <w:r w:rsidR="006F25B3">
        <w:t>9</w:t>
      </w:r>
      <w:r w:rsidRPr="00A81430">
        <w:t>.</w:t>
      </w:r>
      <w:r w:rsidRPr="00A81430">
        <w:tab/>
        <w:t xml:space="preserve">Rabiger, D.S., et al., </w:t>
      </w:r>
      <w:r w:rsidRPr="00A81430">
        <w:rPr>
          <w:i/>
        </w:rPr>
        <w:t>Generation of an integrated Hieracium genomic and transcriptomic resource enables exploration of small RNA pathways during apomixis initiation.</w:t>
      </w:r>
      <w:r w:rsidRPr="00A81430">
        <w:t xml:space="preserve"> BMC Biology, 2016. </w:t>
      </w:r>
      <w:r w:rsidRPr="00A81430">
        <w:rPr>
          <w:b/>
        </w:rPr>
        <w:t>14</w:t>
      </w:r>
      <w:r w:rsidRPr="00A81430">
        <w:t>(1): p. 86.</w:t>
      </w:r>
    </w:p>
    <w:p w:rsidR="005933FA" w:rsidRPr="00A81430" w:rsidRDefault="005933FA" w:rsidP="00A81430">
      <w:pPr>
        <w:pStyle w:val="EndNoteBibliography"/>
        <w:spacing w:after="0"/>
        <w:ind w:left="720" w:hanging="720"/>
      </w:pPr>
      <w:r w:rsidRPr="00A81430">
        <w:t>4</w:t>
      </w:r>
      <w:r w:rsidR="006F25B3">
        <w:t>8</w:t>
      </w:r>
      <w:r w:rsidRPr="00A81430">
        <w:t>.</w:t>
      </w:r>
      <w:r w:rsidRPr="00A81430">
        <w:tab/>
        <w:t xml:space="preserve">Larkin, M.A., et al., </w:t>
      </w:r>
      <w:r w:rsidRPr="00A81430">
        <w:rPr>
          <w:i/>
        </w:rPr>
        <w:t>Clustal W and Clustal X version 2.0.</w:t>
      </w:r>
      <w:r w:rsidRPr="00A81430">
        <w:t xml:space="preserve"> Bioinformatics, 2007. </w:t>
      </w:r>
      <w:r w:rsidRPr="00A81430">
        <w:rPr>
          <w:b/>
        </w:rPr>
        <w:t>23</w:t>
      </w:r>
      <w:r w:rsidRPr="00A81430">
        <w:t>(21): p. 2947-2948.</w:t>
      </w:r>
    </w:p>
    <w:p w:rsidR="005933FA" w:rsidRPr="00A81430" w:rsidRDefault="005933FA" w:rsidP="00A81430">
      <w:pPr>
        <w:pStyle w:val="EndNoteBibliography"/>
        <w:spacing w:after="0"/>
        <w:ind w:left="720" w:hanging="720"/>
      </w:pPr>
      <w:r w:rsidRPr="00A81430">
        <w:t>4</w:t>
      </w:r>
      <w:r w:rsidR="006F25B3">
        <w:t>9</w:t>
      </w:r>
      <w:r w:rsidRPr="00A81430">
        <w:t>.</w:t>
      </w:r>
      <w:r w:rsidRPr="00A81430">
        <w:tab/>
        <w:t xml:space="preserve">Shan, S., et al., </w:t>
      </w:r>
      <w:r w:rsidRPr="00A81430">
        <w:rPr>
          <w:i/>
        </w:rPr>
        <w:t>Data from: Application of CRISPR/Cas9 to Tragopogon (Asteraceae), an evolutionary model for the study of polyploidy</w:t>
      </w:r>
      <w:r w:rsidRPr="00A81430">
        <w:t>. 2018, Dryad Digital Repository.</w:t>
      </w:r>
    </w:p>
    <w:p w:rsidR="005933FA" w:rsidRPr="00A81430" w:rsidRDefault="006F25B3" w:rsidP="00A81430">
      <w:pPr>
        <w:pStyle w:val="EndNoteBibliography"/>
        <w:ind w:left="720" w:hanging="720"/>
      </w:pPr>
      <w:r>
        <w:t>50</w:t>
      </w:r>
      <w:r w:rsidR="005933FA" w:rsidRPr="00A81430">
        <w:t>.</w:t>
      </w:r>
      <w:r w:rsidR="005933FA" w:rsidRPr="00A81430">
        <w:tab/>
        <w:t xml:space="preserve">Kumar, S., et al., </w:t>
      </w:r>
      <w:r w:rsidR="005933FA" w:rsidRPr="00A81430">
        <w:rPr>
          <w:i/>
        </w:rPr>
        <w:t>MEGA X: molecular evolutionary genetics analysis across computing platforms.</w:t>
      </w:r>
      <w:r w:rsidR="005933FA" w:rsidRPr="00A81430">
        <w:t xml:space="preserve"> Molecular Biology and Evolution, 2018. </w:t>
      </w:r>
      <w:r w:rsidR="005933FA" w:rsidRPr="00A81430">
        <w:rPr>
          <w:b/>
        </w:rPr>
        <w:t>35</w:t>
      </w:r>
      <w:r w:rsidR="005933FA" w:rsidRPr="00A81430">
        <w:t>(6): p. 1547-1549.</w:t>
      </w:r>
    </w:p>
    <w:p w:rsidR="005933FA" w:rsidRDefault="005933FA" w:rsidP="002932E0">
      <w:pPr>
        <w:pStyle w:val="EndNoteBibliography"/>
        <w:ind w:left="720" w:hanging="720"/>
        <w:rPr>
          <w:b/>
        </w:rPr>
      </w:pPr>
    </w:p>
    <w:p w:rsidR="005933FA" w:rsidRDefault="005933FA" w:rsidP="001026CE">
      <w:pPr>
        <w:jc w:val="both"/>
        <w:rPr>
          <w:b/>
        </w:rPr>
      </w:pPr>
      <w:r w:rsidRPr="008A4465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D63D06" wp14:editId="64F00A36">
                <wp:simplePos x="0" y="0"/>
                <wp:positionH relativeFrom="column">
                  <wp:posOffset>1636855</wp:posOffset>
                </wp:positionH>
                <wp:positionV relativeFrom="paragraph">
                  <wp:posOffset>-28912</wp:posOffset>
                </wp:positionV>
                <wp:extent cx="790575" cy="368935"/>
                <wp:effectExtent l="0" t="0" r="0" b="0"/>
                <wp:wrapNone/>
                <wp:docPr id="1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575" cy="368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933FA" w:rsidRDefault="005933FA" w:rsidP="008A446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  <w:t>sgRNA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D63D06" id="Rectangle 11" o:spid="_x0000_s1026" style="position:absolute;left:0;text-align:left;margin-left:128.9pt;margin-top:-2.3pt;width:62.25pt;height:29.05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" filled="f" stroked="f">
                <v:textbox style="mso-fit-shape-to-text:t">
                  <w:txbxContent>
                    <w:p w:rsidR="005933FA" w:rsidRDefault="005933FA" w:rsidP="008A4465">
                      <w:pPr>
                        <w:pStyle w:val="NormalWeb"/>
                        <w:spacing w:before="0" w:beforeAutospacing="0" w:after="0" w:afterAutospacing="0"/>
                      </w:pPr>
                      <w:proofErr w:type="spellStart"/>
                      <w:proofErr w:type="gramStart"/>
                      <w:r>
                        <w:rPr>
                          <w:rFonts w:asciiTheme="minorHAnsi" w:hAnsi="Calibri" w:cstheme="minorBidi"/>
                          <w:color w:val="FFFFFF" w:themeColor="background1"/>
                          <w:kern w:val="24"/>
                          <w:sz w:val="36"/>
                          <w:szCs w:val="36"/>
                        </w:rPr>
                        <w:t>sgRNA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C49D58" wp14:editId="7CD5301A">
                <wp:simplePos x="0" y="0"/>
                <wp:positionH relativeFrom="column">
                  <wp:posOffset>1254125</wp:posOffset>
                </wp:positionH>
                <wp:positionV relativeFrom="paragraph">
                  <wp:posOffset>340673</wp:posOffset>
                </wp:positionV>
                <wp:extent cx="1569492" cy="0"/>
                <wp:effectExtent l="0" t="0" r="31115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49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745518" id="Straight Connector 2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8.75pt,26.8pt" to="222.35pt,2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" strokecolor="white [3212]" strokeweight=".5pt">
                <v:stroke joinstyle="miter"/>
              </v:line>
            </w:pict>
          </mc:Fallback>
        </mc:AlternateContent>
      </w:r>
      <w:r w:rsidRPr="008A4465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A34E4F" wp14:editId="28FFDFBA">
                <wp:simplePos x="0" y="0"/>
                <wp:positionH relativeFrom="column">
                  <wp:posOffset>506711</wp:posOffset>
                </wp:positionH>
                <wp:positionV relativeFrom="paragraph">
                  <wp:posOffset>349127</wp:posOffset>
                </wp:positionV>
                <wp:extent cx="724535" cy="368935"/>
                <wp:effectExtent l="0" t="0" r="0" b="0"/>
                <wp:wrapNone/>
                <wp:docPr id="11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4535" cy="368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933FA" w:rsidRDefault="005933FA" w:rsidP="008A446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gramStart"/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  <w:t>uncut</w:t>
                            </w:r>
                            <w:proofErr w:type="gram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A34E4F" id="Rectangle 10" o:spid="_x0000_s1027" style="position:absolute;left:0;text-align:left;margin-left:39.9pt;margin-top:27.5pt;width:57.05pt;height:29.0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" filled="f" stroked="f">
                <v:textbox style="mso-fit-shape-to-text:t">
                  <w:txbxContent>
                    <w:p w:rsidR="005933FA" w:rsidRDefault="005933FA" w:rsidP="008A4465">
                      <w:pPr>
                        <w:pStyle w:val="NormalWeb"/>
                        <w:spacing w:before="0" w:beforeAutospacing="0" w:after="0" w:afterAutospacing="0"/>
                      </w:pPr>
                      <w:proofErr w:type="gramStart"/>
                      <w:r>
                        <w:rPr>
                          <w:rFonts w:asciiTheme="minorHAnsi" w:hAnsi="Calibri" w:cstheme="minorBidi"/>
                          <w:color w:val="FFFFFF" w:themeColor="background1"/>
                          <w:kern w:val="24"/>
                          <w:sz w:val="36"/>
                          <w:szCs w:val="36"/>
                        </w:rPr>
                        <w:t>uncut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8A4465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36B0CB" wp14:editId="7C294DDC">
                <wp:simplePos x="0" y="0"/>
                <wp:positionH relativeFrom="column">
                  <wp:posOffset>1915160</wp:posOffset>
                </wp:positionH>
                <wp:positionV relativeFrom="paragraph">
                  <wp:posOffset>365125</wp:posOffset>
                </wp:positionV>
                <wp:extent cx="301625" cy="368935"/>
                <wp:effectExtent l="0" t="0" r="0" b="0"/>
                <wp:wrapNone/>
                <wp:docPr id="16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625" cy="368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933FA" w:rsidRDefault="005933FA" w:rsidP="008A446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36B0CB" id="Rectangle 15" o:spid="_x0000_s1028" style="position:absolute;left:0;text-align:left;margin-left:150.8pt;margin-top:28.75pt;width:23.75pt;height:29.05pt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" filled="f" stroked="f">
                <v:textbox style="mso-fit-shape-to-text:t">
                  <w:txbxContent>
                    <w:p w:rsidR="005933FA" w:rsidRDefault="005933FA" w:rsidP="008A4465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FFFFFF" w:themeColor="background1"/>
                          <w:kern w:val="24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8A4465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9CE356" wp14:editId="38CA422B">
                <wp:simplePos x="0" y="0"/>
                <wp:positionH relativeFrom="margin">
                  <wp:posOffset>2494915</wp:posOffset>
                </wp:positionH>
                <wp:positionV relativeFrom="paragraph">
                  <wp:posOffset>379730</wp:posOffset>
                </wp:positionV>
                <wp:extent cx="301625" cy="368935"/>
                <wp:effectExtent l="0" t="0" r="0" b="0"/>
                <wp:wrapNone/>
                <wp:docPr id="17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625" cy="368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933FA" w:rsidRDefault="005933FA" w:rsidP="008A446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9CE356" id="Rectangle 16" o:spid="_x0000_s1029" style="position:absolute;left:0;text-align:left;margin-left:196.45pt;margin-top:29.9pt;width:23.75pt;height:29.05pt;z-index:251663360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" filled="f" stroked="f">
                <v:textbox style="mso-fit-shape-to-text:t">
                  <w:txbxContent>
                    <w:p w:rsidR="005933FA" w:rsidRDefault="005933FA" w:rsidP="008A4465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FFFFFF" w:themeColor="background1"/>
                          <w:kern w:val="24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8A4465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5942FD" wp14:editId="756BB5CE">
                <wp:simplePos x="0" y="0"/>
                <wp:positionH relativeFrom="column">
                  <wp:posOffset>1311275</wp:posOffset>
                </wp:positionH>
                <wp:positionV relativeFrom="paragraph">
                  <wp:posOffset>384488</wp:posOffset>
                </wp:positionV>
                <wp:extent cx="301625" cy="368935"/>
                <wp:effectExtent l="0" t="0" r="0" b="0"/>
                <wp:wrapNone/>
                <wp:docPr id="15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625" cy="368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933FA" w:rsidRDefault="005933FA" w:rsidP="008A446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5942FD" id="Rectangle 14" o:spid="_x0000_s1030" style="position:absolute;left:0;text-align:left;margin-left:103.25pt;margin-top:30.25pt;width:23.75pt;height:29.0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" filled="f" stroked="f">
                <v:textbox style="mso-fit-shape-to-text:t">
                  <w:txbxContent>
                    <w:p w:rsidR="005933FA" w:rsidRDefault="005933FA" w:rsidP="008A4465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FFFFFF" w:themeColor="background1"/>
                          <w:kern w:val="24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="00C22996"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3.3pt;height:242.95pt">
            <v:imagedata r:id="rId6" o:title="Picture S1"/>
          </v:shape>
        </w:pict>
      </w:r>
    </w:p>
    <w:p w:rsidR="005933FA" w:rsidRDefault="005933FA" w:rsidP="001026CE">
      <w:pPr>
        <w:jc w:val="both"/>
      </w:pPr>
      <w:r w:rsidRPr="00DE2964">
        <w:rPr>
          <w:b/>
        </w:rPr>
        <w:t>Figure S</w:t>
      </w:r>
      <w:r>
        <w:rPr>
          <w:b/>
        </w:rPr>
        <w:t>3</w:t>
      </w:r>
      <w:r w:rsidRPr="00DE2964">
        <w:rPr>
          <w:b/>
        </w:rPr>
        <w:t>: Functional testing of single guide RNAs by an</w:t>
      </w:r>
      <w:r w:rsidRPr="00DE2964">
        <w:rPr>
          <w:b/>
          <w:i/>
        </w:rPr>
        <w:t xml:space="preserve"> in vitro</w:t>
      </w:r>
      <w:r w:rsidRPr="00DE2964">
        <w:rPr>
          <w:b/>
        </w:rPr>
        <w:t xml:space="preserve"> cleavage assay.</w:t>
      </w:r>
      <w:r>
        <w:rPr>
          <w:b/>
        </w:rPr>
        <w:t xml:space="preserve"> </w:t>
      </w:r>
      <w:r w:rsidRPr="008A4465">
        <w:t xml:space="preserve"> All three </w:t>
      </w:r>
      <w:proofErr w:type="spellStart"/>
      <w:r w:rsidRPr="008A4465">
        <w:t>sgRNAs</w:t>
      </w:r>
      <w:proofErr w:type="spellEnd"/>
      <w:r w:rsidRPr="008A4465">
        <w:t xml:space="preserve"> used in this study were functional </w:t>
      </w:r>
      <w:r w:rsidRPr="008A4465">
        <w:rPr>
          <w:i/>
        </w:rPr>
        <w:t>in vitro</w:t>
      </w:r>
      <w:r w:rsidRPr="008A4465">
        <w:t>.</w:t>
      </w:r>
      <w:r>
        <w:t xml:space="preserve"> A 2.17 kb PCR-amplified fragment of the </w:t>
      </w:r>
      <w:r w:rsidRPr="008A4465">
        <w:rPr>
          <w:i/>
        </w:rPr>
        <w:t>Hieracium PDS</w:t>
      </w:r>
      <w:r>
        <w:t xml:space="preserve"> gene was incubated without (lane 1, uncut), or with recombinant Cas9 protein and </w:t>
      </w:r>
      <w:r w:rsidRPr="008A4465">
        <w:rPr>
          <w:i/>
        </w:rPr>
        <w:t>in vitro</w:t>
      </w:r>
      <w:r>
        <w:t xml:space="preserve"> synthesised sgRNA1, sgRNA2, or sgRNA3. The cleaved fragments were separated on an agarose gel.  </w:t>
      </w:r>
    </w:p>
    <w:p w:rsidR="005933FA" w:rsidRDefault="005933FA">
      <w:r>
        <w:br w:type="page"/>
      </w:r>
    </w:p>
    <w:p w:rsidR="005933FA" w:rsidRDefault="005933FA" w:rsidP="001026CE">
      <w:pPr>
        <w:jc w:val="both"/>
      </w:pPr>
      <w:r>
        <w:rPr>
          <w:b/>
          <w:noProof/>
          <w:lang w:eastAsia="en-AU"/>
        </w:rPr>
        <w:lastRenderedPageBreak/>
        <w:drawing>
          <wp:inline distT="0" distB="0" distL="0" distR="0" wp14:anchorId="407DC170" wp14:editId="2E553280">
            <wp:extent cx="5725160" cy="4110990"/>
            <wp:effectExtent l="0" t="0" r="8890" b="3810"/>
            <wp:docPr id="3" name="Picture 3" descr="Figure S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gure S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411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3FA" w:rsidRDefault="005933FA" w:rsidP="007D5F38">
      <w:r>
        <w:rPr>
          <w:b/>
        </w:rPr>
        <w:t xml:space="preserve">Figure S4: </w:t>
      </w:r>
      <w:r>
        <w:t xml:space="preserve">Sanger sequencing </w:t>
      </w:r>
      <w:r w:rsidR="00C22996">
        <w:t>traces</w:t>
      </w:r>
      <w:r>
        <w:t xml:space="preserve"> of the edited </w:t>
      </w:r>
      <w:r w:rsidRPr="005933FA">
        <w:rPr>
          <w:i/>
        </w:rPr>
        <w:t>H</w:t>
      </w:r>
      <w:r>
        <w:rPr>
          <w:i/>
        </w:rPr>
        <w:t>PDS</w:t>
      </w:r>
      <w:r>
        <w:t xml:space="preserve"> gene from multiple T0 replicate lines.</w:t>
      </w:r>
      <w:r>
        <w:rPr>
          <w:b/>
        </w:rPr>
        <w:t xml:space="preserve"> </w:t>
      </w:r>
    </w:p>
    <w:p w:rsidR="005933FA" w:rsidRDefault="00C22996" w:rsidP="007D5F38">
      <w:r>
        <w:t>C</w:t>
      </w:r>
      <w:bookmarkStart w:id="0" w:name="_GoBack"/>
      <w:bookmarkEnd w:id="0"/>
      <w:r>
        <w:t>hromatogram t</w:t>
      </w:r>
      <w:r w:rsidR="005933FA">
        <w:t xml:space="preserve">races </w:t>
      </w:r>
      <w:r>
        <w:t>represent a</w:t>
      </w:r>
      <w:r w:rsidR="005933FA">
        <w:t xml:space="preserve"> 540 </w:t>
      </w:r>
      <w:proofErr w:type="spellStart"/>
      <w:r w:rsidR="005933FA">
        <w:t>bp</w:t>
      </w:r>
      <w:proofErr w:type="spellEnd"/>
      <w:r w:rsidR="005933FA">
        <w:t xml:space="preserve"> </w:t>
      </w:r>
      <w:r>
        <w:t xml:space="preserve">DNA fragment of </w:t>
      </w:r>
      <w:r w:rsidR="005933FA" w:rsidRPr="005933FA">
        <w:rPr>
          <w:i/>
        </w:rPr>
        <w:t>H</w:t>
      </w:r>
      <w:r w:rsidR="005933FA" w:rsidRPr="0058067D">
        <w:rPr>
          <w:i/>
        </w:rPr>
        <w:t>PDS</w:t>
      </w:r>
      <w:r w:rsidR="005933FA">
        <w:t xml:space="preserve"> generated by PCR, and sequenced from five independent T0 transformants. The phenotypes (albino or green) are indicated at the left of the traces. A </w:t>
      </w:r>
      <w:proofErr w:type="spellStart"/>
      <w:r w:rsidR="005933FA">
        <w:t>wildtype</w:t>
      </w:r>
      <w:proofErr w:type="spellEnd"/>
      <w:r w:rsidR="005933FA">
        <w:t xml:space="preserve"> plant (WT) was sequenced as a control. The p</w:t>
      </w:r>
      <w:r w:rsidR="005933FA" w:rsidRPr="0058067D">
        <w:t xml:space="preserve">redicted cut site </w:t>
      </w:r>
      <w:r w:rsidR="005933FA">
        <w:t xml:space="preserve">is </w:t>
      </w:r>
      <w:r w:rsidR="005933FA" w:rsidRPr="0058067D">
        <w:t>shown as</w:t>
      </w:r>
      <w:r w:rsidR="005933FA">
        <w:t xml:space="preserve"> a</w:t>
      </w:r>
      <w:r w:rsidR="005933FA" w:rsidRPr="0058067D">
        <w:t xml:space="preserve"> vertical dashed line. </w:t>
      </w:r>
      <w:r w:rsidR="005933FA">
        <w:t xml:space="preserve">The sgRNA2 binding site is shown below the traces. </w:t>
      </w:r>
      <w:r w:rsidR="005933FA" w:rsidRPr="0058067D">
        <w:t xml:space="preserve">PAM underlined. </w:t>
      </w:r>
    </w:p>
    <w:p w:rsidR="005933FA" w:rsidRDefault="005933FA" w:rsidP="007D5F38">
      <w:pPr>
        <w:spacing w:line="360" w:lineRule="auto"/>
        <w:jc w:val="both"/>
      </w:pPr>
    </w:p>
    <w:p w:rsidR="005933FA" w:rsidRPr="008A4465" w:rsidRDefault="005933FA" w:rsidP="001026CE">
      <w:pPr>
        <w:jc w:val="both"/>
      </w:pPr>
    </w:p>
    <w:p w:rsidR="005933FA" w:rsidRDefault="005933FA" w:rsidP="001026CE">
      <w:pPr>
        <w:jc w:val="both"/>
        <w:rPr>
          <w:b/>
        </w:rPr>
      </w:pPr>
      <w:r>
        <w:rPr>
          <w:b/>
        </w:rPr>
        <w:br w:type="page"/>
      </w:r>
    </w:p>
    <w:p w:rsidR="005933FA" w:rsidRDefault="005933FA" w:rsidP="001026CE">
      <w:pPr>
        <w:spacing w:line="360" w:lineRule="auto"/>
        <w:jc w:val="both"/>
        <w:rPr>
          <w:b/>
        </w:rPr>
      </w:pPr>
      <w:r>
        <w:rPr>
          <w:b/>
          <w:noProof/>
          <w:lang w:eastAsia="en-AU"/>
        </w:rPr>
        <w:lastRenderedPageBreak/>
        <w:drawing>
          <wp:inline distT="0" distB="0" distL="0" distR="0" wp14:anchorId="3B9B7037" wp14:editId="552CBADB">
            <wp:extent cx="5724525" cy="3667125"/>
            <wp:effectExtent l="0" t="0" r="9525" b="9525"/>
            <wp:docPr id="6" name="Picture 6" descr="E:\CSIRO 2018-2019\Crispr\PDS gene\PDS Manuscript\Figures\T1 plants Cas9 PCR screen\Presentation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CSIRO 2018-2019\Crispr\PDS gene\PDS Manuscript\Figures\T1 plants Cas9 PCR screen\Presentation1.t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3FA" w:rsidRPr="00DE2964" w:rsidRDefault="005933FA" w:rsidP="001026CE">
      <w:pPr>
        <w:spacing w:line="360" w:lineRule="auto"/>
        <w:jc w:val="both"/>
        <w:rPr>
          <w:b/>
        </w:rPr>
      </w:pPr>
      <w:r>
        <w:rPr>
          <w:b/>
        </w:rPr>
        <w:t xml:space="preserve">Figure S5: Detection of the </w:t>
      </w:r>
      <w:r w:rsidRPr="005933FA">
        <w:rPr>
          <w:b/>
          <w:i/>
        </w:rPr>
        <w:t>Cas9</w:t>
      </w:r>
      <w:r>
        <w:rPr>
          <w:b/>
        </w:rPr>
        <w:t xml:space="preserve"> transgene in 78/79 T1 progeny from T0 chimeric </w:t>
      </w:r>
      <w:r w:rsidRPr="005933FA">
        <w:rPr>
          <w:b/>
          <w:i/>
        </w:rPr>
        <w:t>H</w:t>
      </w:r>
      <w:r w:rsidRPr="009A494F">
        <w:rPr>
          <w:b/>
          <w:i/>
        </w:rPr>
        <w:t>PDS</w:t>
      </w:r>
      <w:r>
        <w:rPr>
          <w:b/>
        </w:rPr>
        <w:t xml:space="preserve"> mutants.  </w:t>
      </w:r>
      <w:r w:rsidRPr="009A494F">
        <w:t xml:space="preserve">The </w:t>
      </w:r>
      <w:r w:rsidRPr="005933FA">
        <w:rPr>
          <w:i/>
        </w:rPr>
        <w:t>Cas9</w:t>
      </w:r>
      <w:r>
        <w:t xml:space="preserve"> cassette was amplified from whole seedling genomic DNA by PCR using primers SWH190 and SWH191 (Table S1). The 906 </w:t>
      </w:r>
      <w:proofErr w:type="spellStart"/>
      <w:r>
        <w:t>bp</w:t>
      </w:r>
      <w:proofErr w:type="spellEnd"/>
      <w:r>
        <w:t xml:space="preserve"> fragments were separated on an agarose gel. T0 = parent plant; WT = untransformed </w:t>
      </w:r>
      <w:r w:rsidRPr="009A494F">
        <w:rPr>
          <w:i/>
        </w:rPr>
        <w:t xml:space="preserve">H. </w:t>
      </w:r>
      <w:proofErr w:type="spellStart"/>
      <w:r w:rsidRPr="009A494F">
        <w:rPr>
          <w:i/>
        </w:rPr>
        <w:t>piloselloides</w:t>
      </w:r>
      <w:proofErr w:type="spellEnd"/>
      <w:r>
        <w:t xml:space="preserve"> line D36, NTC = no template control.  </w:t>
      </w:r>
    </w:p>
    <w:p w:rsidR="00307CCB" w:rsidRDefault="00C22996"/>
    <w:sectPr w:rsidR="00307CC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5933FA"/>
    <w:rsid w:val="001A56CE"/>
    <w:rsid w:val="005933FA"/>
    <w:rsid w:val="005A5347"/>
    <w:rsid w:val="006F25B3"/>
    <w:rsid w:val="007B5443"/>
    <w:rsid w:val="00A343BE"/>
    <w:rsid w:val="00C22996"/>
    <w:rsid w:val="00D31AC5"/>
    <w:rsid w:val="00FA6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24D00400"/>
  <w15:chartTrackingRefBased/>
  <w15:docId w15:val="{EB2E4BB0-87D5-40BE-8461-71DA01A3AD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933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5933FA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5933F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933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33FA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5933FA"/>
    <w:pPr>
      <w:ind w:left="720"/>
      <w:contextualSpacing/>
    </w:pPr>
  </w:style>
  <w:style w:type="paragraph" w:customStyle="1" w:styleId="EndNoteBibliography">
    <w:name w:val="EndNote Bibliography"/>
    <w:basedOn w:val="Normal"/>
    <w:link w:val="EndNoteBibliographyChar"/>
    <w:rsid w:val="005933FA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5933FA"/>
    <w:rPr>
      <w:rFonts w:ascii="Calibri" w:hAnsi="Calibri" w:cs="Calibri"/>
      <w:noProof/>
      <w:lang w:val="en-US"/>
    </w:rPr>
  </w:style>
  <w:style w:type="character" w:styleId="Emphasis">
    <w:name w:val="Emphasis"/>
    <w:basedOn w:val="DefaultParagraphFont"/>
    <w:uiPriority w:val="20"/>
    <w:qFormat/>
    <w:rsid w:val="005933FA"/>
    <w:rPr>
      <w:i/>
      <w:iCs/>
    </w:rPr>
  </w:style>
  <w:style w:type="character" w:styleId="CommentReference">
    <w:name w:val="annotation reference"/>
    <w:basedOn w:val="DefaultParagraphFont"/>
    <w:uiPriority w:val="99"/>
    <w:semiHidden/>
    <w:unhideWhenUsed/>
    <w:rsid w:val="005933F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933F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933F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33F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33FA"/>
    <w:rPr>
      <w:b/>
      <w:bCs/>
      <w:sz w:val="20"/>
      <w:szCs w:val="20"/>
    </w:rPr>
  </w:style>
  <w:style w:type="paragraph" w:customStyle="1" w:styleId="EndNoteBibliographyTitle">
    <w:name w:val="EndNote Bibliography Title"/>
    <w:basedOn w:val="Normal"/>
    <w:link w:val="EndNoteBibliographyTitleChar"/>
    <w:rsid w:val="005933FA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5933FA"/>
    <w:rPr>
      <w:rFonts w:ascii="Calibri" w:hAnsi="Calibri" w:cs="Calibri"/>
      <w:noProof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tiff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94F215D2.dotm</Template>
  <TotalTime>8</TotalTime>
  <Pages>5</Pages>
  <Words>552</Words>
  <Characters>3153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University of Adelaide</Company>
  <LinksUpToDate>false</LinksUpToDate>
  <CharactersWithSpaces>3698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 Henderson</dc:creator>
  <cp:keywords/>
  <dc:description/>
  <cp:lastModifiedBy>Sam Henderson</cp:lastModifiedBy>
  <cp:revision>4</cp:revision>
  <dcterms:created xsi:type="dcterms:W3CDTF">2020-08-31T04:40:00Z</dcterms:created>
  <dcterms:modified xsi:type="dcterms:W3CDTF">2020-09-06T05:59:00Z</dcterms:modified>
</cp:coreProperties>
</file>