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8D842" w14:textId="77777777" w:rsidR="00BE1915" w:rsidRDefault="00BE1915" w:rsidP="00A8700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9B4A21C" w14:textId="6F408485" w:rsidR="005410D5" w:rsidRPr="00A8700B" w:rsidRDefault="005410D5" w:rsidP="00A8700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700B">
        <w:rPr>
          <w:rFonts w:ascii="Times New Roman" w:hAnsi="Times New Roman" w:cs="Times New Roman"/>
          <w:color w:val="000000"/>
          <w:sz w:val="24"/>
          <w:szCs w:val="24"/>
        </w:rPr>
        <w:t>A)</w:t>
      </w:r>
    </w:p>
    <w:p w14:paraId="536F9595" w14:textId="6260E16B" w:rsidR="000E2CE4" w:rsidRPr="00A8700B" w:rsidRDefault="000E2CE4" w:rsidP="00A8700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700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BBAFDE1" wp14:editId="08A17BDC">
            <wp:extent cx="5760000" cy="864470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2227"/>
                    <a:stretch/>
                  </pic:blipFill>
                  <pic:spPr bwMode="auto">
                    <a:xfrm>
                      <a:off x="0" y="0"/>
                      <a:ext cx="5760000" cy="86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01C923E" w14:textId="5123B844" w:rsidR="005410D5" w:rsidRPr="00A8700B" w:rsidRDefault="005410D5" w:rsidP="00A8700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700B">
        <w:rPr>
          <w:rFonts w:ascii="Times New Roman" w:hAnsi="Times New Roman" w:cs="Times New Roman"/>
          <w:color w:val="000000"/>
          <w:sz w:val="24"/>
          <w:szCs w:val="24"/>
        </w:rPr>
        <w:t>B)</w:t>
      </w:r>
    </w:p>
    <w:p w14:paraId="6895D566" w14:textId="1E6831F2" w:rsidR="000E2CE4" w:rsidRPr="00A8700B" w:rsidRDefault="005410D5" w:rsidP="00A8700B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8700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E50C84A" wp14:editId="03ED60E8">
            <wp:extent cx="5760000" cy="977615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7815" b="2631"/>
                    <a:stretch/>
                  </pic:blipFill>
                  <pic:spPr bwMode="auto">
                    <a:xfrm>
                      <a:off x="0" y="0"/>
                      <a:ext cx="5760000" cy="97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8861A72" w14:textId="77777777" w:rsidR="00BE1915" w:rsidRDefault="00BE1915" w:rsidP="00D42393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9B7857B" w14:textId="038107A1" w:rsidR="00D42393" w:rsidRPr="00BE1915" w:rsidRDefault="005410D5" w:rsidP="00D42393">
      <w:pPr>
        <w:jc w:val="both"/>
        <w:rPr>
          <w:rFonts w:ascii="Times New Roman" w:hAnsi="Times New Roman" w:cs="Times New Roman"/>
          <w:sz w:val="24"/>
          <w:szCs w:val="24"/>
        </w:rPr>
        <w:sectPr w:rsidR="00D42393" w:rsidRPr="00BE191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A8700B">
        <w:rPr>
          <w:rFonts w:ascii="Times New Roman" w:hAnsi="Times New Roman" w:cs="Times New Roman"/>
          <w:b/>
          <w:bCs/>
          <w:color w:val="000000"/>
          <w:sz w:val="24"/>
          <w:szCs w:val="24"/>
        </w:rPr>
        <w:t>Figure S1.</w:t>
      </w:r>
      <w:r w:rsidRPr="00A8700B">
        <w:rPr>
          <w:rFonts w:ascii="Times New Roman" w:hAnsi="Times New Roman" w:cs="Times New Roman"/>
          <w:color w:val="000000"/>
          <w:sz w:val="24"/>
          <w:szCs w:val="24"/>
        </w:rPr>
        <w:t xml:space="preserve"> Discordant variant allele (11.3) at Penta E locus in case of PowerPlex Fusion 6C System (</w:t>
      </w:r>
      <w:r w:rsidRPr="00870A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  <w:r w:rsidRPr="00A8700B">
        <w:rPr>
          <w:rFonts w:ascii="Times New Roman" w:hAnsi="Times New Roman" w:cs="Times New Roman"/>
          <w:color w:val="000000"/>
          <w:sz w:val="24"/>
          <w:szCs w:val="24"/>
        </w:rPr>
        <w:t>) and PowerPlex 18D System (</w:t>
      </w:r>
      <w:r w:rsidRPr="00870A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B</w:t>
      </w:r>
      <w:r w:rsidRPr="00A8700B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A8700B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5E459F7B" w14:textId="4EFD0BDB" w:rsidR="00D42393" w:rsidRPr="00FE6328" w:rsidRDefault="00D42393" w:rsidP="00D42393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E6328">
        <w:rPr>
          <w:rFonts w:ascii="Times New Roman" w:hAnsi="Times New Roman" w:cs="Times New Roman"/>
          <w:color w:val="000000"/>
          <w:sz w:val="24"/>
          <w:szCs w:val="24"/>
          <w:lang w:val="en-GB"/>
        </w:rPr>
        <w:lastRenderedPageBreak/>
        <w:t>A)</w:t>
      </w:r>
    </w:p>
    <w:p w14:paraId="3AA0AD54" w14:textId="1DEED03F" w:rsidR="00D42393" w:rsidRPr="00FE6328" w:rsidRDefault="00D42393" w:rsidP="00D42393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E6328">
        <w:rPr>
          <w:rFonts w:ascii="Times New Roman" w:hAnsi="Times New Roman" w:cs="Times New Roman"/>
          <w:noProof/>
          <w:sz w:val="24"/>
          <w:szCs w:val="24"/>
          <w:lang w:val="en-GB"/>
        </w:rPr>
        <w:drawing>
          <wp:inline distT="0" distB="0" distL="0" distR="0" wp14:anchorId="430D7AF6" wp14:editId="773309F4">
            <wp:extent cx="5760000" cy="2484893"/>
            <wp:effectExtent l="0" t="0" r="0" b="0"/>
            <wp:docPr id="4" name="Kép 4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Kép 4" descr="Graphical user interface, text, application, email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2484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7E1F23" w14:textId="77777777" w:rsidR="00BE1915" w:rsidRDefault="00BE1915" w:rsidP="00D42393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60627B79" w14:textId="77777777" w:rsidR="00BE1915" w:rsidRDefault="00BE1915" w:rsidP="00D42393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412647DB" w14:textId="4D467833" w:rsidR="00D42393" w:rsidRPr="00FE6328" w:rsidRDefault="00D42393" w:rsidP="00D42393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E6328">
        <w:rPr>
          <w:rFonts w:ascii="Times New Roman" w:hAnsi="Times New Roman" w:cs="Times New Roman"/>
          <w:sz w:val="24"/>
          <w:szCs w:val="24"/>
          <w:lang w:val="en-GB"/>
        </w:rPr>
        <w:t>B)</w:t>
      </w:r>
    </w:p>
    <w:p w14:paraId="08CFE204" w14:textId="2BA96E07" w:rsidR="00D42393" w:rsidRPr="00FE6328" w:rsidRDefault="00D42393" w:rsidP="00D42393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E6328">
        <w:rPr>
          <w:rFonts w:ascii="Times New Roman" w:hAnsi="Times New Roman" w:cs="Times New Roman"/>
          <w:noProof/>
          <w:sz w:val="24"/>
          <w:szCs w:val="24"/>
          <w:lang w:val="en-GB"/>
        </w:rPr>
        <w:drawing>
          <wp:inline distT="0" distB="0" distL="0" distR="0" wp14:anchorId="7C11C6A1" wp14:editId="50FE0B65">
            <wp:extent cx="5760000" cy="3385431"/>
            <wp:effectExtent l="0" t="0" r="0" b="5715"/>
            <wp:docPr id="5" name="Kép 5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ép 5" descr="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3385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A7E7E3" w14:textId="77777777" w:rsidR="00BE1915" w:rsidRDefault="00BE1915" w:rsidP="00D42393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2786D19D" w14:textId="77777777" w:rsidR="00BE1915" w:rsidRDefault="00BE1915" w:rsidP="00D42393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5CA1697F" w14:textId="77777777" w:rsidR="00BE1915" w:rsidRDefault="00BE1915" w:rsidP="00D42393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6E5EEBA0" w14:textId="77777777" w:rsidR="00BE1915" w:rsidRDefault="00BE1915" w:rsidP="00D42393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0575FF98" w14:textId="77777777" w:rsidR="00BE1915" w:rsidRDefault="00BE1915" w:rsidP="00D42393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2A1E6F3F" w14:textId="4A8257FA" w:rsidR="00D42393" w:rsidRPr="00FE6328" w:rsidRDefault="00D42393" w:rsidP="00D42393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E6328">
        <w:rPr>
          <w:rFonts w:ascii="Times New Roman" w:hAnsi="Times New Roman" w:cs="Times New Roman"/>
          <w:sz w:val="24"/>
          <w:szCs w:val="24"/>
          <w:lang w:val="en-GB"/>
        </w:rPr>
        <w:lastRenderedPageBreak/>
        <w:t>C)</w:t>
      </w:r>
    </w:p>
    <w:p w14:paraId="6C9E9BC6" w14:textId="77777777" w:rsidR="00D42393" w:rsidRPr="00FE6328" w:rsidRDefault="00D42393" w:rsidP="00D42393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E6328">
        <w:rPr>
          <w:rFonts w:ascii="Times New Roman" w:hAnsi="Times New Roman" w:cs="Times New Roman"/>
          <w:noProof/>
          <w:sz w:val="24"/>
          <w:szCs w:val="24"/>
          <w:lang w:val="en-GB"/>
        </w:rPr>
        <w:drawing>
          <wp:inline distT="0" distB="0" distL="0" distR="0" wp14:anchorId="3D07F3BD" wp14:editId="751E6F86">
            <wp:extent cx="5760000" cy="2622517"/>
            <wp:effectExtent l="0" t="0" r="0" b="6985"/>
            <wp:docPr id="1" name="Kép 1" descr="Graphical user interface,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 descr="Graphical user interface, 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2622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16FEA4" w14:textId="77777777" w:rsidR="00BE1915" w:rsidRDefault="00BE1915" w:rsidP="00A8700B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en-GB"/>
        </w:rPr>
      </w:pPr>
    </w:p>
    <w:p w14:paraId="68A95F9F" w14:textId="2C5EEF64" w:rsidR="00D42393" w:rsidRPr="00D42393" w:rsidRDefault="00D42393" w:rsidP="00A8700B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FE6328">
        <w:rPr>
          <w:rFonts w:ascii="Times New Roman" w:hAnsi="Times New Roman" w:cs="Times New Roman"/>
          <w:b/>
          <w:bCs/>
          <w:color w:val="000000"/>
          <w:sz w:val="24"/>
          <w:szCs w:val="24"/>
          <w:lang w:val="en-GB"/>
        </w:rPr>
        <w:t xml:space="preserve">Figure S2. </w:t>
      </w:r>
      <w:bookmarkStart w:id="0" w:name="_Hlk132750245"/>
      <w:r w:rsidRPr="00FE6328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NGS results of the </w:t>
      </w:r>
      <w:r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microvariant </w:t>
      </w:r>
      <w:r w:rsidRPr="00FE6328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11.3,16 genotype </w:t>
      </w:r>
      <w:r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at </w:t>
      </w:r>
      <w:r w:rsidRPr="00FE6328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Penta E with different </w:t>
      </w:r>
      <w:proofErr w:type="spellStart"/>
      <w:r w:rsidRPr="00FE6328">
        <w:rPr>
          <w:rFonts w:ascii="Times New Roman" w:hAnsi="Times New Roman" w:cs="Times New Roman"/>
          <w:color w:val="000000"/>
          <w:sz w:val="24"/>
          <w:szCs w:val="24"/>
          <w:lang w:val="en-GB"/>
        </w:rPr>
        <w:t>software</w:t>
      </w:r>
      <w:r>
        <w:rPr>
          <w:rFonts w:ascii="Times New Roman" w:hAnsi="Times New Roman" w:cs="Times New Roman"/>
          <w:color w:val="000000"/>
          <w:sz w:val="24"/>
          <w:szCs w:val="24"/>
          <w:lang w:val="en-GB"/>
        </w:rPr>
        <w:t>s</w:t>
      </w:r>
      <w:proofErr w:type="spellEnd"/>
      <w:r w:rsidRPr="00FE6328">
        <w:rPr>
          <w:rFonts w:ascii="Times New Roman" w:hAnsi="Times New Roman" w:cs="Times New Roman"/>
          <w:color w:val="000000"/>
          <w:sz w:val="24"/>
          <w:szCs w:val="24"/>
          <w:lang w:val="en-GB"/>
        </w:rPr>
        <w:t>.</w:t>
      </w:r>
      <w:bookmarkEnd w:id="0"/>
      <w:r w:rsidRPr="00FE6328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r w:rsidR="00851B0A">
        <w:rPr>
          <w:rFonts w:ascii="Times New Roman" w:hAnsi="Times New Roman" w:cs="Times New Roman"/>
          <w:color w:val="000000"/>
          <w:sz w:val="24"/>
          <w:szCs w:val="24"/>
          <w:lang w:val="en-GB"/>
        </w:rPr>
        <w:t>(</w:t>
      </w:r>
      <w:r w:rsidRPr="00851B0A">
        <w:rPr>
          <w:rFonts w:ascii="Times New Roman" w:hAnsi="Times New Roman" w:cs="Times New Roman"/>
          <w:b/>
          <w:bCs/>
          <w:color w:val="000000"/>
          <w:sz w:val="24"/>
          <w:szCs w:val="24"/>
          <w:lang w:val="en-GB"/>
        </w:rPr>
        <w:t>A</w:t>
      </w:r>
      <w:r w:rsidRPr="00FE6328">
        <w:rPr>
          <w:rFonts w:ascii="Times New Roman" w:hAnsi="Times New Roman" w:cs="Times New Roman"/>
          <w:color w:val="000000"/>
          <w:sz w:val="24"/>
          <w:szCs w:val="24"/>
          <w:lang w:val="en-GB"/>
        </w:rPr>
        <w:t>) Converge software v2.2 result including short and long sequence data</w:t>
      </w:r>
      <w:r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with </w:t>
      </w:r>
      <w:r w:rsidRPr="00FE6328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coverage. </w:t>
      </w:r>
      <w:r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(Because of </w:t>
      </w:r>
      <w:r w:rsidRPr="00FE6328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factory settings only reverse sequence </w:t>
      </w:r>
      <w:r>
        <w:rPr>
          <w:rFonts w:ascii="Times New Roman" w:hAnsi="Times New Roman" w:cs="Times New Roman"/>
          <w:color w:val="000000"/>
          <w:sz w:val="24"/>
          <w:szCs w:val="24"/>
          <w:lang w:val="en-GB"/>
        </w:rPr>
        <w:t>is visible.)</w:t>
      </w:r>
      <w:r w:rsidRPr="00FE6328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r w:rsidR="00851B0A">
        <w:rPr>
          <w:rFonts w:ascii="Times New Roman" w:hAnsi="Times New Roman" w:cs="Times New Roman"/>
          <w:color w:val="000000"/>
          <w:sz w:val="24"/>
          <w:szCs w:val="24"/>
          <w:lang w:val="en-GB"/>
        </w:rPr>
        <w:t>(</w:t>
      </w:r>
      <w:r w:rsidRPr="00851B0A">
        <w:rPr>
          <w:rFonts w:ascii="Times New Roman" w:hAnsi="Times New Roman" w:cs="Times New Roman"/>
          <w:b/>
          <w:bCs/>
          <w:color w:val="000000"/>
          <w:sz w:val="24"/>
          <w:szCs w:val="24"/>
          <w:lang w:val="en-GB"/>
        </w:rPr>
        <w:t>B</w:t>
      </w:r>
      <w:r w:rsidRPr="00FE6328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) STR genotyping with </w:t>
      </w:r>
      <w:proofErr w:type="spellStart"/>
      <w:r w:rsidRPr="00FE6328">
        <w:rPr>
          <w:rFonts w:ascii="Times New Roman" w:hAnsi="Times New Roman" w:cs="Times New Roman"/>
          <w:color w:val="000000"/>
          <w:sz w:val="24"/>
          <w:szCs w:val="24"/>
          <w:lang w:val="en-GB"/>
        </w:rPr>
        <w:t>STRaitRazor</w:t>
      </w:r>
      <w:proofErr w:type="spellEnd"/>
      <w:r w:rsidRPr="00FE6328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v3 software including bar chart representation of allele calls and coverage. </w:t>
      </w:r>
      <w:r w:rsidR="00851B0A">
        <w:rPr>
          <w:rFonts w:ascii="Times New Roman" w:hAnsi="Times New Roman" w:cs="Times New Roman"/>
          <w:color w:val="000000"/>
          <w:sz w:val="24"/>
          <w:szCs w:val="24"/>
          <w:lang w:val="en-GB"/>
        </w:rPr>
        <w:t>(</w:t>
      </w:r>
      <w:r w:rsidRPr="00851B0A">
        <w:rPr>
          <w:rFonts w:ascii="Times New Roman" w:hAnsi="Times New Roman" w:cs="Times New Roman"/>
          <w:b/>
          <w:bCs/>
          <w:color w:val="000000"/>
          <w:sz w:val="24"/>
          <w:szCs w:val="24"/>
          <w:lang w:val="en-GB"/>
        </w:rPr>
        <w:t>C</w:t>
      </w:r>
      <w:r w:rsidRPr="00FE6328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) Analysis of BAM files using IGV 2.12.2 software including graphical alignment relative to human genome assembly GRCh37 (hg19). IGV reads clearly </w:t>
      </w:r>
      <w:r>
        <w:rPr>
          <w:rFonts w:ascii="Times New Roman" w:hAnsi="Times New Roman" w:cs="Times New Roman"/>
          <w:color w:val="000000"/>
          <w:sz w:val="24"/>
          <w:szCs w:val="24"/>
          <w:lang w:val="en-GB"/>
        </w:rPr>
        <w:t>detect</w:t>
      </w:r>
      <w:r w:rsidRPr="00FE6328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12 and 16 repeat </w:t>
      </w:r>
      <w:r>
        <w:rPr>
          <w:rFonts w:ascii="Times New Roman" w:hAnsi="Times New Roman" w:cs="Times New Roman"/>
          <w:color w:val="000000"/>
          <w:sz w:val="24"/>
          <w:szCs w:val="24"/>
          <w:lang w:val="en-GB"/>
        </w:rPr>
        <w:t>motifs</w:t>
      </w:r>
      <w:r w:rsidRPr="00FE6328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in the samples (black boxes)</w:t>
      </w:r>
      <w:r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r w:rsidRPr="00FE6328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without </w:t>
      </w:r>
      <w:r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any </w:t>
      </w:r>
      <w:r w:rsidRPr="00FE6328">
        <w:rPr>
          <w:rFonts w:ascii="Times New Roman" w:hAnsi="Times New Roman" w:cs="Times New Roman"/>
          <w:color w:val="000000"/>
          <w:sz w:val="24"/>
          <w:szCs w:val="24"/>
          <w:lang w:val="en-GB"/>
        </w:rPr>
        <w:t>SNP</w:t>
      </w:r>
      <w:r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s </w:t>
      </w:r>
      <w:r w:rsidRPr="00FE6328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or </w:t>
      </w:r>
      <w:proofErr w:type="spellStart"/>
      <w:r w:rsidRPr="00FE6328">
        <w:rPr>
          <w:rFonts w:ascii="Times New Roman" w:hAnsi="Times New Roman" w:cs="Times New Roman"/>
          <w:color w:val="000000"/>
          <w:sz w:val="24"/>
          <w:szCs w:val="24"/>
          <w:lang w:val="en-GB"/>
        </w:rPr>
        <w:t>InDel</w:t>
      </w:r>
      <w:r>
        <w:rPr>
          <w:rFonts w:ascii="Times New Roman" w:hAnsi="Times New Roman" w:cs="Times New Roman"/>
          <w:color w:val="000000"/>
          <w:sz w:val="24"/>
          <w:szCs w:val="24"/>
          <w:lang w:val="en-GB"/>
        </w:rPr>
        <w:t>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in </w:t>
      </w:r>
      <w:r w:rsidRPr="00FE6328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the repeat structure </w:t>
      </w:r>
      <w:r>
        <w:rPr>
          <w:rFonts w:ascii="Times New Roman" w:hAnsi="Times New Roman" w:cs="Times New Roman"/>
          <w:color w:val="000000"/>
          <w:sz w:val="24"/>
          <w:szCs w:val="24"/>
          <w:lang w:val="en-GB"/>
        </w:rPr>
        <w:t>or</w:t>
      </w:r>
      <w:r w:rsidRPr="00FE6328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in </w:t>
      </w:r>
      <w:r w:rsidRPr="00FE6328">
        <w:rPr>
          <w:rFonts w:ascii="Times New Roman" w:hAnsi="Times New Roman" w:cs="Times New Roman"/>
          <w:color w:val="000000"/>
          <w:sz w:val="24"/>
          <w:szCs w:val="24"/>
          <w:lang w:val="en-GB"/>
        </w:rPr>
        <w:t>the flanking regions.</w:t>
      </w:r>
    </w:p>
    <w:sectPr w:rsidR="00D42393" w:rsidRPr="00D423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3D3"/>
    <w:rsid w:val="00094E45"/>
    <w:rsid w:val="000E2CE4"/>
    <w:rsid w:val="0015528D"/>
    <w:rsid w:val="00246073"/>
    <w:rsid w:val="003E5DC5"/>
    <w:rsid w:val="003F54CE"/>
    <w:rsid w:val="005410D5"/>
    <w:rsid w:val="006E23D3"/>
    <w:rsid w:val="00851B0A"/>
    <w:rsid w:val="00870A5B"/>
    <w:rsid w:val="00A8700B"/>
    <w:rsid w:val="00BE1915"/>
    <w:rsid w:val="00D42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8535CC"/>
  <w15:chartTrackingRefBased/>
  <w15:docId w15:val="{B41C23DB-8DDC-40E2-B850-C21DB565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iff"/><Relationship Id="rId3" Type="http://schemas.openxmlformats.org/officeDocument/2006/relationships/settings" Target="settings.xml"/><Relationship Id="rId7" Type="http://schemas.openxmlformats.org/officeDocument/2006/relationships/image" Target="media/image3.tif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tiff"/><Relationship Id="rId11" Type="http://schemas.openxmlformats.org/officeDocument/2006/relationships/theme" Target="theme/theme1.xml"/><Relationship Id="rId5" Type="http://schemas.openxmlformats.org/officeDocument/2006/relationships/image" Target="media/image1.tif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tif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C66C10-DD7D-4693-8ACD-1A7FD6F62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Kocsis Balázs</dc:creator>
  <cp:keywords/>
  <dc:description/>
  <cp:lastModifiedBy>MDPI</cp:lastModifiedBy>
  <cp:revision>5</cp:revision>
  <dcterms:created xsi:type="dcterms:W3CDTF">2023-05-17T01:28:00Z</dcterms:created>
  <dcterms:modified xsi:type="dcterms:W3CDTF">2023-05-18T14:23:00Z</dcterms:modified>
</cp:coreProperties>
</file>