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C2A" w:rsidRDefault="00A9623E">
      <w:pPr>
        <w:pStyle w:val="MDPI41tablecaption"/>
        <w:spacing w:line="240" w:lineRule="auto"/>
        <w:ind w:left="0"/>
        <w:jc w:val="left"/>
      </w:pPr>
      <w:r>
        <w:rPr>
          <w:b/>
        </w:rPr>
        <w:t>Table S</w:t>
      </w:r>
      <w:r w:rsidR="0065352E">
        <w:rPr>
          <w:b/>
        </w:rPr>
        <w:t>4</w:t>
      </w:r>
      <w:r w:rsidRPr="006A33C1">
        <w:rPr>
          <w:b/>
        </w:rPr>
        <w:t>.</w:t>
      </w:r>
      <w:r>
        <w:rPr>
          <w:b/>
        </w:rPr>
        <w:t xml:space="preserve"> </w:t>
      </w:r>
      <w:r w:rsidR="000D6918" w:rsidRPr="000D6918">
        <w:t>Relative allelic percentage</w:t>
      </w:r>
      <w:r w:rsidR="000D6918">
        <w:rPr>
          <w:b/>
        </w:rPr>
        <w:t xml:space="preserve"> </w:t>
      </w:r>
      <w:r>
        <w:t>in</w:t>
      </w:r>
      <w:r w:rsidR="0051251D">
        <w:t xml:space="preserve"> inherited retinal diseases</w:t>
      </w:r>
      <w:r>
        <w:t xml:space="preserve"> </w:t>
      </w:r>
      <w:r w:rsidR="0051251D">
        <w:t>(</w:t>
      </w:r>
      <w:r>
        <w:t>IRD</w:t>
      </w:r>
      <w:r w:rsidR="0051251D">
        <w:t>)</w:t>
      </w:r>
      <w:r>
        <w:t xml:space="preserve"> genes displaying </w:t>
      </w:r>
      <w:r w:rsidR="00757643">
        <w:t>allelic expression imbalance (AEI)</w:t>
      </w:r>
      <w:r>
        <w:t xml:space="preserve"> frequencies higher than 10% in our 52 RNA-</w:t>
      </w:r>
      <w:proofErr w:type="spellStart"/>
      <w:r>
        <w:t>seq</w:t>
      </w:r>
      <w:proofErr w:type="spellEnd"/>
      <w:r>
        <w:t xml:space="preserve"> data</w:t>
      </w:r>
      <w:r w:rsidR="00307E7D">
        <w:t xml:space="preserve"> </w:t>
      </w:r>
      <w:r>
        <w:t xml:space="preserve">set. Highlighted with an asterisk are those genes known to be associated to </w:t>
      </w:r>
      <w:proofErr w:type="spellStart"/>
      <w:r>
        <w:t>autosomal</w:t>
      </w:r>
      <w:proofErr w:type="spellEnd"/>
      <w:r>
        <w:t xml:space="preserve"> dominant </w:t>
      </w:r>
      <w:proofErr w:type="gramStart"/>
      <w:r w:rsidR="00307E7D">
        <w:t>inheritance</w:t>
      </w:r>
      <w:r>
        <w:t>.</w:t>
      </w:r>
      <w:proofErr w:type="gramEnd"/>
      <w:r>
        <w:t xml:space="preserve"> </w:t>
      </w:r>
    </w:p>
    <w:tbl>
      <w:tblPr>
        <w:tblW w:w="13262" w:type="dxa"/>
        <w:jc w:val="center"/>
        <w:tblInd w:w="-40" w:type="dxa"/>
        <w:tblLook w:val="04A0"/>
      </w:tblPr>
      <w:tblGrid>
        <w:gridCol w:w="1970"/>
        <w:gridCol w:w="1186"/>
        <w:gridCol w:w="1370"/>
        <w:gridCol w:w="859"/>
        <w:gridCol w:w="895"/>
        <w:gridCol w:w="1201"/>
        <w:gridCol w:w="1633"/>
        <w:gridCol w:w="1416"/>
        <w:gridCol w:w="1039"/>
        <w:gridCol w:w="943"/>
        <w:gridCol w:w="943"/>
      </w:tblGrid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3F5EB7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</w:pPr>
            <w:r w:rsidRPr="00DB03C1">
              <w:rPr>
                <w:rFonts w:ascii="Palatino Linotype" w:hAnsi="Palatino Linotype" w:cs="Calibri"/>
                <w:b/>
                <w:sz w:val="18"/>
                <w:szCs w:val="18"/>
              </w:rPr>
              <w:t xml:space="preserve">Samples in top </w:t>
            </w:r>
            <w:r w:rsidRPr="00157BE7">
              <w:rPr>
                <w:rFonts w:ascii="Palatino Linotype" w:hAnsi="Palatino Linotype" w:cs="Calibri"/>
                <w:b/>
                <w:sz w:val="18"/>
                <w:szCs w:val="18"/>
              </w:rPr>
              <w:t xml:space="preserve">mean±2*SD </w:t>
            </w:r>
            <w:r w:rsidRPr="00DB03C1">
              <w:rPr>
                <w:rFonts w:ascii="Palatino Linotype" w:hAnsi="Palatino Linotype" w:cs="Calibri"/>
                <w:b/>
                <w:sz w:val="18"/>
                <w:szCs w:val="18"/>
              </w:rPr>
              <w:t>ratios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B15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Heterozygous</w:t>
            </w:r>
            <w:r w:rsidR="00307E7D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 xml:space="preserve"> </w:t>
            </w:r>
            <w:r w:rsidR="00524B15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samples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524B15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</w:pPr>
            <w:r w:rsidRPr="00DB03C1">
              <w:rPr>
                <w:rFonts w:ascii="Palatino Linotype" w:hAnsi="Palatino Linotype" w:cs="Calibri"/>
                <w:b/>
                <w:sz w:val="18"/>
                <w:szCs w:val="18"/>
              </w:rPr>
              <w:t xml:space="preserve">Allelic ratio </w:t>
            </w:r>
            <w:r w:rsidR="00307E7D">
              <w:rPr>
                <w:rFonts w:ascii="Palatino Linotype" w:hAnsi="Palatino Linotype" w:cs="Calibri"/>
                <w:b/>
                <w:sz w:val="18"/>
                <w:szCs w:val="18"/>
              </w:rPr>
              <w:br/>
            </w:r>
            <w:r w:rsidRPr="00DB03C1">
              <w:rPr>
                <w:rFonts w:ascii="Palatino Linotype" w:hAnsi="Palatino Linotype" w:cs="Calibri"/>
                <w:b/>
                <w:sz w:val="18"/>
                <w:szCs w:val="18"/>
              </w:rPr>
              <w:t>&lt; 0.66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524B15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</w:pPr>
            <w:r w:rsidRPr="00DB03C1">
              <w:rPr>
                <w:rFonts w:ascii="Palatino Linotype" w:hAnsi="Palatino Linotype" w:cs="Calibri"/>
                <w:b/>
                <w:sz w:val="18"/>
                <w:szCs w:val="18"/>
              </w:rPr>
              <w:t xml:space="preserve">Allelic ratio </w:t>
            </w:r>
            <w:r w:rsidR="00307E7D">
              <w:rPr>
                <w:rFonts w:ascii="Palatino Linotype" w:hAnsi="Palatino Linotype" w:cs="Calibri"/>
                <w:b/>
                <w:sz w:val="18"/>
                <w:szCs w:val="18"/>
              </w:rPr>
              <w:br/>
            </w:r>
            <w:r w:rsidRPr="00DB03C1">
              <w:rPr>
                <w:rFonts w:ascii="Palatino Linotype" w:hAnsi="Palatino Linotype" w:cs="Calibri"/>
                <w:b/>
                <w:sz w:val="18"/>
                <w:szCs w:val="18"/>
              </w:rPr>
              <w:t>&gt; 1.5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524B15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</w:pPr>
            <w:r w:rsidRPr="00DB03C1">
              <w:rPr>
                <w:rFonts w:ascii="Palatino Linotype" w:hAnsi="Palatino Linotype" w:cs="Calibri"/>
                <w:b/>
                <w:sz w:val="18"/>
                <w:szCs w:val="18"/>
              </w:rPr>
              <w:t>Sum imbalanced samples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524B15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</w:pPr>
            <w:r w:rsidRPr="00DB03C1">
              <w:rPr>
                <w:rFonts w:ascii="Palatino Linotype" w:hAnsi="Palatino Linotype" w:cs="Calibri"/>
                <w:b/>
                <w:sz w:val="18"/>
                <w:szCs w:val="18"/>
              </w:rPr>
              <w:t>AEI frequency in heterozygous samples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AEI frequen</w:t>
            </w:r>
            <w:r w:rsidR="00524B15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c</w:t>
            </w:r>
            <w:bookmarkStart w:id="0" w:name="_GoBack"/>
            <w:bookmarkEnd w:id="0"/>
            <w:r w:rsidRPr="00A9623E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y in 52 samples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% Allele A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% A</w:t>
            </w:r>
            <w:r w:rsidR="00307E7D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l</w:t>
            </w:r>
            <w:r w:rsidRPr="00A9623E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lele B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SEM % Allele A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ABCA4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_rs1762114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50.0%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15.4%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6.3%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93.7%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4.4%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ABHD12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_rs6107027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60.0%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23.1%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33.8%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66.2%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3.0%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BBS5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_rs7589199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72.7%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15.4%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22.9%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77.1%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6.3%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*BEST1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_rs149698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31.8%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13.5%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23.1%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76.9%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2.6%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*BEST1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_1800009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30.0%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11.5%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27.6%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72.4%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5.0%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C3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_rs17030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27.6%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15.4%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25.4%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74.6%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5.5%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CC2D2A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_rs4698387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64.7%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21.2%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33.9%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66.1%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1.5%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CDHR1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_rs4244947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100.0%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44.2%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19.3%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80.7%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1.4%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CDHR1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_rs4933980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100.0%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40.4%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20.4%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79.6%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1.0%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CDHR1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_rs10509491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55.0%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21.2%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33.4%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66.6%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1.8%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CDHR1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_rs7895270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62.5%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19.2%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23.0%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77.0%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2.0%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CDHR1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_rs2279229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53.3%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15.4%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33.5%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66.5%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4.6%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CNGB1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_rs17821448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36.7%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21.2%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6.6%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93.4%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5.5%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*COL11A1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_rs2229783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47.4%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17.3%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33.1%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66.9%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3.0%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FLVCR1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_rs10864027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25.0%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11.5%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29.4%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70.6%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5.6%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GRK1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_rs9796035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57.1%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23.1%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29.5%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70.5%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3.3%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GRM6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_rs11746675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28.1%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17.3%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30.4%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69.6%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4.4%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GRM6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_rs2067011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24.1%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13.5%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29.3%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70.7%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5.3%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GRM6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_rs2071246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27.3%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11.5%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22.2%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77.8%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7.4%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IDH3B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_rs5026920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66.7%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15.4%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32.1%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67.9%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2.2%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INPP5E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_rs1128874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33.3%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17.3%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32.1%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67.9%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3.7%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INPP5E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_rs10870194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100.0%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46.2%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8.0%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92.0%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1.2%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INPP5E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_rs35763810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30.0%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11.5%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31.9%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68.1%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6.0%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MYO7A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_rs2276288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82.4%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26.9%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33.3%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66.7%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2.5%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PRCD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_rs5742903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36.0%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17.3%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28.9%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71.1%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5.2%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PRCD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_rs895157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41.2%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13.5%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31.0%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69.0%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4.2%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*PROM1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_rs3130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95.0%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36.5%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27.8%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72.2%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1.9%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*PRPH2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_rs425876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57.1%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15.4%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33.9%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66.1%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2.8%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*RP1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_rs61739567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63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72.7%</w:t>
            </w: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15.4%</w:t>
            </w:r>
          </w:p>
        </w:tc>
        <w:tc>
          <w:tcPr>
            <w:tcW w:w="10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28.8%</w:t>
            </w:r>
          </w:p>
        </w:tc>
        <w:tc>
          <w:tcPr>
            <w:tcW w:w="9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71.2%</w:t>
            </w:r>
          </w:p>
        </w:tc>
        <w:tc>
          <w:tcPr>
            <w:tcW w:w="9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2.6%</w:t>
            </w:r>
          </w:p>
        </w:tc>
      </w:tr>
      <w:tr w:rsidR="00307E7D" w:rsidRPr="00A9623E" w:rsidTr="00307E7D">
        <w:trPr>
          <w:trHeight w:val="300"/>
          <w:jc w:val="center"/>
        </w:trPr>
        <w:tc>
          <w:tcPr>
            <w:tcW w:w="19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i/>
                <w:color w:val="000000"/>
                <w:sz w:val="18"/>
                <w:szCs w:val="18"/>
              </w:rPr>
              <w:t>WFS1</w:t>
            </w: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_rs1046319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9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6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58.3%</w:t>
            </w:r>
          </w:p>
        </w:tc>
        <w:tc>
          <w:tcPr>
            <w:tcW w:w="141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13.5%</w:t>
            </w:r>
          </w:p>
        </w:tc>
        <w:tc>
          <w:tcPr>
            <w:tcW w:w="10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23E" w:rsidRPr="00A9623E" w:rsidRDefault="00A9623E" w:rsidP="00307E7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9.1%</w:t>
            </w:r>
          </w:p>
        </w:tc>
        <w:tc>
          <w:tcPr>
            <w:tcW w:w="9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90.9%</w:t>
            </w:r>
          </w:p>
        </w:tc>
        <w:tc>
          <w:tcPr>
            <w:tcW w:w="9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C2A" w:rsidRDefault="00A9623E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A9623E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3.6%</w:t>
            </w:r>
          </w:p>
        </w:tc>
      </w:tr>
    </w:tbl>
    <w:p w:rsidR="00DC75B5" w:rsidRDefault="00DC75B5">
      <w:pPr>
        <w:spacing w:line="240" w:lineRule="auto"/>
      </w:pPr>
    </w:p>
    <w:sectPr w:rsidR="00DC75B5" w:rsidSect="00307E7D">
      <w:pgSz w:w="15840" w:h="12240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compat/>
  <w:rsids>
    <w:rsidRoot w:val="00A9623E"/>
    <w:rsid w:val="000D6918"/>
    <w:rsid w:val="000E4475"/>
    <w:rsid w:val="00307E7D"/>
    <w:rsid w:val="003F5EB7"/>
    <w:rsid w:val="00437AF4"/>
    <w:rsid w:val="0051251D"/>
    <w:rsid w:val="00524B15"/>
    <w:rsid w:val="0052731C"/>
    <w:rsid w:val="005A7C2A"/>
    <w:rsid w:val="0065352E"/>
    <w:rsid w:val="00757643"/>
    <w:rsid w:val="0080768E"/>
    <w:rsid w:val="00A9623E"/>
    <w:rsid w:val="00AB24F5"/>
    <w:rsid w:val="00D81030"/>
    <w:rsid w:val="00DC75B5"/>
    <w:rsid w:val="00E24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4F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A9623E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307E7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07E7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07E7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E7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E7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07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A9623E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3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D090E-6270-40B1-A536-E7CEBCA04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lavone</dc:creator>
  <cp:lastModifiedBy>paul lavone</cp:lastModifiedBy>
  <cp:revision>6</cp:revision>
  <dcterms:created xsi:type="dcterms:W3CDTF">2017-06-20T16:34:00Z</dcterms:created>
  <dcterms:modified xsi:type="dcterms:W3CDTF">2017-10-20T07:55:00Z</dcterms:modified>
</cp:coreProperties>
</file>