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013" w:rsidRDefault="00410B5E">
      <w:r w:rsidRPr="00410B5E">
        <w:rPr>
          <w:b/>
          <w:i/>
          <w:sz w:val="18"/>
          <w:szCs w:val="18"/>
          <w:lang w:val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57.55pt;margin-top:113.05pt;width:311.25pt;height:0;z-index:251670528;visibility:visible" adj="-22123,-1,-22123"/>
        </w:pict>
      </w:r>
      <w:r w:rsidRPr="00410B5E">
        <w:rPr>
          <w:b/>
          <w:i/>
          <w:noProof/>
          <w:sz w:val="18"/>
          <w:szCs w:val="18"/>
          <w:lang w:val="de-DE" w:eastAsia="de-DE"/>
        </w:rPr>
        <w:pict>
          <v:shape id="AutoShape 13" o:spid="_x0000_s1033" type="#_x0000_t32" style="position:absolute;margin-left:55.2pt;margin-top:95.35pt;width:314.35pt;height:.65pt;flip:y;z-index:251665408;visibility:visible">
            <v:stroke dashstyle="1 1"/>
          </v:shape>
        </w:pict>
      </w:r>
      <w:r w:rsidRPr="00410B5E">
        <w:rPr>
          <w:b/>
          <w:i/>
          <w:noProof/>
          <w:sz w:val="18"/>
          <w:szCs w:val="18"/>
          <w:lang w:val="de-DE" w:eastAsia="de-DE"/>
        </w:rPr>
        <w:pict>
          <v:shape id="AutoShape 14" o:spid="_x0000_s1034" type="#_x0000_t32" style="position:absolute;margin-left:55.2pt;margin-top:129.65pt;width:314.35pt;height:.65pt;flip:y;z-index:251666432;visibility:visible">
            <v:stroke dashstyle="1 1"/>
          </v:shape>
        </w:pict>
      </w:r>
      <w:r w:rsidRPr="00410B5E">
        <w:rPr>
          <w:b/>
          <w:i/>
          <w:noProof/>
          <w:sz w:val="18"/>
          <w:szCs w:val="18"/>
          <w:lang w:val="de-DE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7.55pt;margin-top:262.65pt;width:64.5pt;height:21.85pt;z-index:251663360">
            <v:textbox>
              <w:txbxContent>
                <w:p w:rsidR="00B1620A" w:rsidRPr="00C35126" w:rsidRDefault="00B1620A" w:rsidP="00B1620A">
                  <w:pPr>
                    <w:rPr>
                      <w:rFonts w:ascii="Palatino Linotype" w:hAnsi="Palatino Linotype"/>
                      <w:i/>
                      <w:lang w:val="de-DE"/>
                    </w:rPr>
                  </w:pPr>
                  <w:r w:rsidRPr="00C35126">
                    <w:rPr>
                      <w:rFonts w:ascii="Palatino Linotype" w:hAnsi="Palatino Linotype"/>
                      <w:i/>
                      <w:lang w:val="de-DE"/>
                    </w:rPr>
                    <w:t>PROM1</w:t>
                  </w:r>
                </w:p>
              </w:txbxContent>
            </v:textbox>
          </v:shape>
        </w:pict>
      </w:r>
      <w:r w:rsidRPr="00410B5E">
        <w:rPr>
          <w:b/>
          <w:i/>
          <w:noProof/>
          <w:sz w:val="18"/>
          <w:szCs w:val="18"/>
          <w:lang w:val="de-DE" w:eastAsia="de-DE"/>
        </w:rPr>
        <w:pict>
          <v:shape id="_x0000_s1029" type="#_x0000_t202" style="position:absolute;margin-left:57.55pt;margin-top:-3.7pt;width:61.1pt;height:21.85pt;z-index:251662336">
            <v:textbox>
              <w:txbxContent>
                <w:p w:rsidR="00B1620A" w:rsidRPr="00C35126" w:rsidRDefault="00B1620A">
                  <w:pPr>
                    <w:rPr>
                      <w:rFonts w:ascii="Palatino Linotype" w:hAnsi="Palatino Linotype"/>
                      <w:i/>
                      <w:lang w:val="de-DE"/>
                    </w:rPr>
                  </w:pPr>
                  <w:r w:rsidRPr="00C35126">
                    <w:rPr>
                      <w:rFonts w:ascii="Palatino Linotype" w:hAnsi="Palatino Linotype"/>
                      <w:i/>
                      <w:lang w:val="de-DE"/>
                    </w:rPr>
                    <w:t>CDHR1</w:t>
                  </w:r>
                </w:p>
              </w:txbxContent>
            </v:textbox>
          </v:shape>
        </w:pict>
      </w:r>
      <w:r w:rsidRPr="00410B5E">
        <w:rPr>
          <w:b/>
          <w:i/>
          <w:noProof/>
          <w:sz w:val="18"/>
          <w:szCs w:val="18"/>
        </w:rPr>
        <w:pict>
          <v:shape id="Text Box 3" o:spid="_x0000_s1026" type="#_x0000_t202" style="position:absolute;margin-left:17.35pt;margin-top:259.25pt;width:30.4pt;height:21.8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" strokecolor="white [3212]">
            <v:textbox>
              <w:txbxContent>
                <w:p w:rsidR="00E03537" w:rsidRPr="00E03537" w:rsidRDefault="00E03537" w:rsidP="00E03537">
                  <w:r>
                    <w:t>B</w:t>
                  </w:r>
                </w:p>
              </w:txbxContent>
            </v:textbox>
          </v:shape>
        </w:pict>
      </w:r>
      <w:r w:rsidRPr="00410B5E">
        <w:rPr>
          <w:b/>
          <w:i/>
          <w:noProof/>
          <w:sz w:val="18"/>
          <w:szCs w:val="18"/>
        </w:rPr>
        <w:pict>
          <v:shape id="Text Box 2" o:spid="_x0000_s1027" type="#_x0000_t202" style="position:absolute;margin-left:13.95pt;margin-top:-3.7pt;width:30.4pt;height:21.8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" strokecolor="white [3212]">
            <v:textbox>
              <w:txbxContent>
                <w:p w:rsidR="00E03537" w:rsidRPr="00E03537" w:rsidRDefault="00E03537">
                  <w:r>
                    <w:t>A</w:t>
                  </w:r>
                </w:p>
              </w:txbxContent>
            </v:textbox>
          </v:shape>
        </w:pict>
      </w:r>
      <w:r w:rsidR="00884ADD">
        <w:t xml:space="preserve">                            </w:t>
      </w:r>
      <w:r w:rsidR="00884ADD" w:rsidRPr="00884ADD">
        <w:rPr>
          <w:noProof/>
          <w:lang w:val="es-ES" w:eastAsia="es-ES"/>
        </w:rPr>
        <w:drawing>
          <wp:inline distT="0" distB="0" distL="0" distR="0">
            <wp:extent cx="5296619" cy="3148642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03537" w:rsidRDefault="00410B5E" w:rsidP="00884ADD">
      <w:pPr>
        <w:pStyle w:val="MDPI22heading2"/>
        <w:rPr>
          <w:b/>
          <w:i w:val="0"/>
          <w:sz w:val="18"/>
          <w:szCs w:val="18"/>
        </w:rPr>
      </w:pPr>
      <w:r w:rsidRPr="00410B5E">
        <w:rPr>
          <w:b/>
          <w:i w:val="0"/>
          <w:snapToGrid/>
          <w:sz w:val="18"/>
          <w:szCs w:val="18"/>
          <w:lang w:val="de-DE" w:bidi="ar-SA"/>
        </w:rPr>
        <w:pict>
          <v:shape id="_x0000_s1035" type="#_x0000_t32" style="position:absolute;margin-left:62.4pt;margin-top:99pt;width:130.1pt;height:0;z-index:251667456;visibility:visible" adj="-22123,-1,-22123"/>
        </w:pict>
      </w:r>
      <w:r w:rsidRPr="00410B5E">
        <w:rPr>
          <w:b/>
          <w:i w:val="0"/>
          <w:snapToGrid/>
          <w:sz w:val="18"/>
          <w:szCs w:val="18"/>
          <w:lang w:val="de-DE" w:bidi="ar-SA"/>
        </w:rPr>
        <w:pict>
          <v:shape id="_x0000_s1037" type="#_x0000_t32" style="position:absolute;margin-left:62.4pt;margin-top:115.45pt;width:130.1pt;height:.65pt;flip:y;z-index:251669504;visibility:visible">
            <v:stroke dashstyle="1 1"/>
          </v:shape>
        </w:pict>
      </w:r>
      <w:r w:rsidRPr="00410B5E">
        <w:rPr>
          <w:b/>
          <w:i w:val="0"/>
          <w:snapToGrid/>
          <w:sz w:val="18"/>
          <w:szCs w:val="18"/>
          <w:lang w:val="de-DE" w:bidi="ar-SA"/>
        </w:rPr>
        <w:pict>
          <v:shape id="_x0000_s1036" type="#_x0000_t32" style="position:absolute;margin-left:62.4pt;margin-top:81.55pt;width:130.1pt;height:.65pt;flip:y;z-index:251668480;visibility:visible">
            <v:stroke dashstyle="1 1"/>
          </v:shape>
        </w:pict>
      </w:r>
      <w:r w:rsidR="00B82226">
        <w:rPr>
          <w:b/>
          <w:i w:val="0"/>
          <w:sz w:val="18"/>
          <w:szCs w:val="18"/>
        </w:rPr>
        <w:t xml:space="preserve">           </w:t>
      </w:r>
      <w:r w:rsidR="00B82226" w:rsidRPr="00B82226">
        <w:rPr>
          <w:b/>
          <w:i w:val="0"/>
          <w:sz w:val="18"/>
          <w:szCs w:val="18"/>
          <w:lang w:val="es-ES" w:eastAsia="es-ES" w:bidi="ar-SA"/>
        </w:rPr>
        <w:drawing>
          <wp:inline distT="0" distB="0" distL="0" distR="0">
            <wp:extent cx="3612670" cy="3140015"/>
            <wp:effectExtent l="19050" t="0" r="0" b="0"/>
            <wp:docPr id="7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84ADD" w:rsidRPr="00B82226" w:rsidRDefault="00884ADD" w:rsidP="00884ADD">
      <w:pPr>
        <w:pStyle w:val="MDPI22heading2"/>
        <w:rPr>
          <w:b/>
          <w:i w:val="0"/>
          <w:sz w:val="18"/>
          <w:szCs w:val="18"/>
        </w:rPr>
      </w:pPr>
      <w:r w:rsidRPr="002F1F24">
        <w:rPr>
          <w:b/>
          <w:i w:val="0"/>
          <w:sz w:val="18"/>
          <w:szCs w:val="18"/>
        </w:rPr>
        <w:t>F</w:t>
      </w:r>
      <w:r w:rsidR="00183E37">
        <w:rPr>
          <w:b/>
          <w:i w:val="0"/>
          <w:sz w:val="18"/>
          <w:szCs w:val="18"/>
        </w:rPr>
        <w:t>igure S3</w:t>
      </w:r>
      <w:bookmarkStart w:id="0" w:name="_GoBack"/>
      <w:bookmarkEnd w:id="0"/>
      <w:r w:rsidR="008B4225" w:rsidRPr="002F1F24">
        <w:rPr>
          <w:b/>
          <w:i w:val="0"/>
          <w:sz w:val="18"/>
          <w:szCs w:val="18"/>
        </w:rPr>
        <w:t>.</w:t>
      </w:r>
      <w:r w:rsidR="008B4225" w:rsidRPr="002F1F24">
        <w:rPr>
          <w:i w:val="0"/>
          <w:sz w:val="18"/>
          <w:szCs w:val="18"/>
        </w:rPr>
        <w:t xml:space="preserve"> </w:t>
      </w:r>
      <w:r w:rsidR="008B4225">
        <w:rPr>
          <w:i w:val="0"/>
          <w:sz w:val="18"/>
          <w:szCs w:val="18"/>
        </w:rPr>
        <w:t>Relative allele percentages for</w:t>
      </w:r>
      <w:r w:rsidR="00B1620A">
        <w:rPr>
          <w:i w:val="0"/>
          <w:sz w:val="18"/>
          <w:szCs w:val="18"/>
        </w:rPr>
        <w:t xml:space="preserve"> SNPs </w:t>
      </w:r>
      <w:r w:rsidR="00B1620A" w:rsidRPr="00884ADD">
        <w:rPr>
          <w:i w:val="0"/>
          <w:sz w:val="18"/>
          <w:szCs w:val="18"/>
        </w:rPr>
        <w:t>rs4933980</w:t>
      </w:r>
      <w:r w:rsidR="00B1620A">
        <w:rPr>
          <w:i w:val="0"/>
          <w:sz w:val="18"/>
          <w:szCs w:val="18"/>
        </w:rPr>
        <w:t xml:space="preserve"> in </w:t>
      </w:r>
      <w:r w:rsidR="00B1620A" w:rsidRPr="00884ADD">
        <w:rPr>
          <w:sz w:val="18"/>
          <w:szCs w:val="18"/>
        </w:rPr>
        <w:t>CDHR1</w:t>
      </w:r>
      <w:r w:rsidR="00B1620A">
        <w:rPr>
          <w:i w:val="0"/>
          <w:sz w:val="18"/>
          <w:szCs w:val="18"/>
        </w:rPr>
        <w:t xml:space="preserve"> and</w:t>
      </w:r>
      <w:r w:rsidR="00B1620A" w:rsidRPr="00B1620A">
        <w:rPr>
          <w:sz w:val="18"/>
          <w:szCs w:val="18"/>
        </w:rPr>
        <w:t xml:space="preserve"> </w:t>
      </w:r>
      <w:r w:rsidR="00B1620A" w:rsidRPr="00B82226">
        <w:rPr>
          <w:i w:val="0"/>
          <w:sz w:val="18"/>
          <w:szCs w:val="18"/>
        </w:rPr>
        <w:t>rs7686732</w:t>
      </w:r>
      <w:r w:rsidR="00B1620A">
        <w:rPr>
          <w:i w:val="0"/>
          <w:sz w:val="18"/>
          <w:szCs w:val="18"/>
        </w:rPr>
        <w:t xml:space="preserve"> in </w:t>
      </w:r>
      <w:r w:rsidR="00B1620A">
        <w:rPr>
          <w:sz w:val="18"/>
          <w:szCs w:val="18"/>
        </w:rPr>
        <w:t xml:space="preserve">PROM1 </w:t>
      </w:r>
      <w:r w:rsidR="00F538A4" w:rsidRPr="00F538A4">
        <w:rPr>
          <w:i w:val="0"/>
          <w:sz w:val="18"/>
          <w:szCs w:val="18"/>
        </w:rPr>
        <w:t>on</w:t>
      </w:r>
      <w:r w:rsidR="00B1620A">
        <w:rPr>
          <w:sz w:val="18"/>
          <w:szCs w:val="18"/>
        </w:rPr>
        <w:t xml:space="preserve"> </w:t>
      </w:r>
      <w:r w:rsidR="008B4225">
        <w:rPr>
          <w:i w:val="0"/>
          <w:sz w:val="18"/>
          <w:szCs w:val="18"/>
        </w:rPr>
        <w:t>DNA and RNA</w:t>
      </w:r>
      <w:r w:rsidR="00B1620A">
        <w:rPr>
          <w:i w:val="0"/>
          <w:sz w:val="18"/>
          <w:szCs w:val="18"/>
        </w:rPr>
        <w:t xml:space="preserve"> level</w:t>
      </w:r>
      <w:r w:rsidR="008B4225">
        <w:rPr>
          <w:i w:val="0"/>
          <w:sz w:val="18"/>
          <w:szCs w:val="18"/>
        </w:rPr>
        <w:t>.</w:t>
      </w:r>
      <w:r w:rsidR="008B4225" w:rsidRPr="00E03537">
        <w:rPr>
          <w:i w:val="0"/>
          <w:sz w:val="18"/>
          <w:szCs w:val="18"/>
        </w:rPr>
        <w:t xml:space="preserve"> </w:t>
      </w:r>
      <w:r w:rsidR="008B4225">
        <w:rPr>
          <w:i w:val="0"/>
          <w:sz w:val="18"/>
          <w:szCs w:val="18"/>
        </w:rPr>
        <w:t xml:space="preserve">Error bars correspond to </w:t>
      </w:r>
      <w:r w:rsidR="00DD3F41">
        <w:rPr>
          <w:i w:val="0"/>
          <w:sz w:val="18"/>
          <w:szCs w:val="18"/>
        </w:rPr>
        <w:t>standerd error of the mean (</w:t>
      </w:r>
      <w:r w:rsidR="008B4225">
        <w:rPr>
          <w:i w:val="0"/>
          <w:sz w:val="18"/>
          <w:szCs w:val="18"/>
        </w:rPr>
        <w:t>SEM</w:t>
      </w:r>
      <w:r w:rsidR="00DD3F41">
        <w:rPr>
          <w:i w:val="0"/>
          <w:sz w:val="18"/>
          <w:szCs w:val="18"/>
        </w:rPr>
        <w:t>)</w:t>
      </w:r>
      <w:r w:rsidR="008B4225">
        <w:rPr>
          <w:i w:val="0"/>
          <w:sz w:val="18"/>
          <w:szCs w:val="18"/>
        </w:rPr>
        <w:t xml:space="preserve"> of allele</w:t>
      </w:r>
      <w:r w:rsidR="00E03537">
        <w:rPr>
          <w:i w:val="0"/>
          <w:sz w:val="18"/>
          <w:szCs w:val="18"/>
        </w:rPr>
        <w:t xml:space="preserve">. </w:t>
      </w:r>
      <w:r w:rsidR="00E03537" w:rsidRPr="00B82226">
        <w:rPr>
          <w:b/>
          <w:i w:val="0"/>
          <w:sz w:val="18"/>
          <w:szCs w:val="18"/>
        </w:rPr>
        <w:t>A)</w:t>
      </w:r>
      <w:r w:rsidR="00E03537">
        <w:rPr>
          <w:i w:val="0"/>
          <w:sz w:val="18"/>
          <w:szCs w:val="18"/>
        </w:rPr>
        <w:t xml:space="preserve"> </w:t>
      </w:r>
      <w:r w:rsidRPr="00884ADD">
        <w:rPr>
          <w:sz w:val="18"/>
          <w:szCs w:val="18"/>
        </w:rPr>
        <w:t>CDHR1</w:t>
      </w:r>
      <w:r>
        <w:rPr>
          <w:i w:val="0"/>
          <w:sz w:val="18"/>
          <w:szCs w:val="18"/>
        </w:rPr>
        <w:t xml:space="preserve"> </w:t>
      </w:r>
      <w:r w:rsidRPr="00884ADD">
        <w:rPr>
          <w:i w:val="0"/>
          <w:sz w:val="18"/>
          <w:szCs w:val="18"/>
        </w:rPr>
        <w:t xml:space="preserve">rs4933980 pyrosequencing results. </w:t>
      </w:r>
      <w:r>
        <w:rPr>
          <w:i w:val="0"/>
          <w:sz w:val="18"/>
          <w:szCs w:val="18"/>
        </w:rPr>
        <w:t xml:space="preserve">Whereas allele percentage at DNA level </w:t>
      </w:r>
      <w:r w:rsidR="00B1620A">
        <w:rPr>
          <w:i w:val="0"/>
          <w:sz w:val="18"/>
          <w:szCs w:val="18"/>
        </w:rPr>
        <w:t xml:space="preserve">remained </w:t>
      </w:r>
      <w:r>
        <w:rPr>
          <w:i w:val="0"/>
          <w:sz w:val="18"/>
          <w:szCs w:val="18"/>
        </w:rPr>
        <w:t>close to 50%</w:t>
      </w:r>
      <w:r w:rsidR="00B1620A">
        <w:rPr>
          <w:i w:val="0"/>
          <w:sz w:val="18"/>
          <w:szCs w:val="18"/>
        </w:rPr>
        <w:t>,</w:t>
      </w:r>
      <w:r>
        <w:rPr>
          <w:i w:val="0"/>
          <w:sz w:val="18"/>
          <w:szCs w:val="18"/>
        </w:rPr>
        <w:t xml:space="preserve"> a clear bias </w:t>
      </w:r>
      <w:r w:rsidR="00B1620A">
        <w:rPr>
          <w:i w:val="0"/>
          <w:sz w:val="18"/>
          <w:szCs w:val="18"/>
        </w:rPr>
        <w:t xml:space="preserve">was </w:t>
      </w:r>
      <w:r>
        <w:rPr>
          <w:i w:val="0"/>
          <w:sz w:val="18"/>
          <w:szCs w:val="18"/>
        </w:rPr>
        <w:t>observed in favor of allele T</w:t>
      </w:r>
      <w:r w:rsidR="00B1620A">
        <w:rPr>
          <w:i w:val="0"/>
          <w:sz w:val="18"/>
          <w:szCs w:val="18"/>
        </w:rPr>
        <w:t xml:space="preserve"> on RNA level</w:t>
      </w:r>
      <w:r>
        <w:rPr>
          <w:i w:val="0"/>
          <w:sz w:val="18"/>
          <w:szCs w:val="18"/>
        </w:rPr>
        <w:t>.</w:t>
      </w:r>
      <w:r w:rsidR="00E03537">
        <w:rPr>
          <w:i w:val="0"/>
          <w:sz w:val="18"/>
          <w:szCs w:val="18"/>
        </w:rPr>
        <w:t xml:space="preserve"> </w:t>
      </w:r>
      <w:r w:rsidR="00E03537" w:rsidRPr="00B82226">
        <w:rPr>
          <w:b/>
          <w:i w:val="0"/>
          <w:sz w:val="18"/>
          <w:szCs w:val="18"/>
        </w:rPr>
        <w:t>B)</w:t>
      </w:r>
      <w:r w:rsidR="00B82226">
        <w:rPr>
          <w:i w:val="0"/>
          <w:sz w:val="18"/>
          <w:szCs w:val="18"/>
        </w:rPr>
        <w:t xml:space="preserve"> </w:t>
      </w:r>
      <w:r w:rsidR="00B82226" w:rsidRPr="00B82226">
        <w:rPr>
          <w:sz w:val="18"/>
          <w:szCs w:val="18"/>
        </w:rPr>
        <w:t xml:space="preserve">PROM1 </w:t>
      </w:r>
      <w:r w:rsidR="00B82226" w:rsidRPr="00B82226">
        <w:rPr>
          <w:i w:val="0"/>
          <w:sz w:val="18"/>
          <w:szCs w:val="18"/>
        </w:rPr>
        <w:t>rs7686732</w:t>
      </w:r>
      <w:r w:rsidR="00B82226">
        <w:rPr>
          <w:i w:val="0"/>
          <w:sz w:val="18"/>
          <w:szCs w:val="18"/>
        </w:rPr>
        <w:t xml:space="preserve"> pyrosequencing results. Only HAS4 was found to be heterozygous for this SNP. DNA alleles percentage stay</w:t>
      </w:r>
      <w:r w:rsidR="00B1620A">
        <w:rPr>
          <w:i w:val="0"/>
          <w:sz w:val="18"/>
          <w:szCs w:val="18"/>
        </w:rPr>
        <w:t>ed</w:t>
      </w:r>
      <w:r w:rsidR="00B82226">
        <w:rPr>
          <w:i w:val="0"/>
          <w:sz w:val="18"/>
          <w:szCs w:val="18"/>
        </w:rPr>
        <w:t xml:space="preserve"> below the 40-60% threshold, whereas at RNA level allele C </w:t>
      </w:r>
      <w:r w:rsidR="00B1620A">
        <w:rPr>
          <w:i w:val="0"/>
          <w:sz w:val="18"/>
          <w:szCs w:val="18"/>
        </w:rPr>
        <w:t xml:space="preserve">corresponded </w:t>
      </w:r>
      <w:r w:rsidR="00B82226">
        <w:rPr>
          <w:i w:val="0"/>
          <w:sz w:val="18"/>
          <w:szCs w:val="18"/>
        </w:rPr>
        <w:t>to 60.25% and allele G to 39.75%.</w:t>
      </w:r>
    </w:p>
    <w:p w:rsidR="00884ADD" w:rsidRPr="00884ADD" w:rsidRDefault="00B82226" w:rsidP="00884ADD">
      <w:r>
        <w:t xml:space="preserve"> </w:t>
      </w:r>
    </w:p>
    <w:sectPr w:rsidR="00884ADD" w:rsidRPr="00884ADD" w:rsidSect="00A508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884ADD"/>
    <w:rsid w:val="000D1A11"/>
    <w:rsid w:val="00181BD0"/>
    <w:rsid w:val="00183E37"/>
    <w:rsid w:val="00344261"/>
    <w:rsid w:val="00410B5E"/>
    <w:rsid w:val="004537DB"/>
    <w:rsid w:val="007629D7"/>
    <w:rsid w:val="008022DA"/>
    <w:rsid w:val="00884ADD"/>
    <w:rsid w:val="008B4225"/>
    <w:rsid w:val="00940263"/>
    <w:rsid w:val="0095300A"/>
    <w:rsid w:val="00A508D1"/>
    <w:rsid w:val="00B1620A"/>
    <w:rsid w:val="00B77EBE"/>
    <w:rsid w:val="00B82226"/>
    <w:rsid w:val="00C35126"/>
    <w:rsid w:val="00D12916"/>
    <w:rsid w:val="00D91042"/>
    <w:rsid w:val="00DD3F41"/>
    <w:rsid w:val="00E03537"/>
    <w:rsid w:val="00F03B1F"/>
    <w:rsid w:val="00F538A4"/>
    <w:rsid w:val="00FB4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37"/>
        <o:r id="V:Rule8" type="connector" idref="#_x0000_s1035"/>
        <o:r id="V:Rule9" type="connector" idref="#_x0000_s1039"/>
        <o:r id="V:Rule10" type="connector" idref="#_x0000_s1036"/>
        <o:r id="V:Rule11" type="connector" idref="#AutoShape 14"/>
        <o:r id="V:Rule12" type="connector" idref="#AutoShape 1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7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84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4ADD"/>
    <w:rPr>
      <w:rFonts w:ascii="Tahoma" w:hAnsi="Tahoma" w:cs="Tahoma"/>
      <w:sz w:val="16"/>
      <w:szCs w:val="16"/>
    </w:rPr>
  </w:style>
  <w:style w:type="paragraph" w:customStyle="1" w:styleId="MDPI22heading2">
    <w:name w:val="MDPI_2.2_heading2"/>
    <w:basedOn w:val="Normal"/>
    <w:qFormat/>
    <w:rsid w:val="00884ADD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03B1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03B1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03B1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03B1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03B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ADD"/>
    <w:rPr>
      <w:rFonts w:ascii="Tahoma" w:hAnsi="Tahoma" w:cs="Tahoma"/>
      <w:sz w:val="16"/>
      <w:szCs w:val="16"/>
    </w:rPr>
  </w:style>
  <w:style w:type="paragraph" w:customStyle="1" w:styleId="MDPI22heading2">
    <w:name w:val="MDPI_2.2_heading2"/>
    <w:basedOn w:val="Normal"/>
    <w:qFormat/>
    <w:rsid w:val="00884ADD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GL\AppData\Local\Temp\CDHR1_2_3'_rs4933980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GL\Desktop\Allelic%20Expression%20Imbalance%20(AEI)%20study%20on%20retinal%20transcriptome%20and%20potential%20impact%20on%20inherited%20retinal%20diseases%20(IRD)\PROM1_rs768673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plotArea>
      <c:layout>
        <c:manualLayout>
          <c:layoutTarget val="inner"/>
          <c:xMode val="edge"/>
          <c:yMode val="edge"/>
          <c:x val="0.13699777159731558"/>
          <c:y val="4.4781845633768455E-2"/>
          <c:w val="0.75354579968844382"/>
          <c:h val="0.69834138018866554"/>
        </c:manualLayout>
      </c:layout>
      <c:barChart>
        <c:barDir val="col"/>
        <c:grouping val="percentStacked"/>
        <c:ser>
          <c:idx val="0"/>
          <c:order val="0"/>
          <c:tx>
            <c:v>Allele A</c:v>
          </c:tx>
          <c:errBars>
            <c:errBarType val="both"/>
            <c:errValType val="cust"/>
            <c:plus>
              <c:numRef>
                <c:f>(Sheet1!$O$21,Sheet1!$P$21,Sheet1!$Q$21,Sheet1!$O$22,Sheet1!$P$22,Sheet1!$Q$22,Sheet1!$O$23,Sheet1!$P$23,Sheet1!$Q$23,Sheet1!$O$24,Sheet1!$P$24,Sheet1!$Q$25,Sheet1!$O$25,Sheet1!$P$25,Sheet1!$Q$24,Sheet1!$O$26,Sheet1!$P$26,Sheet1!$Q$26,Sheet1!$O$27,Sheet1!$P$27,Sheet1!$Q$27,Sheet1!$O$28,Sheet1!$P$28)</c:f>
                <c:numCache>
                  <c:formatCode>Estándar</c:formatCode>
                  <c:ptCount val="23"/>
                  <c:pt idx="0">
                    <c:v>4.8505440702850755E-3</c:v>
                  </c:pt>
                  <c:pt idx="1">
                    <c:v>2.8686524130097498E-3</c:v>
                  </c:pt>
                  <c:pt idx="3">
                    <c:v>2.6034165586355635E-3</c:v>
                  </c:pt>
                  <c:pt idx="4">
                    <c:v>6.1322236314949952E-3</c:v>
                  </c:pt>
                  <c:pt idx="6">
                    <c:v>3.9299420408505309E-3</c:v>
                  </c:pt>
                  <c:pt idx="7">
                    <c:v>5.3657866773350665E-3</c:v>
                  </c:pt>
                  <c:pt idx="9">
                    <c:v>3.4999999999999996E-3</c:v>
                  </c:pt>
                  <c:pt idx="10">
                    <c:v>5.9490020171457441E-3</c:v>
                  </c:pt>
                  <c:pt idx="12">
                    <c:v>4.44409720865779E-3</c:v>
                  </c:pt>
                  <c:pt idx="13">
                    <c:v>4.3029786195146391E-3</c:v>
                  </c:pt>
                  <c:pt idx="15">
                    <c:v>7.5351030369714325E-3</c:v>
                  </c:pt>
                  <c:pt idx="16">
                    <c:v>3.0584582172504316E-3</c:v>
                  </c:pt>
                  <c:pt idx="18">
                    <c:v>2.6193722742502805E-3</c:v>
                  </c:pt>
                  <c:pt idx="19">
                    <c:v>7.1004694680468286E-3</c:v>
                  </c:pt>
                  <c:pt idx="21">
                    <c:v>4.3811464760316436E-3</c:v>
                  </c:pt>
                  <c:pt idx="22">
                    <c:v>7.6430796585319621E-3</c:v>
                  </c:pt>
                </c:numCache>
              </c:numRef>
            </c:plus>
            <c:minus>
              <c:numRef>
                <c:f>(Sheet1!$O$21,Sheet1!$P$21,Sheet1!$Q$21,Sheet1!$O$22,Sheet1!$P$22,Sheet1!$Q$22,Sheet1!$O$23,Sheet1!$P$23,Sheet1!$Q$23,Sheet1!$O$24,Sheet1!$P$24,Sheet1!$Q$24,Sheet1!$O$25,Sheet1!$P$25,Sheet1!$Q$25,Sheet1!$O$26,Sheet1!$P$26,Sheet1!$Q$26,Sheet1!$O$27,Sheet1!$P$27,Sheet1!$Q$27,Sheet1!$O$28,Sheet1!$P$28)</c:f>
                <c:numCache>
                  <c:formatCode>Estándar</c:formatCode>
                  <c:ptCount val="23"/>
                  <c:pt idx="0">
                    <c:v>4.8505440702850755E-3</c:v>
                  </c:pt>
                  <c:pt idx="1">
                    <c:v>2.8686524130097498E-3</c:v>
                  </c:pt>
                  <c:pt idx="3">
                    <c:v>2.6034165586355635E-3</c:v>
                  </c:pt>
                  <c:pt idx="4">
                    <c:v>6.1322236314949952E-3</c:v>
                  </c:pt>
                  <c:pt idx="6">
                    <c:v>3.9299420408505309E-3</c:v>
                  </c:pt>
                  <c:pt idx="7">
                    <c:v>5.3657866773350665E-3</c:v>
                  </c:pt>
                  <c:pt idx="9">
                    <c:v>3.4999999999999996E-3</c:v>
                  </c:pt>
                  <c:pt idx="10">
                    <c:v>5.9490020171457441E-3</c:v>
                  </c:pt>
                  <c:pt idx="12">
                    <c:v>4.44409720865779E-3</c:v>
                  </c:pt>
                  <c:pt idx="13">
                    <c:v>4.3029786195146391E-3</c:v>
                  </c:pt>
                  <c:pt idx="15">
                    <c:v>7.5351030369714325E-3</c:v>
                  </c:pt>
                  <c:pt idx="16">
                    <c:v>3.0584582172504316E-3</c:v>
                  </c:pt>
                  <c:pt idx="18">
                    <c:v>2.6193722742502805E-3</c:v>
                  </c:pt>
                  <c:pt idx="19">
                    <c:v>7.1004694680468286E-3</c:v>
                  </c:pt>
                  <c:pt idx="21">
                    <c:v>4.3811464760316436E-3</c:v>
                  </c:pt>
                  <c:pt idx="22">
                    <c:v>7.6430796585319621E-3</c:v>
                  </c:pt>
                </c:numCache>
              </c:numRef>
            </c:minus>
          </c:errBars>
          <c:cat>
            <c:strRef>
              <c:f>(Sheet1!$B$21,Sheet1!$C$21,Sheet1!$D$21,Sheet1!$B$22,Sheet1!$C$22,Sheet1!$D$22,Sheet1!$B$23,Sheet1!$C$23,Sheet1!$D$23,Sheet1!$B$24,Sheet1!$C$24,Sheet1!$D$24,Sheet1!$B$25,Sheet1!$C$25,Sheet1!$D$25,Sheet1!$B$26,Sheet1!$C$26,Sheet1!$D$26,Sheet1!$B$27,Sheet1!$C$27,Sheet1!$D$27,Sheet1!$B$28,Sheet1!$C$28,Sheet1!$D$28)</c:f>
              <c:strCache>
                <c:ptCount val="23"/>
                <c:pt idx="0">
                  <c:v> DNA HAS2</c:v>
                </c:pt>
                <c:pt idx="1">
                  <c:v>RNA HAS2</c:v>
                </c:pt>
                <c:pt idx="3">
                  <c:v> DNA HAS3</c:v>
                </c:pt>
                <c:pt idx="4">
                  <c:v>RNA HAS3</c:v>
                </c:pt>
                <c:pt idx="6">
                  <c:v> DNA HAS4</c:v>
                </c:pt>
                <c:pt idx="7">
                  <c:v>RNA HAS4</c:v>
                </c:pt>
                <c:pt idx="9">
                  <c:v> DNA HAS6</c:v>
                </c:pt>
                <c:pt idx="10">
                  <c:v>RNA HAS6</c:v>
                </c:pt>
                <c:pt idx="12">
                  <c:v> DNA HAS9</c:v>
                </c:pt>
                <c:pt idx="13">
                  <c:v>RNA HAS9</c:v>
                </c:pt>
                <c:pt idx="15">
                  <c:v> DNA HAS10</c:v>
                </c:pt>
                <c:pt idx="16">
                  <c:v>RNA HAS10</c:v>
                </c:pt>
                <c:pt idx="18">
                  <c:v> DNA HAS11</c:v>
                </c:pt>
                <c:pt idx="19">
                  <c:v>RNA HAS11</c:v>
                </c:pt>
                <c:pt idx="21">
                  <c:v> DNA HAS13</c:v>
                </c:pt>
                <c:pt idx="22">
                  <c:v>RNA HAS13</c:v>
                </c:pt>
              </c:strCache>
            </c:strRef>
          </c:cat>
          <c:val>
            <c:numRef>
              <c:f>(Sheet1!$H$21,Sheet1!$K$21,Sheet1!$M$21,Sheet1!$H$22,Sheet1!$K$22,Sheet1!$M$22,Sheet1!$H$23,Sheet1!$K$23,Sheet1!$M$23,Sheet1!$H$24,Sheet1!$K$24,Sheet1!$M$24,Sheet1!$H$25,Sheet1!$K$25,Sheet1!$M$25,Sheet1!$H$26,Sheet1!$K$26,Sheet1!$M$26,Sheet1!$H$27,Sheet1!$K$27,Sheet1!$M$27,Sheet1!$H$28,Sheet1!$K$28)</c:f>
              <c:numCache>
                <c:formatCode>Estándar</c:formatCode>
                <c:ptCount val="23"/>
                <c:pt idx="0">
                  <c:v>0.47133333333333333</c:v>
                </c:pt>
                <c:pt idx="1">
                  <c:v>0.31250000000000044</c:v>
                </c:pt>
                <c:pt idx="3">
                  <c:v>0.43766666666666743</c:v>
                </c:pt>
                <c:pt idx="4">
                  <c:v>0.25950000000000001</c:v>
                </c:pt>
                <c:pt idx="6">
                  <c:v>0.45666666666666716</c:v>
                </c:pt>
                <c:pt idx="7">
                  <c:v>0.32700000000000051</c:v>
                </c:pt>
                <c:pt idx="9">
                  <c:v>0.47200000000000031</c:v>
                </c:pt>
                <c:pt idx="10">
                  <c:v>0.36125000000000002</c:v>
                </c:pt>
                <c:pt idx="12">
                  <c:v>0.45200000000000001</c:v>
                </c:pt>
                <c:pt idx="13">
                  <c:v>0.31625000000000031</c:v>
                </c:pt>
                <c:pt idx="15">
                  <c:v>0.46566666666666717</c:v>
                </c:pt>
                <c:pt idx="16">
                  <c:v>0.38250000000000051</c:v>
                </c:pt>
                <c:pt idx="18">
                  <c:v>0.46166666666666717</c:v>
                </c:pt>
                <c:pt idx="19">
                  <c:v>0.26600000000000001</c:v>
                </c:pt>
                <c:pt idx="21">
                  <c:v>0.47033333333333333</c:v>
                </c:pt>
                <c:pt idx="22">
                  <c:v>0.30600000000000038</c:v>
                </c:pt>
              </c:numCache>
            </c:numRef>
          </c:val>
        </c:ser>
        <c:ser>
          <c:idx val="1"/>
          <c:order val="1"/>
          <c:tx>
            <c:v>Alele T</c:v>
          </c:tx>
          <c:cat>
            <c:strRef>
              <c:f>(Sheet1!$B$21,Sheet1!$C$21,Sheet1!$D$21,Sheet1!$B$22,Sheet1!$C$22,Sheet1!$D$22,Sheet1!$B$23,Sheet1!$C$23,Sheet1!$D$23,Sheet1!$B$24,Sheet1!$C$24,Sheet1!$D$24,Sheet1!$B$25,Sheet1!$C$25,Sheet1!$D$25,Sheet1!$B$26,Sheet1!$C$26,Sheet1!$D$26,Sheet1!$B$27,Sheet1!$C$27,Sheet1!$D$27,Sheet1!$B$28,Sheet1!$C$28,Sheet1!$D$28)</c:f>
              <c:strCache>
                <c:ptCount val="23"/>
                <c:pt idx="0">
                  <c:v> DNA HAS2</c:v>
                </c:pt>
                <c:pt idx="1">
                  <c:v>RNA HAS2</c:v>
                </c:pt>
                <c:pt idx="3">
                  <c:v> DNA HAS3</c:v>
                </c:pt>
                <c:pt idx="4">
                  <c:v>RNA HAS3</c:v>
                </c:pt>
                <c:pt idx="6">
                  <c:v> DNA HAS4</c:v>
                </c:pt>
                <c:pt idx="7">
                  <c:v>RNA HAS4</c:v>
                </c:pt>
                <c:pt idx="9">
                  <c:v> DNA HAS6</c:v>
                </c:pt>
                <c:pt idx="10">
                  <c:v>RNA HAS6</c:v>
                </c:pt>
                <c:pt idx="12">
                  <c:v> DNA HAS9</c:v>
                </c:pt>
                <c:pt idx="13">
                  <c:v>RNA HAS9</c:v>
                </c:pt>
                <c:pt idx="15">
                  <c:v> DNA HAS10</c:v>
                </c:pt>
                <c:pt idx="16">
                  <c:v>RNA HAS10</c:v>
                </c:pt>
                <c:pt idx="18">
                  <c:v> DNA HAS11</c:v>
                </c:pt>
                <c:pt idx="19">
                  <c:v>RNA HAS11</c:v>
                </c:pt>
                <c:pt idx="21">
                  <c:v> DNA HAS13</c:v>
                </c:pt>
                <c:pt idx="22">
                  <c:v>RNA HAS13</c:v>
                </c:pt>
              </c:strCache>
            </c:strRef>
          </c:cat>
          <c:val>
            <c:numRef>
              <c:f>(Sheet1!$I$21,Sheet1!$L$21,Sheet1!$M$21,Sheet1!$I$22,Sheet1!$L$22,Sheet1!$M$22,Sheet1!$I$23,Sheet1!$L$23,Sheet1!$M$23,Sheet1!$I$24,Sheet1!$L$24,Sheet1!$M$25,Sheet1!$I$25,Sheet1!$L$25,Sheet1!$M$24,Sheet1!$I$26,Sheet1!$L$26,Sheet1!$M$26,Sheet1!$I$27,Sheet1!$L$27,Sheet1!$M$27,Sheet1!$I$28,Sheet1!$L$28)</c:f>
              <c:numCache>
                <c:formatCode>Estándar</c:formatCode>
                <c:ptCount val="23"/>
                <c:pt idx="0">
                  <c:v>0.52866666666666651</c:v>
                </c:pt>
                <c:pt idx="1">
                  <c:v>0.68750000000000011</c:v>
                </c:pt>
                <c:pt idx="3">
                  <c:v>0.56366666666666654</c:v>
                </c:pt>
                <c:pt idx="4">
                  <c:v>0.73549999999999993</c:v>
                </c:pt>
                <c:pt idx="6">
                  <c:v>0.54333333333333333</c:v>
                </c:pt>
                <c:pt idx="7">
                  <c:v>0.67300000000000115</c:v>
                </c:pt>
                <c:pt idx="9">
                  <c:v>0.53133333333333344</c:v>
                </c:pt>
                <c:pt idx="10">
                  <c:v>0.64125000000000065</c:v>
                </c:pt>
                <c:pt idx="12">
                  <c:v>0.54800000000000004</c:v>
                </c:pt>
                <c:pt idx="13">
                  <c:v>0.68375000000000075</c:v>
                </c:pt>
                <c:pt idx="15">
                  <c:v>0.53433333333333344</c:v>
                </c:pt>
                <c:pt idx="16">
                  <c:v>0.62000000000000088</c:v>
                </c:pt>
                <c:pt idx="18">
                  <c:v>0.505</c:v>
                </c:pt>
                <c:pt idx="19">
                  <c:v>0.73400000000000065</c:v>
                </c:pt>
                <c:pt idx="21">
                  <c:v>0.52966666666666651</c:v>
                </c:pt>
                <c:pt idx="22">
                  <c:v>0.69400000000000017</c:v>
                </c:pt>
              </c:numCache>
            </c:numRef>
          </c:val>
        </c:ser>
        <c:overlap val="100"/>
        <c:axId val="65201664"/>
        <c:axId val="65203200"/>
      </c:barChart>
      <c:catAx>
        <c:axId val="65201664"/>
        <c:scaling>
          <c:orientation val="minMax"/>
        </c:scaling>
        <c:axPos val="b"/>
        <c:tickLblPos val="nextTo"/>
        <c:txPr>
          <a:bodyPr rot="-4200000"/>
          <a:lstStyle/>
          <a:p>
            <a:pPr>
              <a:defRPr lang="de-DE"/>
            </a:pPr>
            <a:endParaRPr lang="es-ES"/>
          </a:p>
        </c:txPr>
        <c:crossAx val="65203200"/>
        <c:crosses val="autoZero"/>
        <c:auto val="1"/>
        <c:lblAlgn val="ctr"/>
        <c:lblOffset val="100"/>
      </c:catAx>
      <c:valAx>
        <c:axId val="65203200"/>
        <c:scaling>
          <c:orientation val="minMax"/>
        </c:scaling>
        <c:axPos val="l"/>
        <c:numFmt formatCode="0%" sourceLinked="1"/>
        <c:tickLblPos val="nextTo"/>
        <c:txPr>
          <a:bodyPr/>
          <a:lstStyle/>
          <a:p>
            <a:pPr>
              <a:defRPr lang="de-DE"/>
            </a:pPr>
            <a:endParaRPr lang="es-ES"/>
          </a:p>
        </c:txPr>
        <c:crossAx val="6520166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8574805928083589"/>
          <c:y val="0.32219223398531821"/>
          <c:w val="0.11425194071916446"/>
          <c:h val="0.14587431661014488"/>
        </c:manualLayout>
      </c:layout>
      <c:txPr>
        <a:bodyPr/>
        <a:lstStyle/>
        <a:p>
          <a:pPr>
            <a:defRPr lang="de-DE"/>
          </a:pPr>
          <a:endParaRPr lang="es-ES"/>
        </a:p>
      </c:txPr>
    </c:legend>
    <c:plotVisOnly val="1"/>
    <c:dispBlanksAs val="gap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plotArea>
      <c:layout>
        <c:manualLayout>
          <c:layoutTarget val="inner"/>
          <c:xMode val="edge"/>
          <c:yMode val="edge"/>
          <c:x val="0.12586081442789948"/>
          <c:y val="5.1400554097404488E-2"/>
          <c:w val="0.48742470310023339"/>
          <c:h val="0.68300522509812456"/>
        </c:manualLayout>
      </c:layout>
      <c:barChart>
        <c:barDir val="col"/>
        <c:grouping val="percentStacked"/>
        <c:ser>
          <c:idx val="0"/>
          <c:order val="0"/>
          <c:tx>
            <c:v>Allele C</c:v>
          </c:tx>
          <c:errBars>
            <c:errBarType val="both"/>
            <c:errValType val="cust"/>
            <c:plus>
              <c:numRef>
                <c:f>(Sheet1!$K$4,Sheet1!$W$4)</c:f>
                <c:numCache>
                  <c:formatCode>Estándar</c:formatCode>
                  <c:ptCount val="2"/>
                  <c:pt idx="0">
                    <c:v>4.6755867130351724E-3</c:v>
                  </c:pt>
                  <c:pt idx="1">
                    <c:v>3.7996710383926776E-3</c:v>
                  </c:pt>
                </c:numCache>
              </c:numRef>
            </c:plus>
            <c:minus>
              <c:numRef>
                <c:f>(Sheet1!$K$4,Sheet1!$W$4)</c:f>
                <c:numCache>
                  <c:formatCode>Estándar</c:formatCode>
                  <c:ptCount val="2"/>
                  <c:pt idx="0">
                    <c:v>4.6755867130351724E-3</c:v>
                  </c:pt>
                  <c:pt idx="1">
                    <c:v>3.7996710383926776E-3</c:v>
                  </c:pt>
                </c:numCache>
              </c:numRef>
            </c:minus>
          </c:errBars>
          <c:cat>
            <c:strRef>
              <c:f>Sheet1!$A$9:$A$10</c:f>
              <c:strCache>
                <c:ptCount val="2"/>
                <c:pt idx="0">
                  <c:v>HAS4_DNA</c:v>
                </c:pt>
                <c:pt idx="1">
                  <c:v>HAS4_RNA</c:v>
                </c:pt>
              </c:strCache>
            </c:strRef>
          </c:cat>
          <c:val>
            <c:numRef>
              <c:f>(Sheet1!$H$4,Sheet1!$T$4)</c:f>
              <c:numCache>
                <c:formatCode>0.00%</c:formatCode>
                <c:ptCount val="2"/>
                <c:pt idx="0">
                  <c:v>0.56733333333333369</c:v>
                </c:pt>
                <c:pt idx="1">
                  <c:v>0.60249999999999992</c:v>
                </c:pt>
              </c:numCache>
            </c:numRef>
          </c:val>
        </c:ser>
        <c:ser>
          <c:idx val="1"/>
          <c:order val="1"/>
          <c:tx>
            <c:v>Allele G</c:v>
          </c:tx>
          <c:cat>
            <c:strRef>
              <c:f>Sheet1!$A$9:$A$10</c:f>
              <c:strCache>
                <c:ptCount val="2"/>
                <c:pt idx="0">
                  <c:v>HAS4_DNA</c:v>
                </c:pt>
                <c:pt idx="1">
                  <c:v>HAS4_RNA</c:v>
                </c:pt>
              </c:strCache>
            </c:strRef>
          </c:cat>
          <c:val>
            <c:numRef>
              <c:f>(Sheet1!$I$4,Sheet1!$U$4)</c:f>
              <c:numCache>
                <c:formatCode>0.00%</c:formatCode>
                <c:ptCount val="2"/>
                <c:pt idx="0">
                  <c:v>0.43266666666666737</c:v>
                </c:pt>
                <c:pt idx="1">
                  <c:v>0.39750000000000058</c:v>
                </c:pt>
              </c:numCache>
            </c:numRef>
          </c:val>
        </c:ser>
        <c:overlap val="100"/>
        <c:axId val="67323776"/>
        <c:axId val="67325312"/>
      </c:barChart>
      <c:catAx>
        <c:axId val="67323776"/>
        <c:scaling>
          <c:orientation val="minMax"/>
        </c:scaling>
        <c:axPos val="b"/>
        <c:tickLblPos val="nextTo"/>
        <c:txPr>
          <a:bodyPr rot="-4200000"/>
          <a:lstStyle/>
          <a:p>
            <a:pPr>
              <a:defRPr lang="de-DE"/>
            </a:pPr>
            <a:endParaRPr lang="es-ES"/>
          </a:p>
        </c:txPr>
        <c:crossAx val="67325312"/>
        <c:crosses val="autoZero"/>
        <c:auto val="1"/>
        <c:lblAlgn val="ctr"/>
        <c:lblOffset val="100"/>
      </c:catAx>
      <c:valAx>
        <c:axId val="67325312"/>
        <c:scaling>
          <c:orientation val="minMax"/>
        </c:scaling>
        <c:axPos val="l"/>
        <c:numFmt formatCode="0%" sourceLinked="1"/>
        <c:tickLblPos val="nextTo"/>
        <c:txPr>
          <a:bodyPr/>
          <a:lstStyle/>
          <a:p>
            <a:pPr>
              <a:defRPr lang="de-DE"/>
            </a:pPr>
            <a:endParaRPr lang="es-ES"/>
          </a:p>
        </c:txPr>
        <c:crossAx val="673237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6916491127061153"/>
          <c:y val="0.33316465048733845"/>
          <c:w val="0.15899171019464206"/>
          <c:h val="0.12238855206348453"/>
        </c:manualLayout>
      </c:layout>
      <c:txPr>
        <a:bodyPr/>
        <a:lstStyle/>
        <a:p>
          <a:pPr>
            <a:defRPr lang="de-DE"/>
          </a:pPr>
          <a:endParaRPr lang="es-ES"/>
        </a:p>
      </c:txPr>
    </c:legend>
    <c:plotVisOnly val="1"/>
    <c:dispBlanksAs val="gap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7AE67-62D3-4F82-BFC7-7EC1CAC3A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</dc:creator>
  <cp:lastModifiedBy>paul lavone</cp:lastModifiedBy>
  <cp:revision>7</cp:revision>
  <dcterms:created xsi:type="dcterms:W3CDTF">2017-06-20T16:57:00Z</dcterms:created>
  <dcterms:modified xsi:type="dcterms:W3CDTF">2017-10-20T08:40:00Z</dcterms:modified>
</cp:coreProperties>
</file>