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D3C" w:rsidRDefault="005F3D3C" w:rsidP="005F3D3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drawing>
          <wp:inline distT="0" distB="0" distL="0" distR="0">
            <wp:extent cx="6957392" cy="4240353"/>
            <wp:effectExtent l="0" t="0" r="0" b="8255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CA_top15_admixture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69818" cy="4247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3D3C" w:rsidRPr="005F3D3C" w:rsidRDefault="005F3D3C" w:rsidP="005F3D3C">
      <w:pPr>
        <w:spacing w:line="480" w:lineRule="auto"/>
        <w:rPr>
          <w:rFonts w:ascii="Arial" w:hAnsi="Arial" w:cs="Arial"/>
          <w:sz w:val="20"/>
          <w:szCs w:val="20"/>
          <w:lang w:val="en-US"/>
        </w:rPr>
      </w:pPr>
      <w:bookmarkStart w:id="0" w:name="_GoBack"/>
      <w:proofErr w:type="gramStart"/>
      <w:r w:rsidRPr="00683A85">
        <w:rPr>
          <w:rFonts w:ascii="Arial" w:hAnsi="Arial" w:cs="Arial"/>
          <w:b/>
          <w:sz w:val="20"/>
          <w:szCs w:val="20"/>
          <w:lang w:val="en-US"/>
        </w:rPr>
        <w:t>Fig.</w:t>
      </w:r>
      <w:proofErr w:type="gramEnd"/>
      <w:r w:rsidRPr="00683A85">
        <w:rPr>
          <w:rFonts w:ascii="Arial" w:hAnsi="Arial" w:cs="Arial"/>
          <w:b/>
          <w:sz w:val="20"/>
          <w:szCs w:val="20"/>
          <w:lang w:val="en-US"/>
        </w:rPr>
        <w:t xml:space="preserve"> S3</w:t>
      </w:r>
      <w:r w:rsidRPr="005F3D3C">
        <w:rPr>
          <w:rFonts w:ascii="Arial" w:hAnsi="Arial" w:cs="Arial"/>
          <w:sz w:val="20"/>
          <w:szCs w:val="20"/>
          <w:lang w:val="en-US"/>
        </w:rPr>
        <w:t xml:space="preserve">. </w:t>
      </w:r>
      <w:proofErr w:type="gramStart"/>
      <w:r w:rsidR="004367D0" w:rsidRPr="004367D0">
        <w:rPr>
          <w:rFonts w:ascii="Arial" w:hAnsi="Arial" w:cs="Arial"/>
          <w:b/>
          <w:sz w:val="20"/>
          <w:szCs w:val="20"/>
          <w:lang w:val="en-US"/>
        </w:rPr>
        <w:t>PCA Plot.</w:t>
      </w:r>
      <w:proofErr w:type="gramEnd"/>
      <w:r w:rsidR="004367D0">
        <w:rPr>
          <w:rFonts w:ascii="Arial" w:hAnsi="Arial" w:cs="Arial"/>
          <w:sz w:val="20"/>
          <w:szCs w:val="20"/>
          <w:lang w:val="en-US"/>
        </w:rPr>
        <w:t xml:space="preserve"> </w:t>
      </w:r>
      <w:bookmarkEnd w:id="0"/>
      <w:r w:rsidRPr="005F3D3C">
        <w:rPr>
          <w:rFonts w:ascii="Arial" w:hAnsi="Arial" w:cs="Arial"/>
          <w:sz w:val="20"/>
          <w:szCs w:val="20"/>
          <w:lang w:val="en-US"/>
        </w:rPr>
        <w:t>Two-dimension plot obtained from PCA for 308 lines and data of 15 SNPs. Lines are colored according to the Structure analysis for K=2: green indicates lines included in the Mesoamerican group, red indicates lines included in the Andean group; and blue indicates lines showing admixture between both groups</w:t>
      </w:r>
      <w:r>
        <w:rPr>
          <w:rFonts w:ascii="Arial" w:hAnsi="Arial" w:cs="Arial"/>
          <w:sz w:val="20"/>
          <w:szCs w:val="20"/>
          <w:lang w:val="en-US"/>
        </w:rPr>
        <w:t>.</w:t>
      </w:r>
    </w:p>
    <w:sectPr w:rsidR="005F3D3C" w:rsidRPr="005F3D3C" w:rsidSect="005F3D3C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D3C"/>
    <w:rsid w:val="004367D0"/>
    <w:rsid w:val="005F3D3C"/>
    <w:rsid w:val="00683A85"/>
    <w:rsid w:val="00DC67B4"/>
    <w:rsid w:val="00F2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F3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3D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F3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3D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50</Words>
  <Characters>278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usetr6757</dc:creator>
  <cp:lastModifiedBy>usetr6757</cp:lastModifiedBy>
  <cp:revision>3</cp:revision>
  <dcterms:created xsi:type="dcterms:W3CDTF">2018-03-06T15:03:00Z</dcterms:created>
  <dcterms:modified xsi:type="dcterms:W3CDTF">2018-10-23T10:12:00Z</dcterms:modified>
</cp:coreProperties>
</file>