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33" w:rsidRDefault="00945133" w:rsidP="00945133">
      <w:pPr>
        <w:spacing w:after="0" w:line="240" w:lineRule="auto"/>
        <w:jc w:val="left"/>
        <w:rPr>
          <w:rFonts w:cstheme="minorHAnsi"/>
          <w:b/>
          <w:szCs w:val="24"/>
        </w:rPr>
      </w:pPr>
      <w:r w:rsidRPr="00875E73">
        <w:rPr>
          <w:rFonts w:cstheme="minorHAnsi"/>
          <w:b/>
          <w:szCs w:val="24"/>
        </w:rPr>
        <w:t>Supplementary Appendices</w:t>
      </w:r>
    </w:p>
    <w:p w:rsidR="007F21D6" w:rsidRDefault="007F21D6" w:rsidP="00945133">
      <w:pPr>
        <w:spacing w:after="0" w:line="240" w:lineRule="auto"/>
        <w:jc w:val="left"/>
        <w:rPr>
          <w:rFonts w:cstheme="minorHAnsi"/>
          <w:b/>
          <w:szCs w:val="24"/>
        </w:rPr>
      </w:pPr>
    </w:p>
    <w:p w:rsidR="007F21D6" w:rsidRPr="007F21D6" w:rsidRDefault="007F21D6" w:rsidP="00945133">
      <w:pPr>
        <w:spacing w:after="0" w:line="240" w:lineRule="auto"/>
        <w:jc w:val="left"/>
        <w:rPr>
          <w:rFonts w:cstheme="minorHAnsi"/>
          <w:szCs w:val="24"/>
        </w:rPr>
      </w:pPr>
      <w:bookmarkStart w:id="0" w:name="_GoBack"/>
      <w:r w:rsidRPr="007F21D6">
        <w:rPr>
          <w:rFonts w:cstheme="minorHAnsi"/>
          <w:szCs w:val="24"/>
        </w:rPr>
        <w:t xml:space="preserve">Supplementary tables include summaries of major field data collection campaigns of wildland fire and smoke. Table S1 summarizes field-based experiments from the 1970s to 2000. Table S2 summarizes major airborne sampling campaigns as part of the </w:t>
      </w:r>
      <w:r w:rsidRPr="007F21D6">
        <w:rPr>
          <w:rFonts w:cstheme="minorHAnsi"/>
          <w:szCs w:val="24"/>
        </w:rPr>
        <w:t>Biomass Burning Experiment (BIBEX) projects lead by the International Geosphere-Biosphere Program.</w:t>
      </w:r>
      <w:r w:rsidRPr="007F21D6">
        <w:rPr>
          <w:rFonts w:cstheme="minorHAnsi"/>
          <w:szCs w:val="24"/>
        </w:rPr>
        <w:t xml:space="preserve"> Table S3 includes r</w:t>
      </w:r>
      <w:r w:rsidRPr="007F21D6">
        <w:rPr>
          <w:rFonts w:cstheme="minorHAnsi"/>
          <w:szCs w:val="24"/>
        </w:rPr>
        <w:t>ecent field campaigns that collected observations of fire-atmosphere interactions (FAI)</w:t>
      </w:r>
      <w:r w:rsidRPr="007F21D6">
        <w:rPr>
          <w:rFonts w:cstheme="minorHAnsi"/>
          <w:szCs w:val="24"/>
        </w:rPr>
        <w:t>.</w:t>
      </w:r>
    </w:p>
    <w:bookmarkEnd w:id="0"/>
    <w:p w:rsidR="007F21D6" w:rsidRPr="00875E73" w:rsidRDefault="007F21D6" w:rsidP="00945133">
      <w:pPr>
        <w:spacing w:after="0" w:line="240" w:lineRule="auto"/>
        <w:jc w:val="left"/>
        <w:rPr>
          <w:rFonts w:cstheme="minorHAnsi"/>
          <w:b/>
          <w:szCs w:val="24"/>
        </w:rPr>
      </w:pPr>
    </w:p>
    <w:p w:rsidR="00945133" w:rsidRPr="00247020" w:rsidRDefault="00945133" w:rsidP="00945133">
      <w:pPr>
        <w:spacing w:after="0" w:line="240" w:lineRule="auto"/>
        <w:jc w:val="left"/>
        <w:rPr>
          <w:rFonts w:eastAsiaTheme="minorHAnsi" w:cstheme="minorHAnsi"/>
          <w:szCs w:val="24"/>
        </w:rPr>
      </w:pPr>
      <w:r w:rsidRPr="00257725">
        <w:rPr>
          <w:rFonts w:cstheme="minorHAnsi"/>
          <w:b/>
          <w:szCs w:val="24"/>
        </w:rPr>
        <w:t xml:space="preserve">Table </w:t>
      </w:r>
      <w:r w:rsidR="00305444" w:rsidRPr="00257725">
        <w:rPr>
          <w:rFonts w:cstheme="minorHAnsi"/>
          <w:b/>
          <w:szCs w:val="24"/>
        </w:rPr>
        <w:t>S</w:t>
      </w:r>
      <w:r w:rsidRPr="00257725">
        <w:rPr>
          <w:rFonts w:cstheme="minorHAnsi"/>
          <w:b/>
          <w:szCs w:val="24"/>
        </w:rPr>
        <w:t>1</w:t>
      </w:r>
      <w:r w:rsidRPr="00247020">
        <w:rPr>
          <w:rFonts w:cstheme="minorHAnsi"/>
          <w:szCs w:val="24"/>
        </w:rPr>
        <w:t>: Major field-based experiments on fire behavior and smoke from the early 1970s to 2000</w:t>
      </w:r>
      <w:r w:rsidR="00F3508D" w:rsidRPr="00247020">
        <w:rPr>
          <w:rFonts w:cstheme="minorHAnsi"/>
          <w:szCs w:val="24"/>
        </w:rPr>
        <w:t>, study dates, general measurements and study location, and application to fire and smoke modeling</w:t>
      </w:r>
      <w:r w:rsidRPr="00247020">
        <w:rPr>
          <w:rFonts w:cstheme="minorHAnsi"/>
          <w:szCs w:val="24"/>
        </w:rPr>
        <w:t xml:space="preserve">. BIBEX burns are summarized in Table </w:t>
      </w:r>
      <w:r w:rsidR="00305444" w:rsidRPr="00247020">
        <w:rPr>
          <w:rFonts w:cstheme="minorHAnsi"/>
          <w:szCs w:val="24"/>
        </w:rPr>
        <w:t>S</w:t>
      </w:r>
      <w:r w:rsidRPr="00247020">
        <w:rPr>
          <w:rFonts w:cstheme="minorHAnsi"/>
          <w:szCs w:val="24"/>
        </w:rPr>
        <w:t>2.</w:t>
      </w:r>
    </w:p>
    <w:tbl>
      <w:tblPr>
        <w:tblStyle w:val="TableGrid"/>
        <w:tblW w:w="130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25"/>
        <w:gridCol w:w="1440"/>
        <w:gridCol w:w="2430"/>
        <w:gridCol w:w="2250"/>
        <w:gridCol w:w="4500"/>
      </w:tblGrid>
      <w:tr w:rsidR="00945133" w:rsidRPr="00257725" w:rsidTr="00257725">
        <w:trPr>
          <w:tblHeader/>
        </w:trPr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 xml:space="preserve"> Project and key references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Study dates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Measurements and location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945133" w:rsidRPr="00257725" w:rsidRDefault="00945133" w:rsidP="00F3508D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 xml:space="preserve">Model </w:t>
            </w:r>
            <w:r w:rsidR="00F3508D" w:rsidRPr="00257725">
              <w:rPr>
                <w:rFonts w:cstheme="minorHAnsi"/>
                <w:b/>
                <w:szCs w:val="24"/>
              </w:rPr>
              <w:t>application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945133" w:rsidRPr="00257725" w:rsidRDefault="00F3508D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Source references</w:t>
            </w:r>
          </w:p>
        </w:tc>
      </w:tr>
      <w:tr w:rsidR="00945133" w:rsidRPr="00247020" w:rsidTr="00257725">
        <w:tc>
          <w:tcPr>
            <w:tcW w:w="242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Black spruce crown fire studies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1973 to 1983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Experimental fires were conducted in jack pine (immature and mature) forests in north central Ontario.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Dataset used to evaluate the Canadian Forest Fire Weather Index System.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Albini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and Stocks (1986)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Stocks (1980)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Stocks (1987a)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Stocks (1987b)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Stocks (1989)</w:t>
            </w: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International Crown Fire Modeling Experiment (ICFME) 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1990 to 2000</w:t>
            </w:r>
          </w:p>
        </w:tc>
        <w:tc>
          <w:tcPr>
            <w:tcW w:w="243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Circumboreal forests (see below)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225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Validation of empirical crown fire spread and intensity model. 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Alexander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(1998)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Butler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(2004)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deGroot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(2004)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Putnam and Butler (2004)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Stocks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(2004b)</w:t>
            </w: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  <w:hideMark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ICFME - </w:t>
            </w:r>
            <w:proofErr w:type="spellStart"/>
            <w:r w:rsidRPr="00247020">
              <w:rPr>
                <w:rFonts w:cstheme="minorHAnsi"/>
                <w:szCs w:val="24"/>
              </w:rPr>
              <w:t>Bor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Forest Island Fire Experiment. Fire Research Campaign Asia-North (FIRESCAN)</w:t>
            </w:r>
          </w:p>
        </w:tc>
        <w:tc>
          <w:tcPr>
            <w:tcW w:w="144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July 1993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Pre-fire vegetation, fuel, fire behavior, atmospheric emissions and post-fire effects in scotch pine, western Siberia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FIRESCAN Science Team (1996)</w:t>
            </w:r>
          </w:p>
          <w:p w:rsidR="00945133" w:rsidRPr="00247020" w:rsidRDefault="00945133" w:rsidP="00F3508D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ICFME (Canada)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1997-2000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 xml:space="preserve">Crown fire behavior, aerosol and trace gas formation, and post-fire regeneration </w:t>
            </w: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lastRenderedPageBreak/>
              <w:t>using 18 experimental burns in the Northern Territories, Canada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lastRenderedPageBreak/>
              <w:t xml:space="preserve">Contributed to development of crown fire behavior models. Used to </w:t>
            </w: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lastRenderedPageBreak/>
              <w:t>research the inclusion of wind data in FIRETEC.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lastRenderedPageBreak/>
              <w:t xml:space="preserve">Stocks </w:t>
            </w:r>
            <w:r w:rsidRPr="00247020">
              <w:rPr>
                <w:rFonts w:cstheme="minorHAnsi"/>
                <w:i/>
                <w:color w:val="000000"/>
                <w:szCs w:val="24"/>
                <w:shd w:val="clear" w:color="auto" w:fill="FFFFFF"/>
              </w:rPr>
              <w:t>et al.</w:t>
            </w: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 xml:space="preserve"> </w:t>
            </w:r>
            <w:r w:rsidR="00C77ED3"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(</w:t>
            </w: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2004a</w:t>
            </w:r>
            <w:r w:rsidR="00C77ED3"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  <w:hideMark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ICFME FROSTFIRE (Alaska)</w:t>
            </w: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July 1999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Wind, temperature fields, crown fire behavior, fuel consumption, radiant energy, and trace gas and aerosol formation in a high-intensity burn of boreal spruce-hardwood forests, Fairbanks, Alaska </w:t>
            </w:r>
          </w:p>
        </w:tc>
        <w:tc>
          <w:tcPr>
            <w:tcW w:w="225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Assisted development of fuel characteristic classes (FCC), which drive CONSUME and EPM.</w:t>
            </w:r>
          </w:p>
        </w:tc>
        <w:tc>
          <w:tcPr>
            <w:tcW w:w="450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proofErr w:type="spellStart"/>
            <w:r w:rsidRPr="00247020">
              <w:rPr>
                <w:rFonts w:cstheme="minorHAnsi"/>
                <w:szCs w:val="24"/>
                <w:lang w:val="es-MX"/>
              </w:rPr>
              <w:t>Harden</w:t>
            </w:r>
            <w:proofErr w:type="spellEnd"/>
            <w:r w:rsidRPr="00247020">
              <w:rPr>
                <w:rFonts w:cstheme="minorHAnsi"/>
                <w:szCs w:val="24"/>
                <w:lang w:val="es-MX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2004</w:t>
            </w:r>
          </w:p>
          <w:p w:rsidR="00945133" w:rsidRPr="00247020" w:rsidRDefault="00945133" w:rsidP="00C77ED3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Australian Fire Experiments</w:t>
            </w: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1990-2000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Various studies to evaluate fire behavior and fire and vegetation dynamics.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Contributed to development of wildfire spread and tree population dynamics models.</w:t>
            </w:r>
          </w:p>
        </w:tc>
        <w:tc>
          <w:tcPr>
            <w:tcW w:w="450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Annaburroo</w:t>
            </w:r>
            <w:proofErr w:type="spellEnd"/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1985-2001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behavior and factors influencing fire spread in northern Australian grasslands.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Used in development of quasi-empirical wildfire spread rate model.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Cheney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</w:t>
            </w:r>
            <w:r w:rsidR="00C77ED3" w:rsidRPr="00247020">
              <w:rPr>
                <w:rFonts w:cstheme="minorHAnsi"/>
                <w:szCs w:val="24"/>
              </w:rPr>
              <w:t>(</w:t>
            </w:r>
            <w:r w:rsidRPr="00247020">
              <w:rPr>
                <w:rFonts w:cstheme="minorHAnsi"/>
                <w:szCs w:val="24"/>
              </w:rPr>
              <w:t>1993, 1998</w:t>
            </w:r>
            <w:r w:rsidR="00C77ED3" w:rsidRPr="00247020">
              <w:rPr>
                <w:rFonts w:cstheme="minorHAnsi"/>
                <w:szCs w:val="24"/>
              </w:rPr>
              <w:t>)</w:t>
            </w: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  <w:hideMark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Kapalga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fire experiment</w:t>
            </w:r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1990-1994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Fire behavior, atmospheric chemistry, hydrology, and Fire effects to vegetation and wildlife in eucalyptus </w:t>
            </w:r>
            <w:r w:rsidRPr="00247020">
              <w:rPr>
                <w:rFonts w:cstheme="minorHAnsi"/>
                <w:szCs w:val="24"/>
              </w:rPr>
              <w:lastRenderedPageBreak/>
              <w:t xml:space="preserve">savannas of northern Australia </w:t>
            </w:r>
          </w:p>
        </w:tc>
        <w:tc>
          <w:tcPr>
            <w:tcW w:w="225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>Assisted development of Flames Simulation Model.</w:t>
            </w:r>
          </w:p>
        </w:tc>
        <w:tc>
          <w:tcPr>
            <w:tcW w:w="450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Williams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</w:t>
            </w:r>
            <w:r w:rsidR="00C77ED3" w:rsidRPr="00247020">
              <w:rPr>
                <w:rFonts w:cstheme="minorHAnsi"/>
                <w:szCs w:val="24"/>
              </w:rPr>
              <w:t>(</w:t>
            </w:r>
            <w:r w:rsidRPr="00247020">
              <w:rPr>
                <w:rFonts w:cstheme="minorHAnsi"/>
                <w:szCs w:val="24"/>
              </w:rPr>
              <w:t>1998</w:t>
            </w:r>
            <w:r w:rsidR="00C77ED3" w:rsidRPr="00247020">
              <w:rPr>
                <w:rFonts w:cstheme="minorHAnsi"/>
                <w:szCs w:val="24"/>
              </w:rPr>
              <w:t>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Andersen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</w:t>
            </w:r>
            <w:r w:rsidR="00C77ED3" w:rsidRPr="00247020">
              <w:rPr>
                <w:rFonts w:cstheme="minorHAnsi"/>
                <w:szCs w:val="24"/>
              </w:rPr>
              <w:t>(</w:t>
            </w:r>
            <w:r w:rsidRPr="00247020">
              <w:rPr>
                <w:rFonts w:cstheme="minorHAnsi"/>
                <w:szCs w:val="24"/>
              </w:rPr>
              <w:t>1998</w:t>
            </w:r>
            <w:r w:rsidR="00C77ED3" w:rsidRPr="00247020">
              <w:rPr>
                <w:rFonts w:cstheme="minorHAnsi"/>
                <w:szCs w:val="24"/>
              </w:rPr>
              <w:t>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Andersen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</w:t>
            </w:r>
            <w:r w:rsidR="00C77ED3" w:rsidRPr="00247020">
              <w:rPr>
                <w:rFonts w:cstheme="minorHAnsi"/>
                <w:szCs w:val="24"/>
              </w:rPr>
              <w:t>(</w:t>
            </w:r>
            <w:r w:rsidRPr="00247020">
              <w:rPr>
                <w:rFonts w:cstheme="minorHAnsi"/>
                <w:szCs w:val="24"/>
              </w:rPr>
              <w:t>2006</w:t>
            </w:r>
            <w:r w:rsidR="00C77ED3" w:rsidRPr="00247020">
              <w:rPr>
                <w:rFonts w:cstheme="minorHAnsi"/>
                <w:szCs w:val="24"/>
              </w:rPr>
              <w:t>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Project </w:t>
            </w:r>
            <w:proofErr w:type="spellStart"/>
            <w:r w:rsidRPr="00247020">
              <w:rPr>
                <w:rFonts w:cstheme="minorHAnsi"/>
                <w:szCs w:val="24"/>
              </w:rPr>
              <w:t>Vesta</w:t>
            </w:r>
            <w:proofErr w:type="spellEnd"/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1998-2001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Pre-fire fuel characterization, wind fields and fire behavior using 100 (4-ha burns in eucalypt forests of southwestern Australia.</w:t>
            </w:r>
          </w:p>
        </w:tc>
        <w:tc>
          <w:tcPr>
            <w:tcW w:w="225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Creation of Dry Eucalypt Forest Fire Model (aka Project </w:t>
            </w:r>
            <w:proofErr w:type="spellStart"/>
            <w:r w:rsidRPr="00247020">
              <w:rPr>
                <w:rFonts w:cstheme="minorHAnsi"/>
                <w:szCs w:val="24"/>
              </w:rPr>
              <w:t>Vesta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Model).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Gould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(2008)</w:t>
            </w:r>
          </w:p>
          <w:p w:rsidR="00945133" w:rsidRPr="00247020" w:rsidRDefault="00945133" w:rsidP="00C77ED3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Crude Oil Burning Experiments</w:t>
            </w:r>
          </w:p>
          <w:p w:rsidR="00945133" w:rsidRPr="00247020" w:rsidRDefault="00945133" w:rsidP="00E21774">
            <w:pPr>
              <w:spacing w:after="0" w:line="240" w:lineRule="auto"/>
              <w:ind w:left="246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1993-1994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Pool fire experiments and plume characterization and dispersion.</w:t>
            </w:r>
          </w:p>
        </w:tc>
        <w:tc>
          <w:tcPr>
            <w:tcW w:w="225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Evaluation of A Large Outdoor Fire Plume Trajectory Model (ALOFT).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McGratton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(1997)</w:t>
            </w:r>
          </w:p>
        </w:tc>
      </w:tr>
      <w:tr w:rsidR="00945133" w:rsidRPr="00247020" w:rsidTr="00257725">
        <w:trPr>
          <w:trHeight w:val="1880"/>
        </w:trPr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Newfoundland Offshore Burn Experiment (NOBE)</w:t>
            </w:r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Aug 1993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Offshore burning experiment by Environment Canada.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Assisted development of the Large Eddy Simulation (LES) plume trajectory model.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Fingas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(1995)</w:t>
            </w:r>
          </w:p>
          <w:p w:rsidR="00E21774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563C1" w:themeColor="hyperlink"/>
                <w:szCs w:val="24"/>
                <w:u w:val="single"/>
              </w:rPr>
            </w:pPr>
            <w:r w:rsidRPr="00247020">
              <w:rPr>
                <w:rFonts w:cstheme="minorHAnsi"/>
                <w:szCs w:val="24"/>
              </w:rPr>
              <w:t xml:space="preserve">Ross </w:t>
            </w:r>
            <w:r w:rsidRPr="00EB05FF">
              <w:rPr>
                <w:rFonts w:cstheme="minorHAnsi"/>
                <w:i/>
                <w:szCs w:val="24"/>
              </w:rPr>
              <w:t>et a</w:t>
            </w:r>
            <w:r w:rsidR="00EB05FF" w:rsidRPr="00EB05FF">
              <w:rPr>
                <w:rFonts w:cstheme="minorHAnsi"/>
                <w:i/>
                <w:szCs w:val="24"/>
              </w:rPr>
              <w:t>l</w:t>
            </w:r>
            <w:r w:rsidRPr="00EB05FF">
              <w:rPr>
                <w:rFonts w:cstheme="minorHAnsi"/>
                <w:i/>
                <w:szCs w:val="24"/>
              </w:rPr>
              <w:t>.</w:t>
            </w:r>
            <w:r w:rsidRPr="00247020">
              <w:rPr>
                <w:rFonts w:cstheme="minorHAnsi"/>
                <w:szCs w:val="24"/>
              </w:rPr>
              <w:t xml:space="preserve"> (1996)</w:t>
            </w:r>
            <w:r w:rsidR="00E21774" w:rsidRPr="00247020">
              <w:rPr>
                <w:rFonts w:cstheme="minorHAnsi"/>
                <w:color w:val="0563C1" w:themeColor="hyperlink"/>
                <w:szCs w:val="24"/>
                <w:u w:val="single"/>
              </w:rPr>
              <w:t xml:space="preserve"> 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563C1" w:themeColor="hyperlink"/>
                <w:szCs w:val="24"/>
                <w:u w:val="single"/>
              </w:rPr>
            </w:pP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Burning of Emulsions Tests</w:t>
            </w:r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Sept 1994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Three emulsion burns conducted by Alaska Clean Seas (ACS) near Prudhoe Bay, Alaska. Measurements included plume development, atmospheric </w:t>
            </w:r>
            <w:r w:rsidRPr="00247020">
              <w:rPr>
                <w:rFonts w:cstheme="minorHAnsi"/>
                <w:szCs w:val="24"/>
              </w:rPr>
              <w:lastRenderedPageBreak/>
              <w:t>turbulence and smoke dispersion.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>Used to evaluate the Large Eddy Simulation (LES) plume trajectory model.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McGratton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(1995)</w:t>
            </w:r>
            <w:r w:rsidR="00E21774" w:rsidRPr="00247020">
              <w:rPr>
                <w:rFonts w:cstheme="minorHAnsi"/>
                <w:szCs w:val="24"/>
              </w:rPr>
              <w:t xml:space="preserve"> </w:t>
            </w:r>
          </w:p>
        </w:tc>
      </w:tr>
      <w:tr w:rsidR="00945133" w:rsidRPr="00247020" w:rsidTr="00257725">
        <w:tc>
          <w:tcPr>
            <w:tcW w:w="2425" w:type="dxa"/>
            <w:shd w:val="clear" w:color="auto" w:fill="FFFFFF" w:themeFill="background1"/>
          </w:tcPr>
          <w:p w:rsidR="00945133" w:rsidRPr="00247020" w:rsidRDefault="00945133" w:rsidP="00C77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Open-pit diesel burning tests in Mobile Alabama (flat terrain)</w:t>
            </w:r>
          </w:p>
          <w:p w:rsidR="00945133" w:rsidRPr="00247020" w:rsidRDefault="00945133" w:rsidP="00C77ED3">
            <w:pPr>
              <w:spacing w:after="0" w:line="240" w:lineRule="auto"/>
              <w:ind w:left="337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144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Oct 1994</w:t>
            </w:r>
          </w:p>
        </w:tc>
        <w:tc>
          <w:tcPr>
            <w:tcW w:w="243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Three mesoscale burns in open pans of known volume were conducted in Mobile Bay, Alabama. Smoke plumes, turbulence and particulate concentrations were measured.</w:t>
            </w:r>
          </w:p>
        </w:tc>
        <w:tc>
          <w:tcPr>
            <w:tcW w:w="2250" w:type="dxa"/>
            <w:shd w:val="clear" w:color="auto" w:fill="FFFFFF" w:themeFill="background1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Used to evaluate the A Large Outdoor Fire plume Trajectory (ALOFT) model.</w:t>
            </w:r>
          </w:p>
        </w:tc>
        <w:tc>
          <w:tcPr>
            <w:tcW w:w="4500" w:type="dxa"/>
            <w:shd w:val="clear" w:color="auto" w:fill="FFFFFF" w:themeFill="background1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proofErr w:type="spellStart"/>
            <w:r w:rsidRPr="00247020">
              <w:rPr>
                <w:rFonts w:cstheme="minorHAnsi"/>
                <w:szCs w:val="24"/>
                <w:lang w:val="es-MX"/>
              </w:rPr>
              <w:t>Walton</w:t>
            </w:r>
            <w:proofErr w:type="spellEnd"/>
            <w:r w:rsidRPr="00247020">
              <w:rPr>
                <w:rFonts w:cstheme="minorHAnsi"/>
                <w:szCs w:val="24"/>
                <w:lang w:val="es-MX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(1995)</w:t>
            </w:r>
          </w:p>
        </w:tc>
      </w:tr>
    </w:tbl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  <w:lang w:val="es-MX"/>
        </w:rPr>
      </w:pPr>
    </w:p>
    <w:p w:rsidR="00305444" w:rsidRPr="00247020" w:rsidRDefault="00305444">
      <w:pPr>
        <w:spacing w:after="160" w:line="259" w:lineRule="auto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br w:type="page"/>
      </w:r>
    </w:p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  <w:r w:rsidRPr="00257725">
        <w:rPr>
          <w:rFonts w:cstheme="minorHAnsi"/>
          <w:b/>
          <w:szCs w:val="24"/>
        </w:rPr>
        <w:lastRenderedPageBreak/>
        <w:t xml:space="preserve">Table </w:t>
      </w:r>
      <w:r w:rsidR="00305444" w:rsidRPr="00257725">
        <w:rPr>
          <w:rFonts w:cstheme="minorHAnsi"/>
          <w:b/>
          <w:szCs w:val="24"/>
        </w:rPr>
        <w:t>S</w:t>
      </w:r>
      <w:r w:rsidRPr="00257725">
        <w:rPr>
          <w:rFonts w:cstheme="minorHAnsi"/>
          <w:b/>
          <w:szCs w:val="24"/>
        </w:rPr>
        <w:t>2</w:t>
      </w:r>
      <w:r w:rsidRPr="00247020">
        <w:rPr>
          <w:rFonts w:cstheme="minorHAnsi"/>
          <w:szCs w:val="24"/>
        </w:rPr>
        <w:t>: Biomass Burning Experiment (BIBEX) projects lead by the International Geosphere-Biosphere Program.</w:t>
      </w:r>
    </w:p>
    <w:tbl>
      <w:tblPr>
        <w:tblStyle w:val="TableGrid"/>
        <w:tblW w:w="13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97"/>
        <w:gridCol w:w="6228"/>
        <w:gridCol w:w="2970"/>
      </w:tblGrid>
      <w:tr w:rsidR="00945133" w:rsidRPr="00247020" w:rsidTr="00257725">
        <w:trPr>
          <w:tblHeader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 xml:space="preserve"> Project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Study dates</w:t>
            </w:r>
          </w:p>
        </w:tc>
        <w:tc>
          <w:tcPr>
            <w:tcW w:w="62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Measurements and location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Data and key references</w:t>
            </w:r>
          </w:p>
        </w:tc>
      </w:tr>
      <w:tr w:rsidR="00945133" w:rsidRPr="00247020" w:rsidTr="00257725">
        <w:trPr>
          <w:trHeight w:val="818"/>
        </w:trPr>
        <w:tc>
          <w:tcPr>
            <w:tcW w:w="2268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Southern Tropical Atlantic Regional Experiment (STARE)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1990 to present</w:t>
            </w:r>
          </w:p>
        </w:tc>
        <w:tc>
          <w:tcPr>
            <w:tcW w:w="6228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Sources and atmospheric transport of trace gases including O</w:t>
            </w:r>
            <w:r w:rsidRPr="00247020">
              <w:rPr>
                <w:rFonts w:cstheme="minorHAnsi"/>
                <w:szCs w:val="24"/>
                <w:vertAlign w:val="subscript"/>
              </w:rPr>
              <w:t>3</w:t>
            </w:r>
            <w:r w:rsidRPr="00247020">
              <w:rPr>
                <w:rFonts w:cstheme="minorHAnsi"/>
                <w:szCs w:val="24"/>
              </w:rPr>
              <w:t xml:space="preserve"> and CO in the southern tropical Atlantic Ocean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Andreae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(1996)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Transport and chemistry near the Equator-Atlantic (TRACE-A) </w:t>
            </w:r>
          </w:p>
        </w:tc>
        <w:tc>
          <w:tcPr>
            <w:tcW w:w="1597" w:type="dxa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August-October 1992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Western portion of STARE program including Brazil, Congo Republic and Ascension Island as well as aircraft observations spanning the South Atlantic. Trace gases including O3, CH</w:t>
            </w:r>
            <w:r w:rsidRPr="00247020">
              <w:rPr>
                <w:rFonts w:cstheme="minorHAnsi"/>
                <w:szCs w:val="24"/>
                <w:vertAlign w:val="subscript"/>
              </w:rPr>
              <w:t>4</w:t>
            </w:r>
            <w:r w:rsidRPr="00247020">
              <w:rPr>
                <w:rFonts w:cstheme="minorHAnsi"/>
                <w:szCs w:val="24"/>
              </w:rPr>
              <w:t xml:space="preserve"> and N</w:t>
            </w:r>
            <w:r w:rsidRPr="00247020">
              <w:rPr>
                <w:rFonts w:cstheme="minorHAnsi"/>
                <w:szCs w:val="24"/>
                <w:vertAlign w:val="subscript"/>
              </w:rPr>
              <w:t>2</w:t>
            </w:r>
            <w:r w:rsidRPr="00247020">
              <w:rPr>
                <w:rFonts w:cstheme="minorHAnsi"/>
                <w:szCs w:val="24"/>
              </w:rPr>
              <w:t xml:space="preserve">O. 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Goldammer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(1997)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Southern Africa Fire-Atmosphere Research Initiative (SAFARI-92)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1992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Ground and airborne chemical and meteorological measurements in South Africa savannas.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00000"/>
                <w:szCs w:val="24"/>
                <w:shd w:val="clear" w:color="auto" w:fill="FFFFFF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Goldammer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(1997)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AFARI-97 Field Campaign in Kenya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Sept-Oct 1997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Continuation of SAFARI in east African savannas in Kenya with an emphasis on CO, CO</w:t>
            </w:r>
            <w:r w:rsidRPr="00247020">
              <w:rPr>
                <w:rFonts w:cstheme="minorHAnsi"/>
                <w:szCs w:val="24"/>
                <w:vertAlign w:val="subscript"/>
              </w:rPr>
              <w:t>2</w:t>
            </w:r>
            <w:r w:rsidRPr="00247020">
              <w:rPr>
                <w:rFonts w:cstheme="minorHAnsi"/>
                <w:szCs w:val="24"/>
              </w:rPr>
              <w:t xml:space="preserve"> and aerosol formation. </w:t>
            </w:r>
          </w:p>
        </w:tc>
        <w:tc>
          <w:tcPr>
            <w:tcW w:w="2970" w:type="dxa"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Delmas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(1999)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SAFARI 2000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1999-2000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color w:val="000000"/>
                <w:szCs w:val="24"/>
                <w:shd w:val="clear" w:color="auto" w:fill="FFFFFF"/>
              </w:rPr>
              <w:t>Coordinated ground and airborne campaign to quantify emissions from dry and wet-season biomass burning.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Keene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(2006)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Zambian International Biomass Burning Emissions Experiment (ZIBBEE)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Jun-Aug 1996 and 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Aug-Sept 1997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Study of seasonal trends in biomass burning, emissions and aerosol formation in Zambia.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proofErr w:type="spellStart"/>
            <w:r w:rsidRPr="00247020">
              <w:rPr>
                <w:rFonts w:cstheme="minorHAnsi"/>
                <w:szCs w:val="24"/>
                <w:lang w:val="es-MX"/>
              </w:rPr>
              <w:t>Hoffa</w:t>
            </w:r>
            <w:proofErr w:type="spellEnd"/>
            <w:r w:rsidRPr="00247020">
              <w:rPr>
                <w:rFonts w:cstheme="minorHAnsi"/>
                <w:szCs w:val="24"/>
                <w:lang w:val="es-MX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(1999)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563C1" w:themeColor="hyperlink"/>
                <w:szCs w:val="24"/>
                <w:u w:val="single"/>
                <w:lang w:val="es-MX"/>
              </w:rPr>
            </w:pP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Experiment for Regional Sources and Sinks of Oxidants (EXPRESSO)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Nov-Dec 1996 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Coordinated atmospheric measurements from research aircraft and NOAA-AVHRR imagery of dry-season burning in the Republic of Congo.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Delmas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(1999)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European Studies on Trace Gases and Atmospheric Chemistry (EUSTACH)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1999 wet-to-dry and dry-to-wet season transitions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Integrated study of biogeochemical cycling of carbon, aerosols, trace gases, water and energy in the Amazon Basin of Brazil. 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Andreae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(2002)</w:t>
            </w:r>
          </w:p>
        </w:tc>
      </w:tr>
      <w:tr w:rsidR="00945133" w:rsidRPr="00247020" w:rsidTr="00257725">
        <w:tc>
          <w:tcPr>
            <w:tcW w:w="226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>Cooperative LBA Airborne Regional Experiment (LBA-CLAIR)</w:t>
            </w:r>
          </w:p>
        </w:tc>
        <w:tc>
          <w:tcPr>
            <w:tcW w:w="1597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Mar-April 1998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July 2001</w:t>
            </w:r>
          </w:p>
        </w:tc>
        <w:tc>
          <w:tcPr>
            <w:tcW w:w="622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Trace gas emissions and aerosol formation from biomass burning in the central Amazon basin</w:t>
            </w:r>
          </w:p>
        </w:tc>
        <w:tc>
          <w:tcPr>
            <w:tcW w:w="297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Andreae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(2001)</w:t>
            </w:r>
          </w:p>
        </w:tc>
      </w:tr>
      <w:tr w:rsidR="00945133" w:rsidRPr="00247020" w:rsidTr="00257725"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Smoke, Aerosols, Clouds, Rainfall and Climate (SMOCC)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Dry season 2002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Aerosol and cloud formation during dry season burning in the Amazon basin, Brazil.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Andreae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(2008)</w:t>
            </w:r>
          </w:p>
        </w:tc>
      </w:tr>
    </w:tbl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</w:p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br w:type="page"/>
      </w:r>
    </w:p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  <w:r w:rsidRPr="00257725">
        <w:rPr>
          <w:rFonts w:cstheme="minorHAnsi"/>
          <w:b/>
          <w:szCs w:val="24"/>
        </w:rPr>
        <w:lastRenderedPageBreak/>
        <w:t xml:space="preserve">Table </w:t>
      </w:r>
      <w:r w:rsidR="00305444" w:rsidRPr="00257725">
        <w:rPr>
          <w:rFonts w:cstheme="minorHAnsi"/>
          <w:b/>
          <w:szCs w:val="24"/>
        </w:rPr>
        <w:t>S</w:t>
      </w:r>
      <w:r w:rsidRPr="00257725">
        <w:rPr>
          <w:rFonts w:cstheme="minorHAnsi"/>
          <w:b/>
          <w:szCs w:val="24"/>
        </w:rPr>
        <w:t>3</w:t>
      </w:r>
      <w:r w:rsidRPr="00247020">
        <w:rPr>
          <w:rFonts w:cstheme="minorHAnsi"/>
          <w:szCs w:val="24"/>
        </w:rPr>
        <w:t>: Recent field campaigns that collected observations of fire-atmosphere interactions (FAI). For a review of FAI research see Potter 2012a, b).</w:t>
      </w:r>
    </w:p>
    <w:tbl>
      <w:tblPr>
        <w:tblStyle w:val="TableGrid"/>
        <w:tblW w:w="130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0"/>
        <w:gridCol w:w="1440"/>
        <w:gridCol w:w="2306"/>
        <w:gridCol w:w="3669"/>
        <w:gridCol w:w="3420"/>
      </w:tblGrid>
      <w:tr w:rsidR="00945133" w:rsidRPr="00247020" w:rsidTr="00257725"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Project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Study dates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Measurements and location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Model support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5133" w:rsidRPr="00257725" w:rsidRDefault="00945133" w:rsidP="00E21774">
            <w:pPr>
              <w:spacing w:after="0" w:line="240" w:lineRule="auto"/>
              <w:jc w:val="left"/>
              <w:rPr>
                <w:rFonts w:cstheme="minorHAnsi"/>
                <w:b/>
                <w:szCs w:val="24"/>
              </w:rPr>
            </w:pPr>
            <w:r w:rsidRPr="00257725">
              <w:rPr>
                <w:rFonts w:cstheme="minorHAnsi"/>
                <w:b/>
                <w:szCs w:val="24"/>
              </w:rPr>
              <w:t>Data and key references</w:t>
            </w:r>
          </w:p>
        </w:tc>
      </w:tr>
      <w:tr w:rsidR="00945133" w:rsidRPr="00247020" w:rsidTr="00257725">
        <w:tc>
          <w:tcPr>
            <w:tcW w:w="2210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FireFlux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I and II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Jan 2013</w:t>
            </w:r>
          </w:p>
        </w:tc>
        <w:tc>
          <w:tcPr>
            <w:tcW w:w="2306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Fine-scale turbulence and plume thermodynamics during an experimental burn of a 62-ha grassland unit in Houston, Texas.</w:t>
            </w:r>
          </w:p>
        </w:tc>
        <w:tc>
          <w:tcPr>
            <w:tcW w:w="3669" w:type="dxa"/>
            <w:tcBorders>
              <w:top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Assessment of FOREFIRE/MESONH and WRF-</w:t>
            </w:r>
            <w:proofErr w:type="spellStart"/>
            <w:r w:rsidRPr="00247020">
              <w:rPr>
                <w:rFonts w:cstheme="minorHAnsi"/>
                <w:szCs w:val="24"/>
              </w:rPr>
              <w:t>Sfire</w:t>
            </w:r>
            <w:proofErr w:type="spellEnd"/>
            <w:r w:rsidRPr="00247020">
              <w:rPr>
                <w:rFonts w:cstheme="minorHAnsi"/>
                <w:szCs w:val="24"/>
              </w:rPr>
              <w:t>. Validation of free-agent cellular automata model of fire spread and fire-atmosphere coupling.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Clements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(2007, 2008, 2010)</w:t>
            </w:r>
          </w:p>
          <w:p w:rsidR="00945133" w:rsidRPr="00247020" w:rsidRDefault="00945133" w:rsidP="00AF4F63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c>
          <w:tcPr>
            <w:tcW w:w="221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Sub-canopy transport and dispersion of smoke (</w:t>
            </w:r>
            <w:proofErr w:type="spellStart"/>
            <w:r w:rsidRPr="00247020">
              <w:rPr>
                <w:rFonts w:cstheme="minorHAnsi"/>
                <w:szCs w:val="24"/>
              </w:rPr>
              <w:t>Subcanopy</w:t>
            </w:r>
            <w:proofErr w:type="spellEnd"/>
            <w:r w:rsidRPr="00247020">
              <w:rPr>
                <w:rFonts w:cstheme="minorHAnsi"/>
                <w:szCs w:val="24"/>
              </w:rPr>
              <w:t>)</w:t>
            </w:r>
          </w:p>
        </w:tc>
        <w:tc>
          <w:tcPr>
            <w:tcW w:w="144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Mar 2010-Feb 2011</w:t>
            </w:r>
          </w:p>
        </w:tc>
        <w:tc>
          <w:tcPr>
            <w:tcW w:w="230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Pre-fire fuels characterization, fuel consumption, emissions and dispersion studied within five experimental burns in mature longleaf forests of North Carolina.</w:t>
            </w:r>
          </w:p>
        </w:tc>
        <w:tc>
          <w:tcPr>
            <w:tcW w:w="366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Evaluation of simple puff dispersion model for in-canopy plume transport and dispersion. Developed and validated pathway in </w:t>
            </w:r>
            <w:proofErr w:type="spellStart"/>
            <w:r w:rsidRPr="00247020">
              <w:rPr>
                <w:rFonts w:cstheme="minorHAnsi"/>
                <w:szCs w:val="24"/>
              </w:rPr>
              <w:t>BlueSky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Smoke Modeling Framework for low-intensity/smoldering emissions and subsequent smoke forecasts.</w:t>
            </w:r>
          </w:p>
        </w:tc>
        <w:tc>
          <w:tcPr>
            <w:tcW w:w="3420" w:type="dxa"/>
            <w:hideMark/>
          </w:tcPr>
          <w:p w:rsidR="00945133" w:rsidRPr="00247020" w:rsidRDefault="00AF4F6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Strand et al (2016</w:t>
            </w:r>
            <w:r w:rsidR="00945133" w:rsidRPr="00247020">
              <w:rPr>
                <w:rFonts w:cstheme="minorHAnsi"/>
                <w:szCs w:val="24"/>
              </w:rPr>
              <w:t>)</w:t>
            </w:r>
          </w:p>
          <w:p w:rsidR="00945133" w:rsidRPr="00247020" w:rsidRDefault="00945133" w:rsidP="00AF4F63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c>
          <w:tcPr>
            <w:tcW w:w="221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Integrated Monitoring and Modeling System for Wildland Fires (IS4FIRES)</w:t>
            </w:r>
          </w:p>
        </w:tc>
        <w:tc>
          <w:tcPr>
            <w:tcW w:w="144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June 2009</w:t>
            </w:r>
          </w:p>
        </w:tc>
        <w:tc>
          <w:tcPr>
            <w:tcW w:w="230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Ground-based and aircraft measures of emissions, aerosol formation and meteorological conditions within and downwind of the plume were collected in an </w:t>
            </w:r>
            <w:r w:rsidRPr="00247020">
              <w:rPr>
                <w:rFonts w:cstheme="minorHAnsi"/>
                <w:szCs w:val="24"/>
              </w:rPr>
              <w:lastRenderedPageBreak/>
              <w:t>experimental burn of a Scots pine logging slash site in Finland.</w:t>
            </w:r>
          </w:p>
        </w:tc>
        <w:tc>
          <w:tcPr>
            <w:tcW w:w="366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 xml:space="preserve">Validation of </w:t>
            </w:r>
            <w:proofErr w:type="spellStart"/>
            <w:r w:rsidRPr="00247020">
              <w:rPr>
                <w:rFonts w:cstheme="minorHAnsi"/>
                <w:szCs w:val="24"/>
              </w:rPr>
              <w:t>meso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- to global-scale atmospheric models. System for Integrated Modeling of Atmospheric Composition (SILAM), </w:t>
            </w:r>
            <w:r w:rsidRPr="00247020">
              <w:rPr>
                <w:rFonts w:cstheme="minorHAnsi"/>
                <w:szCs w:val="24"/>
                <w:shd w:val="clear" w:color="auto" w:fill="FFFFFF"/>
              </w:rPr>
              <w:t>Dispersion from strongly buoyant sources - Finnish Meteorological Institute (</w:t>
            </w:r>
            <w:r w:rsidRPr="00247020">
              <w:rPr>
                <w:rFonts w:cstheme="minorHAnsi"/>
                <w:szCs w:val="24"/>
              </w:rPr>
              <w:t xml:space="preserve">BUO-FMI), High Resolution Limited Area Model HIRLAM), and European Center for </w:t>
            </w:r>
            <w:r w:rsidRPr="00247020">
              <w:rPr>
                <w:rFonts w:cstheme="minorHAnsi"/>
                <w:szCs w:val="24"/>
              </w:rPr>
              <w:lastRenderedPageBreak/>
              <w:t xml:space="preserve">Medium-Range Weather Forecasts Numerical Weather prediction models. </w:t>
            </w:r>
          </w:p>
        </w:tc>
        <w:tc>
          <w:tcPr>
            <w:tcW w:w="3420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 xml:space="preserve">Clements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(2009)</w:t>
            </w:r>
          </w:p>
          <w:p w:rsidR="00945133" w:rsidRPr="00247020" w:rsidRDefault="00945133" w:rsidP="00AF4F63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257725">
        <w:trPr>
          <w:cantSplit/>
        </w:trPr>
        <w:tc>
          <w:tcPr>
            <w:tcW w:w="2210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Development of modeling tools for predicting smoke dispersion from low-intensity fires (</w:t>
            </w:r>
            <w:r w:rsidRPr="00247020">
              <w:rPr>
                <w:rFonts w:cstheme="minorHAnsi"/>
                <w:color w:val="222222"/>
                <w:szCs w:val="24"/>
                <w:shd w:val="clear" w:color="auto" w:fill="FFFFFF"/>
              </w:rPr>
              <w:t>JFSP 09-1-04-1)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2009</w:t>
            </w:r>
          </w:p>
        </w:tc>
        <w:tc>
          <w:tcPr>
            <w:tcW w:w="2306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Located in New Jersey Pine Barrens Administrative Area and National Reserve. Focus on models of smoke movement.</w:t>
            </w:r>
          </w:p>
        </w:tc>
        <w:tc>
          <w:tcPr>
            <w:tcW w:w="3669" w:type="dxa"/>
            <w:tcBorders>
              <w:bottom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Test and evaluation of Weather Research and Forecasting Model Flexible Particle Dispersion Model (WRF-FLEXPART), Atmosphere to CFD (A2C), Regional Atmospheric Modeling System based Forest Large Eddy Simulation Model (RAFELS), and Advanced Regional Prediction System (ARPS).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Heilman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2013</w:t>
            </w:r>
          </w:p>
          <w:p w:rsidR="00945133" w:rsidRPr="00247020" w:rsidRDefault="00945133" w:rsidP="00AF4F63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</w:tbl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</w:p>
    <w:p w:rsidR="00305444" w:rsidRPr="00247020" w:rsidRDefault="00305444">
      <w:pPr>
        <w:spacing w:after="160" w:line="259" w:lineRule="auto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br w:type="page"/>
      </w:r>
    </w:p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lastRenderedPageBreak/>
        <w:t xml:space="preserve">Table </w:t>
      </w:r>
      <w:r w:rsidR="00305444" w:rsidRPr="00247020">
        <w:rPr>
          <w:rFonts w:cstheme="minorHAnsi"/>
          <w:szCs w:val="24"/>
        </w:rPr>
        <w:t>S</w:t>
      </w:r>
      <w:r w:rsidRPr="00247020">
        <w:rPr>
          <w:rFonts w:cstheme="minorHAnsi"/>
          <w:szCs w:val="24"/>
        </w:rPr>
        <w:t xml:space="preserve">4: Topic areas and measurements collected in the 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experimental burns in 2008, 2011 and 2012 at Eglin Air Force Base, Florida and Joseph W. Jones Ecological Center, Georgia. Data are available at: http://www.fs.usda.gov/rds/archive/Product/RDS-2015-0036</w:t>
      </w:r>
    </w:p>
    <w:tbl>
      <w:tblPr>
        <w:tblStyle w:val="TableGrid"/>
        <w:tblW w:w="13063" w:type="dxa"/>
        <w:tblLook w:val="04A0" w:firstRow="1" w:lastRow="0" w:firstColumn="1" w:lastColumn="0" w:noHBand="0" w:noVBand="1"/>
      </w:tblPr>
      <w:tblGrid>
        <w:gridCol w:w="3116"/>
        <w:gridCol w:w="6509"/>
        <w:gridCol w:w="3438"/>
      </w:tblGrid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Topic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Measurement</w:t>
            </w:r>
          </w:p>
        </w:tc>
        <w:tc>
          <w:tcPr>
            <w:tcW w:w="343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Reference</w:t>
            </w:r>
          </w:p>
        </w:tc>
      </w:tr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Pre- and post-fire fuel characterization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Pre- and post-fire surface fuel loading and cover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Fuel height (terrestrial </w:t>
            </w:r>
            <w:proofErr w:type="spellStart"/>
            <w:r w:rsidRPr="00247020">
              <w:rPr>
                <w:rFonts w:cstheme="minorHAnsi"/>
                <w:szCs w:val="24"/>
              </w:rPr>
              <w:t>lidar</w:t>
            </w:r>
            <w:proofErr w:type="spellEnd"/>
            <w:r w:rsidRPr="00247020">
              <w:rPr>
                <w:rFonts w:cstheme="minorHAnsi"/>
                <w:szCs w:val="24"/>
              </w:rPr>
              <w:t>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Fuel consumption</w:t>
            </w:r>
          </w:p>
        </w:tc>
        <w:tc>
          <w:tcPr>
            <w:tcW w:w="343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Ottmar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et al (2016)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Rowell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(2016)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Hudak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(2016)</w:t>
            </w:r>
          </w:p>
        </w:tc>
      </w:tr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meteorology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Ambient fire weather conditions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Fire-atmosphere interactions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including fire-induced circulations, sensible heat flux and turbulence</w:t>
            </w:r>
          </w:p>
        </w:tc>
        <w:tc>
          <w:tcPr>
            <w:tcW w:w="343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Clements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(2016)</w:t>
            </w:r>
          </w:p>
        </w:tc>
      </w:tr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behavior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Flame height and spread rate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Radiant and total energy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Convective heating and cooling</w:t>
            </w:r>
          </w:p>
        </w:tc>
        <w:tc>
          <w:tcPr>
            <w:tcW w:w="343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r w:rsidRPr="00247020">
              <w:rPr>
                <w:rFonts w:cstheme="minorHAnsi"/>
                <w:szCs w:val="24"/>
                <w:lang w:val="es-MX"/>
              </w:rPr>
              <w:t xml:space="preserve">Butler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(2016)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  <w:lang w:val="es-MX"/>
              </w:rPr>
              <w:t xml:space="preserve">O’Brien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</w:t>
            </w:r>
            <w:r w:rsidRPr="00247020">
              <w:rPr>
                <w:rFonts w:cstheme="minorHAnsi"/>
                <w:szCs w:val="24"/>
              </w:rPr>
              <w:t>(2016)</w:t>
            </w:r>
          </w:p>
        </w:tc>
      </w:tr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radiative power and energy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radiative power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 radiative energy and fuel consumption</w:t>
            </w:r>
          </w:p>
        </w:tc>
        <w:tc>
          <w:tcPr>
            <w:tcW w:w="3438" w:type="dxa"/>
            <w:hideMark/>
          </w:tcPr>
          <w:p w:rsidR="00945133" w:rsidRPr="00247020" w:rsidRDefault="00762FD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Dickinson </w:t>
            </w:r>
            <w:r>
              <w:rPr>
                <w:rFonts w:cstheme="minorHAnsi"/>
                <w:i/>
                <w:szCs w:val="24"/>
              </w:rPr>
              <w:t>et al.</w:t>
            </w:r>
            <w:r w:rsidR="00945133" w:rsidRPr="00247020">
              <w:rPr>
                <w:rFonts w:cstheme="minorHAnsi"/>
                <w:szCs w:val="24"/>
              </w:rPr>
              <w:t xml:space="preserve"> (2016)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Hudak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(2016)</w:t>
            </w:r>
          </w:p>
        </w:tc>
      </w:tr>
      <w:tr w:rsidR="00945133" w:rsidRPr="00247020" w:rsidTr="00AF4F63">
        <w:tc>
          <w:tcPr>
            <w:tcW w:w="3116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Smoke and emissions</w:t>
            </w:r>
          </w:p>
        </w:tc>
        <w:tc>
          <w:tcPr>
            <w:tcW w:w="6509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Aerial and ground-based measures of CO</w:t>
            </w:r>
            <w:r w:rsidRPr="00247020">
              <w:rPr>
                <w:rFonts w:cstheme="minorHAnsi"/>
                <w:szCs w:val="24"/>
                <w:vertAlign w:val="subscript"/>
              </w:rPr>
              <w:t>2</w:t>
            </w:r>
            <w:r w:rsidRPr="00247020">
              <w:rPr>
                <w:rFonts w:cstheme="minorHAnsi"/>
                <w:szCs w:val="24"/>
              </w:rPr>
              <w:t>, CO, CH</w:t>
            </w:r>
            <w:r w:rsidRPr="00247020">
              <w:rPr>
                <w:rFonts w:cstheme="minorHAnsi"/>
                <w:szCs w:val="24"/>
                <w:vertAlign w:val="subscript"/>
              </w:rPr>
              <w:t>4</w:t>
            </w:r>
            <w:r w:rsidRPr="00247020">
              <w:rPr>
                <w:rFonts w:cstheme="minorHAnsi"/>
                <w:szCs w:val="24"/>
              </w:rPr>
              <w:t>, PM and black carbon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Optical properties of smoke</w:t>
            </w:r>
          </w:p>
        </w:tc>
        <w:tc>
          <w:tcPr>
            <w:tcW w:w="3438" w:type="dxa"/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Strand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(2016)</w:t>
            </w:r>
          </w:p>
        </w:tc>
      </w:tr>
    </w:tbl>
    <w:p w:rsidR="00945133" w:rsidRPr="00247020" w:rsidRDefault="00945133" w:rsidP="00945133">
      <w:pPr>
        <w:spacing w:after="0" w:line="240" w:lineRule="auto"/>
        <w:jc w:val="left"/>
        <w:rPr>
          <w:rFonts w:eastAsia="Times New Roman" w:cstheme="minorHAnsi"/>
          <w:color w:val="000000"/>
          <w:szCs w:val="24"/>
        </w:rPr>
      </w:pPr>
    </w:p>
    <w:p w:rsidR="00945133" w:rsidRPr="00247020" w:rsidRDefault="00945133" w:rsidP="00945133">
      <w:pPr>
        <w:spacing w:after="0" w:line="240" w:lineRule="auto"/>
        <w:jc w:val="left"/>
        <w:rPr>
          <w:rFonts w:eastAsia="Times New Roman" w:cstheme="minorHAnsi"/>
          <w:color w:val="000000"/>
          <w:szCs w:val="24"/>
        </w:rPr>
      </w:pPr>
      <w:r w:rsidRPr="00247020">
        <w:rPr>
          <w:rFonts w:eastAsia="Times New Roman" w:cstheme="minorHAnsi"/>
          <w:color w:val="000000"/>
          <w:szCs w:val="24"/>
        </w:rPr>
        <w:br w:type="page"/>
      </w:r>
    </w:p>
    <w:p w:rsidR="00945133" w:rsidRPr="00247020" w:rsidRDefault="00945133" w:rsidP="00945133">
      <w:pPr>
        <w:spacing w:after="0" w:line="240" w:lineRule="auto"/>
        <w:jc w:val="left"/>
        <w:rPr>
          <w:rFonts w:eastAsia="Times New Roman" w:cstheme="minorHAnsi"/>
          <w:color w:val="000000"/>
          <w:szCs w:val="24"/>
        </w:rPr>
      </w:pPr>
      <w:r w:rsidRPr="00247020">
        <w:rPr>
          <w:rFonts w:eastAsia="Times New Roman" w:cstheme="minorHAnsi"/>
          <w:color w:val="000000"/>
          <w:szCs w:val="24"/>
        </w:rPr>
        <w:lastRenderedPageBreak/>
        <w:t xml:space="preserve">Table </w:t>
      </w:r>
      <w:r w:rsidR="00305444" w:rsidRPr="00247020">
        <w:rPr>
          <w:rFonts w:eastAsia="Times New Roman" w:cstheme="minorHAnsi"/>
          <w:color w:val="000000"/>
          <w:szCs w:val="24"/>
        </w:rPr>
        <w:t>S</w:t>
      </w:r>
      <w:r w:rsidRPr="00247020">
        <w:rPr>
          <w:rFonts w:eastAsia="Times New Roman" w:cstheme="minorHAnsi"/>
          <w:color w:val="000000"/>
          <w:szCs w:val="24"/>
        </w:rPr>
        <w:t>5: Recent atmospheric chemistry measurement campaigns.</w:t>
      </w:r>
    </w:p>
    <w:tbl>
      <w:tblPr>
        <w:tblStyle w:val="TableGrid"/>
        <w:tblW w:w="13765" w:type="dxa"/>
        <w:tblLayout w:type="fixed"/>
        <w:tblLook w:val="04A0" w:firstRow="1" w:lastRow="0" w:firstColumn="1" w:lastColumn="0" w:noHBand="0" w:noVBand="1"/>
      </w:tblPr>
      <w:tblGrid>
        <w:gridCol w:w="2605"/>
        <w:gridCol w:w="2070"/>
        <w:gridCol w:w="3581"/>
        <w:gridCol w:w="2899"/>
        <w:gridCol w:w="2610"/>
      </w:tblGrid>
      <w:tr w:rsidR="00945133" w:rsidRPr="00247020" w:rsidTr="00E21774">
        <w:trPr>
          <w:tblHeader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eastAsiaTheme="minorHAnsi"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Project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Study dates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Location and measurements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Model support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Data and key references</w:t>
            </w: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Studies of Emissions and Atmospheric Composition, Clouds and Climate Coupling by Regional Surveys (SEAC4RS)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Ongoing 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Near surface and tropospheric measurements of pollutant emission including gas and aerosol evolution and influence on meteorology and climate in the western United States.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Creation of cirrus database for evaluation and improvement of global climate models. Evaluation of AERONET retrievals used as input for climate and chemical transport models.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Arctic Research of the Composition of the Troposphere from Aircraft and Satellites (ARCTAS)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July 2008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Opportunistic study of air-born smoke plumes in the arctic atmosphere. Two research aircraft collected emissions data from known plumes including source and downwind to evaluate the long-range transport of wildland fire smoke and compare to satellite observations. Based in Canada.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Validation of WRF-</w:t>
            </w:r>
            <w:proofErr w:type="spellStart"/>
            <w:r w:rsidRPr="00247020">
              <w:rPr>
                <w:rFonts w:cstheme="minorHAnsi"/>
                <w:szCs w:val="24"/>
              </w:rPr>
              <w:t>Chem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model. Improved snow BRDF model.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r w:rsidRPr="00247020">
              <w:rPr>
                <w:rFonts w:cstheme="minorHAnsi"/>
                <w:szCs w:val="24"/>
                <w:lang w:val="es-MX"/>
              </w:rPr>
              <w:t xml:space="preserve">Jacob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(2010)</w:t>
            </w:r>
          </w:p>
          <w:p w:rsidR="00945133" w:rsidRPr="00247020" w:rsidRDefault="00945133" w:rsidP="00583297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Biomass-burning Aerosols in South East Asia: Smoke Impacts Assessment (BASE-ASIA)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Feb-May (dry season) 2006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Regional study of atmospheric trace gases and aerosol formation and dispersion from biomass burning in central Thailand using coordinated satellite and ground-based measurements of emissions and transport.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Validation of the Community Multiscale Air Quality Modeling System (CMAQ) for regional chemical transport.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97" w:rsidRPr="00247020" w:rsidRDefault="00945133" w:rsidP="00583297">
            <w:pPr>
              <w:spacing w:after="0" w:line="240" w:lineRule="auto"/>
              <w:jc w:val="left"/>
              <w:rPr>
                <w:rFonts w:cstheme="minorHAnsi"/>
                <w:color w:val="0563C1" w:themeColor="hyperlink"/>
                <w:szCs w:val="24"/>
                <w:u w:val="single"/>
              </w:rPr>
            </w:pPr>
            <w:proofErr w:type="spellStart"/>
            <w:r w:rsidRPr="00247020">
              <w:rPr>
                <w:rFonts w:cstheme="minorHAnsi"/>
                <w:szCs w:val="24"/>
              </w:rPr>
              <w:t>Tsay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(2013)</w:t>
            </w:r>
            <w:r w:rsidR="00583297" w:rsidRPr="00247020">
              <w:rPr>
                <w:rFonts w:cstheme="minorHAnsi"/>
                <w:color w:val="0563C1" w:themeColor="hyperlink"/>
                <w:szCs w:val="24"/>
                <w:u w:val="single"/>
              </w:rPr>
              <w:t xml:space="preserve"> 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color w:val="0563C1" w:themeColor="hyperlink"/>
                <w:szCs w:val="24"/>
                <w:u w:val="single"/>
              </w:rPr>
            </w:pP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7-SEAS/</w:t>
            </w:r>
            <w:proofErr w:type="spellStart"/>
            <w:r w:rsidRPr="00247020">
              <w:rPr>
                <w:rFonts w:cstheme="minorHAnsi"/>
                <w:szCs w:val="24"/>
              </w:rPr>
              <w:t>Dongsha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Experiment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Mar-June 2010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Collected observations of atmospheric chemistry, radiation and meteorology and aerosol properties from biomass burning on </w:t>
            </w:r>
            <w:proofErr w:type="spellStart"/>
            <w:r w:rsidRPr="00247020">
              <w:rPr>
                <w:rFonts w:cstheme="minorHAnsi"/>
                <w:szCs w:val="24"/>
              </w:rPr>
              <w:t>Dongsha</w:t>
            </w:r>
            <w:proofErr w:type="spellEnd"/>
            <w:r w:rsidRPr="00247020">
              <w:rPr>
                <w:rFonts w:cstheme="minorHAnsi"/>
                <w:szCs w:val="24"/>
              </w:rPr>
              <w:t xml:space="preserve"> Island, Taiwan.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Validation of HYSPLIT and NAAPS.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Wang </w:t>
            </w:r>
            <w:r w:rsidRPr="00247020">
              <w:rPr>
                <w:rFonts w:cstheme="minorHAnsi"/>
                <w:i/>
                <w:szCs w:val="24"/>
              </w:rPr>
              <w:t>et al.</w:t>
            </w:r>
            <w:r w:rsidRPr="00247020">
              <w:rPr>
                <w:rFonts w:cstheme="minorHAnsi"/>
                <w:szCs w:val="24"/>
              </w:rPr>
              <w:t xml:space="preserve"> (2011, 2013)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lastRenderedPageBreak/>
              <w:t>South American Biomass Burning Analysis (SAMBBA)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Sept 2012 (dry to wet season transition)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 xml:space="preserve">Located in Porto Velho. Used a large research aircraft to make radiation, trace gas and aerosol measurements from biomass burning coordinated with satellite measurements.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Suggests over- and underestimation from models in eastern Amazon forest, including underestimation of smoke particle loading by 3BEM- and FINN-driven model simulations, overestimation of fire emission from 3BEM-FRP, and underestimation of atmospheric aerosol load by MACC and Coupled Aerosol and Tracer Transport Model.</w:t>
            </w: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  <w:r w:rsidRPr="00247020">
              <w:rPr>
                <w:rFonts w:cstheme="minorHAnsi"/>
                <w:szCs w:val="24"/>
                <w:lang w:val="es-MX"/>
              </w:rPr>
              <w:t xml:space="preserve">Pereira </w:t>
            </w:r>
            <w:r w:rsidRPr="00247020">
              <w:rPr>
                <w:rFonts w:cstheme="minorHAnsi"/>
                <w:i/>
                <w:szCs w:val="24"/>
                <w:lang w:val="es-MX"/>
              </w:rPr>
              <w:t>et al.</w:t>
            </w:r>
            <w:r w:rsidRPr="00247020">
              <w:rPr>
                <w:rFonts w:cstheme="minorHAnsi"/>
                <w:szCs w:val="24"/>
                <w:lang w:val="es-MX"/>
              </w:rPr>
              <w:t xml:space="preserve"> (2016)</w:t>
            </w:r>
          </w:p>
          <w:p w:rsidR="00945133" w:rsidRPr="00247020" w:rsidRDefault="007F21D6" w:rsidP="00E21774">
            <w:pPr>
              <w:spacing w:after="0" w:line="240" w:lineRule="auto"/>
              <w:jc w:val="left"/>
              <w:rPr>
                <w:rStyle w:val="Hyperlink"/>
                <w:rFonts w:cstheme="minorHAnsi"/>
                <w:szCs w:val="24"/>
                <w:lang w:val="es-MX"/>
              </w:rPr>
            </w:pPr>
            <w:hyperlink r:id="rId5" w:history="1">
              <w:r w:rsidR="00945133" w:rsidRPr="00247020">
                <w:rPr>
                  <w:rStyle w:val="Hyperlink"/>
                  <w:rFonts w:cstheme="minorHAnsi"/>
                  <w:szCs w:val="24"/>
                  <w:lang w:val="es-MX"/>
                </w:rPr>
                <w:t>http://www.atmos-chem-phys.net/16/6961/2016/acp-16-6961-2016.pdf</w:t>
              </w:r>
            </w:hyperlink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</w:p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lang w:val="es-MX"/>
              </w:rPr>
            </w:pPr>
          </w:p>
        </w:tc>
      </w:tr>
      <w:tr w:rsidR="00945133" w:rsidRPr="00247020" w:rsidTr="00E21774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FIREX-AQ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Ongoing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  <w:highlight w:val="yellow"/>
              </w:rPr>
            </w:pPr>
            <w:r w:rsidRPr="00247020">
              <w:rPr>
                <w:rFonts w:cstheme="minorHAnsi"/>
                <w:szCs w:val="24"/>
              </w:rPr>
              <w:t xml:space="preserve">Combining aircraft and in-situ measurements to study the chemistry and evolution of emissions from biomass burning using both nighttime and daytime sampling of North American wildfire plumes.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  <w:r w:rsidRPr="00247020">
              <w:rPr>
                <w:rFonts w:cstheme="minorHAnsi"/>
                <w:szCs w:val="24"/>
              </w:rPr>
              <w:t>Will contribute to wildfire impact modeling including the effects of fire emissions on global chemistry and climate. Will also validate meteorological and chemical models.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33" w:rsidRPr="00247020" w:rsidRDefault="00945133" w:rsidP="00E21774">
            <w:pPr>
              <w:spacing w:after="0" w:line="240" w:lineRule="auto"/>
              <w:jc w:val="left"/>
              <w:rPr>
                <w:rFonts w:cstheme="minorHAnsi"/>
                <w:szCs w:val="24"/>
              </w:rPr>
            </w:pPr>
          </w:p>
        </w:tc>
      </w:tr>
    </w:tbl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</w:p>
    <w:p w:rsidR="00945133" w:rsidRPr="00247020" w:rsidRDefault="00945133" w:rsidP="00945133">
      <w:pPr>
        <w:spacing w:after="0" w:line="240" w:lineRule="auto"/>
        <w:jc w:val="left"/>
        <w:rPr>
          <w:rFonts w:cstheme="minorHAnsi"/>
          <w:szCs w:val="24"/>
        </w:rPr>
      </w:pPr>
    </w:p>
    <w:p w:rsidR="00945133" w:rsidRPr="00247020" w:rsidRDefault="00945133" w:rsidP="00945133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  <w:sectPr w:rsidR="00945133" w:rsidRPr="00247020" w:rsidSect="00E2177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45133" w:rsidRPr="009904D1" w:rsidRDefault="00945133" w:rsidP="00945133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b/>
          <w:szCs w:val="24"/>
        </w:rPr>
      </w:pPr>
      <w:r w:rsidRPr="009904D1">
        <w:rPr>
          <w:rFonts w:cstheme="minorHAnsi"/>
          <w:b/>
          <w:szCs w:val="24"/>
        </w:rPr>
        <w:lastRenderedPageBreak/>
        <w:t>References</w:t>
      </w:r>
    </w:p>
    <w:p w:rsidR="006D3D01" w:rsidRPr="009904D1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b/>
          <w:szCs w:val="24"/>
        </w:rPr>
      </w:pPr>
      <w:r w:rsidRPr="009904D1">
        <w:rPr>
          <w:rFonts w:cstheme="minorHAnsi"/>
          <w:b/>
          <w:szCs w:val="24"/>
        </w:rPr>
        <w:t>References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Albini</w:t>
      </w:r>
      <w:proofErr w:type="spellEnd"/>
      <w:r w:rsidRPr="00247020">
        <w:rPr>
          <w:rFonts w:cstheme="minorHAnsi"/>
          <w:szCs w:val="24"/>
        </w:rPr>
        <w:t xml:space="preserve">, F.A.; Stocks, B.J. Predicted and observed rates of spread of crown fires in immature jack pine. </w:t>
      </w:r>
      <w:r>
        <w:rPr>
          <w:rFonts w:cstheme="minorHAnsi"/>
          <w:i/>
          <w:szCs w:val="24"/>
        </w:rPr>
        <w:t>Combust.</w:t>
      </w:r>
      <w:r w:rsidRPr="00247020">
        <w:rPr>
          <w:rFonts w:cstheme="minorHAnsi"/>
          <w:i/>
          <w:szCs w:val="24"/>
        </w:rPr>
        <w:t xml:space="preserve"> Sci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Technol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1986</w:t>
      </w:r>
      <w:r w:rsidRPr="00247020">
        <w:rPr>
          <w:rFonts w:cstheme="minorHAnsi"/>
          <w:szCs w:val="24"/>
        </w:rPr>
        <w:t>, 48, 65-76.</w:t>
      </w:r>
    </w:p>
    <w:p w:rsidR="006D3D01" w:rsidRPr="00047A86" w:rsidRDefault="006D3D01" w:rsidP="006D3D01">
      <w:pPr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047A86">
        <w:rPr>
          <w:rFonts w:cstheme="minorHAnsi"/>
          <w:szCs w:val="24"/>
        </w:rPr>
        <w:t>Alexander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047A86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Sto</w:t>
      </w:r>
      <w:r>
        <w:rPr>
          <w:rFonts w:cstheme="minorHAnsi"/>
          <w:szCs w:val="24"/>
        </w:rPr>
        <w:t xml:space="preserve">cks, B.J.; Wotton, B.M.; </w:t>
      </w:r>
      <w:proofErr w:type="spellStart"/>
      <w:r>
        <w:rPr>
          <w:rFonts w:cstheme="minorHAnsi"/>
          <w:szCs w:val="24"/>
        </w:rPr>
        <w:t>Lanoville</w:t>
      </w:r>
      <w:proofErr w:type="spellEnd"/>
      <w:r>
        <w:rPr>
          <w:rFonts w:cstheme="minorHAnsi"/>
          <w:szCs w:val="24"/>
        </w:rPr>
        <w:t xml:space="preserve">, R.A. </w:t>
      </w:r>
      <w:r w:rsidRPr="00047A86">
        <w:rPr>
          <w:rFonts w:cstheme="minorHAnsi"/>
          <w:szCs w:val="24"/>
        </w:rPr>
        <w:t xml:space="preserve">An example of multi-faceted wildland fire research: the International Crown Fire Modeling Experiment. In </w:t>
      </w:r>
      <w:r w:rsidRPr="00A15C04">
        <w:rPr>
          <w:rFonts w:cstheme="minorHAnsi"/>
          <w:i/>
          <w:szCs w:val="24"/>
        </w:rPr>
        <w:t>Proceedings of the 3rd International Conference on Forest Fire Research, Coimbra, Portugal, 16 November – 19 November 1998</w:t>
      </w:r>
      <w:r w:rsidRPr="00047A86">
        <w:rPr>
          <w:rFonts w:cstheme="minorHAnsi"/>
          <w:szCs w:val="24"/>
        </w:rPr>
        <w:t xml:space="preserve">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Andersen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Braithwaite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Cook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Corbett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L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K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Williams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, Douglas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Gill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Setterfield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 xml:space="preserve">.; Muller, 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Fire research for conservation management in tropical savannas: introducing the </w:t>
      </w:r>
      <w:proofErr w:type="spellStart"/>
      <w:r w:rsidRPr="00247020">
        <w:rPr>
          <w:rFonts w:cstheme="minorHAnsi"/>
          <w:szCs w:val="24"/>
        </w:rPr>
        <w:t>Kapalga</w:t>
      </w:r>
      <w:proofErr w:type="spellEnd"/>
      <w:r w:rsidRPr="00247020">
        <w:rPr>
          <w:rFonts w:cstheme="minorHAnsi"/>
          <w:szCs w:val="24"/>
        </w:rPr>
        <w:t xml:space="preserve"> fire experiment. </w:t>
      </w:r>
      <w:r w:rsidRPr="00247020">
        <w:rPr>
          <w:rFonts w:cstheme="minorHAnsi"/>
          <w:i/>
          <w:szCs w:val="24"/>
        </w:rPr>
        <w:t>Austral Ecol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1998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23, 95-110.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Andersen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Hertog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Woinarski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Long‐term fire exclusion and ant community structure in an Australian tropical savanna: congruence with vegetation succession. </w:t>
      </w:r>
      <w:r>
        <w:rPr>
          <w:rFonts w:cstheme="minorHAnsi"/>
          <w:i/>
          <w:szCs w:val="24"/>
        </w:rPr>
        <w:t xml:space="preserve">J. </w:t>
      </w:r>
      <w:proofErr w:type="spellStart"/>
      <w:r w:rsidRPr="00247020">
        <w:rPr>
          <w:rFonts w:cstheme="minorHAnsi"/>
          <w:i/>
          <w:szCs w:val="24"/>
        </w:rPr>
        <w:t>Biogeogr</w:t>
      </w:r>
      <w:proofErr w:type="spellEnd"/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33, 823-832.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Andreae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O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Fishman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Lindesay,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The Southern Tropical Atlantic Region Experiment (STARE): Transport and Atmospheric Chemistry near the Equator-Atlantic (TRACE A) and Southern African Fire-Atmosphere Research Initiative (SAFARI): An introduction. </w:t>
      </w:r>
      <w:r w:rsidRPr="00247020">
        <w:rPr>
          <w:rFonts w:cstheme="minorHAnsi"/>
          <w:i/>
          <w:szCs w:val="24"/>
        </w:rPr>
        <w:t>J</w:t>
      </w:r>
      <w:r>
        <w:rPr>
          <w:rFonts w:cstheme="minorHAnsi"/>
          <w:i/>
          <w:szCs w:val="24"/>
        </w:rPr>
        <w:t xml:space="preserve">. </w:t>
      </w:r>
      <w:proofErr w:type="spellStart"/>
      <w:r w:rsidRPr="00247020"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Res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1996</w:t>
      </w:r>
      <w:r w:rsidRPr="00391D67">
        <w:rPr>
          <w:rFonts w:cstheme="minorHAnsi"/>
          <w:szCs w:val="24"/>
        </w:rPr>
        <w:t>,</w:t>
      </w:r>
      <w:r>
        <w:rPr>
          <w:rFonts w:cstheme="minorHAnsi"/>
          <w:i/>
          <w:szCs w:val="24"/>
        </w:rPr>
        <w:t xml:space="preserve"> </w:t>
      </w:r>
      <w:r w:rsidRPr="00247020">
        <w:rPr>
          <w:rFonts w:cstheme="minorHAnsi"/>
          <w:szCs w:val="24"/>
        </w:rPr>
        <w:t>101(D19) 23, 519– 23, 520.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Andreae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O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, </w:t>
      </w:r>
      <w:proofErr w:type="spellStart"/>
      <w:r w:rsidRPr="00247020">
        <w:rPr>
          <w:rFonts w:cstheme="minorHAnsi"/>
          <w:szCs w:val="24"/>
        </w:rPr>
        <w:t>Artaxo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, Fischer, H. </w:t>
      </w:r>
      <w:r w:rsidRPr="00247020">
        <w:rPr>
          <w:rFonts w:cstheme="minorHAnsi"/>
          <w:i/>
          <w:szCs w:val="24"/>
        </w:rPr>
        <w:t>et al.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 xml:space="preserve">Transport of biomass burning smoke to the upper troposphere by deep convection in the equatorial region. </w:t>
      </w:r>
      <w:proofErr w:type="spellStart"/>
      <w:r w:rsidRPr="00247020">
        <w:rPr>
          <w:rFonts w:cstheme="minorHAnsi"/>
          <w:i/>
          <w:szCs w:val="24"/>
        </w:rPr>
        <w:t>Geophy</w:t>
      </w:r>
      <w:r>
        <w:rPr>
          <w:rFonts w:cstheme="minorHAnsi"/>
          <w:i/>
          <w:szCs w:val="24"/>
        </w:rPr>
        <w:t>s</w:t>
      </w:r>
      <w:proofErr w:type="spellEnd"/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Res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Lett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2001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 xml:space="preserve">28, 951-954.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Andreae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O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, </w:t>
      </w:r>
      <w:proofErr w:type="spellStart"/>
      <w:r w:rsidRPr="00247020">
        <w:rPr>
          <w:rFonts w:cstheme="minorHAnsi"/>
          <w:szCs w:val="24"/>
        </w:rPr>
        <w:t>Artaxo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, </w:t>
      </w:r>
      <w:proofErr w:type="spellStart"/>
      <w:r w:rsidRPr="00247020">
        <w:rPr>
          <w:rFonts w:cstheme="minorHAnsi"/>
          <w:szCs w:val="24"/>
        </w:rPr>
        <w:t>Brandão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247020">
        <w:rPr>
          <w:rFonts w:cstheme="minorHAnsi"/>
          <w:i/>
          <w:szCs w:val="24"/>
        </w:rPr>
        <w:t>et al.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>Biogeochemical cycling of carbon, water, energy, trace gases, and aerosols in Amazonia: the LBA-</w:t>
      </w:r>
      <w:r>
        <w:rPr>
          <w:rFonts w:cstheme="minorHAnsi"/>
          <w:szCs w:val="24"/>
        </w:rPr>
        <w:t xml:space="preserve">EUSTACH experiments. J. </w:t>
      </w:r>
      <w:proofErr w:type="spellStart"/>
      <w:r>
        <w:rPr>
          <w:rFonts w:cstheme="minorHAnsi"/>
          <w:szCs w:val="24"/>
        </w:rPr>
        <w:t>Geophys</w:t>
      </w:r>
      <w:proofErr w:type="spellEnd"/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>Res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Atmos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2002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107(D20), 8066.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color w:val="1C1D1E"/>
          <w:szCs w:val="24"/>
          <w:shd w:val="clear" w:color="auto" w:fill="FFFFFF"/>
        </w:rPr>
      </w:pPr>
      <w:proofErr w:type="spellStart"/>
      <w:r w:rsidRPr="00247020">
        <w:rPr>
          <w:rFonts w:cstheme="minorHAnsi"/>
          <w:color w:val="1C1D1E"/>
          <w:szCs w:val="24"/>
          <w:shd w:val="clear" w:color="auto" w:fill="FFFFFF"/>
        </w:rPr>
        <w:t>Andreae</w:t>
      </w:r>
      <w:proofErr w:type="spellEnd"/>
      <w:r>
        <w:rPr>
          <w:rFonts w:cstheme="minorHAnsi"/>
          <w:color w:val="1C1D1E"/>
          <w:szCs w:val="24"/>
          <w:shd w:val="clear" w:color="auto" w:fill="FFFFFF"/>
        </w:rPr>
        <w:t>,</w:t>
      </w:r>
      <w:r w:rsidRPr="00247020">
        <w:rPr>
          <w:rFonts w:cstheme="minorHAnsi"/>
          <w:color w:val="1C1D1E"/>
          <w:szCs w:val="24"/>
          <w:shd w:val="clear" w:color="auto" w:fill="FFFFFF"/>
        </w:rPr>
        <w:t xml:space="preserve"> M</w:t>
      </w:r>
      <w:r>
        <w:rPr>
          <w:rFonts w:cstheme="minorHAnsi"/>
          <w:color w:val="1C1D1E"/>
          <w:szCs w:val="24"/>
          <w:shd w:val="clear" w:color="auto" w:fill="FFFFFF"/>
        </w:rPr>
        <w:t>.</w:t>
      </w:r>
      <w:r w:rsidRPr="00247020">
        <w:rPr>
          <w:rFonts w:cstheme="minorHAnsi"/>
          <w:color w:val="1C1D1E"/>
          <w:szCs w:val="24"/>
          <w:shd w:val="clear" w:color="auto" w:fill="FFFFFF"/>
        </w:rPr>
        <w:t>O</w:t>
      </w:r>
      <w:r>
        <w:rPr>
          <w:rFonts w:cstheme="minorHAnsi"/>
          <w:color w:val="1C1D1E"/>
          <w:szCs w:val="24"/>
          <w:shd w:val="clear" w:color="auto" w:fill="FFFFFF"/>
        </w:rPr>
        <w:t>.</w:t>
      </w:r>
      <w:r w:rsidRPr="00247020">
        <w:rPr>
          <w:rFonts w:cstheme="minorHAnsi"/>
          <w:color w:val="1C1D1E"/>
          <w:szCs w:val="24"/>
          <w:shd w:val="clear" w:color="auto" w:fill="FFFFFF"/>
        </w:rPr>
        <w:t>, Rosenfeld</w:t>
      </w:r>
      <w:r>
        <w:rPr>
          <w:rFonts w:cstheme="minorHAnsi"/>
          <w:color w:val="1C1D1E"/>
          <w:szCs w:val="24"/>
          <w:shd w:val="clear" w:color="auto" w:fill="FFFFFF"/>
        </w:rPr>
        <w:t>,</w:t>
      </w:r>
      <w:r w:rsidRPr="00247020">
        <w:rPr>
          <w:rFonts w:cstheme="minorHAnsi"/>
          <w:color w:val="1C1D1E"/>
          <w:szCs w:val="24"/>
          <w:shd w:val="clear" w:color="auto" w:fill="FFFFFF"/>
        </w:rPr>
        <w:t xml:space="preserve"> D</w:t>
      </w:r>
      <w:r>
        <w:rPr>
          <w:rFonts w:cstheme="minorHAnsi"/>
          <w:color w:val="1C1D1E"/>
          <w:szCs w:val="24"/>
          <w:shd w:val="clear" w:color="auto" w:fill="FFFFFF"/>
        </w:rPr>
        <w:t>.</w:t>
      </w:r>
      <w:r w:rsidRPr="00247020">
        <w:rPr>
          <w:rFonts w:cstheme="minorHAnsi"/>
          <w:color w:val="1C1D1E"/>
          <w:szCs w:val="24"/>
          <w:shd w:val="clear" w:color="auto" w:fill="FFFFFF"/>
        </w:rPr>
        <w:t xml:space="preserve"> </w:t>
      </w:r>
      <w:r w:rsidRPr="00247020">
        <w:rPr>
          <w:rStyle w:val="articletitle"/>
          <w:rFonts w:cstheme="minorHAnsi"/>
          <w:color w:val="1C1D1E"/>
          <w:szCs w:val="24"/>
          <w:shd w:val="clear" w:color="auto" w:fill="FFFFFF"/>
        </w:rPr>
        <w:t>Aerosol‐cloud‐precipitation interactions. Part 1. The nature and sources of cloud‐active aerosols.</w:t>
      </w:r>
      <w:r w:rsidRPr="00247020">
        <w:rPr>
          <w:rFonts w:cstheme="minorHAnsi"/>
          <w:color w:val="1C1D1E"/>
          <w:szCs w:val="24"/>
          <w:shd w:val="clear" w:color="auto" w:fill="FFFFFF"/>
        </w:rPr>
        <w:t> </w:t>
      </w:r>
      <w:r>
        <w:rPr>
          <w:rFonts w:cstheme="minorHAnsi"/>
          <w:i/>
          <w:iCs/>
          <w:color w:val="1C1D1E"/>
          <w:szCs w:val="24"/>
          <w:shd w:val="clear" w:color="auto" w:fill="FFFFFF"/>
        </w:rPr>
        <w:t>Earth-</w:t>
      </w:r>
      <w:r w:rsidRPr="00247020">
        <w:rPr>
          <w:rFonts w:cstheme="minorHAnsi"/>
          <w:i/>
          <w:iCs/>
          <w:color w:val="1C1D1E"/>
          <w:szCs w:val="24"/>
          <w:shd w:val="clear" w:color="auto" w:fill="FFFFFF"/>
        </w:rPr>
        <w:t>Sci</w:t>
      </w:r>
      <w:r>
        <w:rPr>
          <w:rFonts w:cstheme="minorHAnsi"/>
          <w:i/>
          <w:iCs/>
          <w:color w:val="1C1D1E"/>
          <w:szCs w:val="24"/>
          <w:shd w:val="clear" w:color="auto" w:fill="FFFFFF"/>
        </w:rPr>
        <w:t>.</w:t>
      </w:r>
      <w:r w:rsidRPr="00247020">
        <w:rPr>
          <w:rFonts w:cstheme="minorHAnsi"/>
          <w:i/>
          <w:iCs/>
          <w:color w:val="1C1D1E"/>
          <w:szCs w:val="24"/>
          <w:shd w:val="clear" w:color="auto" w:fill="FFFFFF"/>
        </w:rPr>
        <w:t xml:space="preserve"> Rev</w:t>
      </w:r>
      <w:r>
        <w:rPr>
          <w:rFonts w:cstheme="minorHAnsi"/>
          <w:i/>
          <w:iCs/>
          <w:color w:val="1C1D1E"/>
          <w:szCs w:val="24"/>
          <w:shd w:val="clear" w:color="auto" w:fill="FFFFFF"/>
        </w:rPr>
        <w:t>.</w:t>
      </w:r>
      <w:r w:rsidRPr="00247020">
        <w:rPr>
          <w:rFonts w:cstheme="minorHAnsi"/>
          <w:color w:val="1C1D1E"/>
          <w:szCs w:val="24"/>
          <w:shd w:val="clear" w:color="auto" w:fill="FFFFFF"/>
        </w:rPr>
        <w:t> </w:t>
      </w:r>
      <w:r w:rsidRPr="00A15C04">
        <w:rPr>
          <w:rFonts w:cstheme="minorHAnsi"/>
          <w:b/>
          <w:color w:val="1C1D1E"/>
          <w:szCs w:val="24"/>
          <w:shd w:val="clear" w:color="auto" w:fill="FFFFFF"/>
        </w:rPr>
        <w:t>2008</w:t>
      </w:r>
      <w:r>
        <w:rPr>
          <w:rFonts w:cstheme="minorHAnsi"/>
          <w:color w:val="1C1D1E"/>
          <w:szCs w:val="24"/>
          <w:shd w:val="clear" w:color="auto" w:fill="FFFFFF"/>
        </w:rPr>
        <w:t xml:space="preserve">, </w:t>
      </w:r>
      <w:r w:rsidRPr="00247020">
        <w:rPr>
          <w:rStyle w:val="vol"/>
          <w:rFonts w:cstheme="minorHAnsi"/>
          <w:bCs/>
          <w:color w:val="1C1D1E"/>
          <w:szCs w:val="24"/>
          <w:shd w:val="clear" w:color="auto" w:fill="FFFFFF"/>
        </w:rPr>
        <w:t>89</w:t>
      </w:r>
      <w:r w:rsidRPr="00247020">
        <w:rPr>
          <w:rFonts w:cstheme="minorHAnsi"/>
          <w:color w:val="1C1D1E"/>
          <w:szCs w:val="24"/>
          <w:shd w:val="clear" w:color="auto" w:fill="FFFFFF"/>
        </w:rPr>
        <w:t xml:space="preserve">, 13–41.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Butler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Cohen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Latham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Schuette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Sopko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Shannon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, Jimenez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Bradshaw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L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Measurements of radiant emissive power and temperatures in crown fires.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34, 1577-1587.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Butler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Teske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Jimenez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O’Brien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Sopko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Wold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Vosburgh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Hornsby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Loudermilk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>Observations of fire intensity and fire spread rate—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25, 76-89.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Cheney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P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Gould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Catchpole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The influence of fuel, weather and fire shape 794 variables on fire spread in grasslands.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1993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3, 31–44.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Cheney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P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Gould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Catchpole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Prediction of fire spread in grasslands.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1998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9, 1–13.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Clements, C.B. </w:t>
      </w:r>
      <w:r w:rsidRPr="00247020">
        <w:rPr>
          <w:rFonts w:cstheme="minorHAnsi"/>
          <w:szCs w:val="24"/>
        </w:rPr>
        <w:t xml:space="preserve">Thermodynamic structure of a grass fire plume.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2010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19: 895-902.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 xml:space="preserve">.; </w:t>
      </w:r>
      <w:proofErr w:type="spellStart"/>
      <w:r>
        <w:rPr>
          <w:rFonts w:cstheme="minorHAnsi"/>
          <w:szCs w:val="24"/>
        </w:rPr>
        <w:t>Zhong</w:t>
      </w:r>
      <w:proofErr w:type="spellEnd"/>
      <w:r>
        <w:rPr>
          <w:rFonts w:cstheme="minorHAnsi"/>
          <w:szCs w:val="24"/>
        </w:rPr>
        <w:t>, S.;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Bi</w:t>
      </w:r>
      <w:r>
        <w:rPr>
          <w:rFonts w:cstheme="minorHAnsi"/>
          <w:szCs w:val="24"/>
        </w:rPr>
        <w:t>an</w:t>
      </w:r>
      <w:proofErr w:type="spellEnd"/>
      <w:r>
        <w:rPr>
          <w:rFonts w:cstheme="minorHAnsi"/>
          <w:szCs w:val="24"/>
        </w:rPr>
        <w:t xml:space="preserve">, X.; </w:t>
      </w:r>
      <w:proofErr w:type="spellStart"/>
      <w:r>
        <w:rPr>
          <w:rFonts w:cstheme="minorHAnsi"/>
          <w:szCs w:val="24"/>
        </w:rPr>
        <w:t>Heilman</w:t>
      </w:r>
      <w:proofErr w:type="spellEnd"/>
      <w:r>
        <w:rPr>
          <w:rFonts w:cstheme="minorHAnsi"/>
          <w:szCs w:val="24"/>
        </w:rPr>
        <w:t>, W.E.; Byun D.W.</w:t>
      </w:r>
      <w:r w:rsidRPr="00247020">
        <w:rPr>
          <w:rFonts w:cstheme="minorHAnsi"/>
          <w:szCs w:val="24"/>
        </w:rPr>
        <w:t xml:space="preserve"> First observations of turbulence generated by grass fires, </w:t>
      </w:r>
      <w:r>
        <w:rPr>
          <w:rFonts w:cstheme="minorHAnsi"/>
          <w:i/>
          <w:szCs w:val="24"/>
        </w:rPr>
        <w:t xml:space="preserve">J. </w:t>
      </w:r>
      <w:proofErr w:type="spellStart"/>
      <w:r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>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2008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113, D22102.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Kukkonen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de </w:t>
      </w:r>
      <w:proofErr w:type="spellStart"/>
      <w:r w:rsidRPr="00247020">
        <w:rPr>
          <w:rFonts w:cstheme="minorHAnsi"/>
          <w:szCs w:val="24"/>
        </w:rPr>
        <w:t>Leeuw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Virkkula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Levula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Schultz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Kulmala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An overview of atmospheric measurements made during the IS4FIRES experiments at </w:t>
      </w:r>
      <w:proofErr w:type="spellStart"/>
      <w:r w:rsidRPr="00247020">
        <w:rPr>
          <w:rFonts w:cstheme="minorHAnsi"/>
          <w:szCs w:val="24"/>
        </w:rPr>
        <w:t>Hyytiälä</w:t>
      </w:r>
      <w:proofErr w:type="spellEnd"/>
      <w:r w:rsidRPr="00247020">
        <w:rPr>
          <w:rFonts w:cstheme="minorHAnsi"/>
          <w:szCs w:val="24"/>
        </w:rPr>
        <w:t xml:space="preserve">, Finland. </w:t>
      </w:r>
      <w:r w:rsidRPr="000D41C3">
        <w:rPr>
          <w:rFonts w:cstheme="minorHAnsi"/>
          <w:szCs w:val="24"/>
        </w:rPr>
        <w:t>In</w:t>
      </w:r>
      <w:r>
        <w:rPr>
          <w:rFonts w:cstheme="minorHAnsi"/>
          <w:szCs w:val="24"/>
        </w:rPr>
        <w:t xml:space="preserve"> </w:t>
      </w:r>
      <w:r w:rsidRPr="00752CF9">
        <w:rPr>
          <w:rFonts w:cstheme="minorHAnsi"/>
          <w:i/>
          <w:szCs w:val="24"/>
        </w:rPr>
        <w:t>Proceedings of the</w:t>
      </w:r>
      <w:r>
        <w:rPr>
          <w:rFonts w:cstheme="minorHAnsi"/>
          <w:szCs w:val="24"/>
        </w:rPr>
        <w:t xml:space="preserve"> </w:t>
      </w:r>
      <w:r w:rsidRPr="00752CF9">
        <w:rPr>
          <w:rFonts w:cstheme="minorHAnsi"/>
          <w:i/>
          <w:szCs w:val="24"/>
        </w:rPr>
        <w:t>Eighth Symposium on Fire and Forest Meteorology</w:t>
      </w:r>
      <w:r w:rsidRPr="00247020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</w:t>
      </w:r>
      <w:r w:rsidRPr="000D41C3">
        <w:rPr>
          <w:rFonts w:cstheme="minorHAnsi"/>
          <w:szCs w:val="24"/>
        </w:rPr>
        <w:t>12-15 October 2009</w:t>
      </w:r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Kalispel</w:t>
      </w:r>
      <w:proofErr w:type="spellEnd"/>
      <w:r>
        <w:rPr>
          <w:rFonts w:cstheme="minorHAnsi"/>
          <w:szCs w:val="24"/>
        </w:rPr>
        <w:t>, Montana,</w:t>
      </w:r>
      <w:r w:rsidRPr="00247020">
        <w:rPr>
          <w:rFonts w:cstheme="minorHAnsi"/>
          <w:szCs w:val="24"/>
        </w:rPr>
        <w:t xml:space="preserve"> American Meteorological Society.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lastRenderedPageBreak/>
        <w:t>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Lareau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Seto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Contezac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Davis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Teske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Butler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Jimenez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Meteorological measurements and fire weather conditions-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25, 90-101.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Zhong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Goodrick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Bian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X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Potter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Heilman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Charney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Perna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Jang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Lee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Patel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Street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Aumann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Observing the Dynamics of Wildland Grass Fires: </w:t>
      </w:r>
      <w:proofErr w:type="spellStart"/>
      <w:r w:rsidRPr="00247020">
        <w:rPr>
          <w:rFonts w:cstheme="minorHAnsi"/>
          <w:szCs w:val="24"/>
        </w:rPr>
        <w:t>FireFlux</w:t>
      </w:r>
      <w:proofErr w:type="spellEnd"/>
      <w:r w:rsidRPr="00247020">
        <w:rPr>
          <w:rFonts w:cstheme="minorHAnsi"/>
          <w:szCs w:val="24"/>
        </w:rPr>
        <w:t xml:space="preserve">- A Field Validation Experiment. </w:t>
      </w:r>
      <w:r>
        <w:rPr>
          <w:rFonts w:cstheme="minorHAnsi"/>
          <w:i/>
          <w:szCs w:val="24"/>
        </w:rPr>
        <w:t xml:space="preserve">B. Am. </w:t>
      </w:r>
      <w:proofErr w:type="spellStart"/>
      <w:r>
        <w:rPr>
          <w:rFonts w:cstheme="minorHAnsi"/>
          <w:i/>
          <w:szCs w:val="24"/>
        </w:rPr>
        <w:t>Meteorol</w:t>
      </w:r>
      <w:proofErr w:type="spellEnd"/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Soc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2007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 xml:space="preserve">88, 1369-1382.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deGroot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Bothwell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Taylor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Wotton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Stocks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Alexander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.E.</w:t>
      </w:r>
      <w:r w:rsidRPr="00247020">
        <w:rPr>
          <w:rFonts w:cstheme="minorHAnsi"/>
          <w:szCs w:val="24"/>
        </w:rPr>
        <w:t xml:space="preserve"> Jack pine regeneration and crown fires.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34, 1634-1641.</w:t>
      </w:r>
    </w:p>
    <w:p w:rsidR="006D3D01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Delmas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Druilhet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Cros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247020">
        <w:rPr>
          <w:rFonts w:cstheme="minorHAnsi"/>
          <w:i/>
          <w:szCs w:val="24"/>
        </w:rPr>
        <w:t>et al.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 xml:space="preserve">Experiment for Regional Sources and Sinks of Oxidants (Expresso): An Overview. </w:t>
      </w:r>
      <w:r>
        <w:rPr>
          <w:rFonts w:cstheme="minorHAnsi"/>
          <w:i/>
          <w:szCs w:val="24"/>
        </w:rPr>
        <w:t xml:space="preserve">J. </w:t>
      </w:r>
      <w:proofErr w:type="spellStart"/>
      <w:r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>. Res. Atmos.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1999</w:t>
      </w:r>
      <w:r>
        <w:rPr>
          <w:rFonts w:cstheme="minorHAnsi"/>
          <w:szCs w:val="24"/>
        </w:rPr>
        <w:t xml:space="preserve">, 104, 30609-30624. </w:t>
      </w:r>
    </w:p>
    <w:p w:rsidR="006D3D01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Dickinson, M.B.; </w:t>
      </w:r>
      <w:proofErr w:type="spellStart"/>
      <w:r>
        <w:rPr>
          <w:rFonts w:cstheme="minorHAnsi"/>
          <w:szCs w:val="24"/>
        </w:rPr>
        <w:t>Hudak</w:t>
      </w:r>
      <w:proofErr w:type="spellEnd"/>
      <w:r>
        <w:rPr>
          <w:rFonts w:cstheme="minorHAnsi"/>
          <w:szCs w:val="24"/>
        </w:rPr>
        <w:t xml:space="preserve">, A.T.; </w:t>
      </w:r>
      <w:proofErr w:type="spellStart"/>
      <w:r>
        <w:rPr>
          <w:rFonts w:cstheme="minorHAnsi"/>
          <w:szCs w:val="24"/>
        </w:rPr>
        <w:t>Zajkowski</w:t>
      </w:r>
      <w:proofErr w:type="spellEnd"/>
      <w:r>
        <w:rPr>
          <w:rFonts w:cstheme="minorHAnsi"/>
          <w:szCs w:val="24"/>
        </w:rPr>
        <w:t xml:space="preserve">, T.; </w:t>
      </w:r>
      <w:proofErr w:type="spellStart"/>
      <w:r>
        <w:rPr>
          <w:rFonts w:cstheme="minorHAnsi"/>
          <w:szCs w:val="24"/>
        </w:rPr>
        <w:t>Loudermilk</w:t>
      </w:r>
      <w:proofErr w:type="spellEnd"/>
      <w:r>
        <w:rPr>
          <w:rFonts w:cstheme="minorHAnsi"/>
          <w:szCs w:val="24"/>
        </w:rPr>
        <w:t xml:space="preserve">, E.L.; Schroeder, W.; Ellison, L.; </w:t>
      </w:r>
      <w:proofErr w:type="spellStart"/>
      <w:r>
        <w:rPr>
          <w:rFonts w:cstheme="minorHAnsi"/>
          <w:szCs w:val="24"/>
        </w:rPr>
        <w:t>Kremens</w:t>
      </w:r>
      <w:proofErr w:type="spellEnd"/>
      <w:r>
        <w:rPr>
          <w:rFonts w:cstheme="minorHAnsi"/>
          <w:szCs w:val="24"/>
        </w:rPr>
        <w:t xml:space="preserve">, R.L.; Holley, W.; Martinez, O.; Paxton, A.; Bright, B.C.; O’Brien, J.J.; Hornsby, B.; </w:t>
      </w:r>
      <w:proofErr w:type="spellStart"/>
      <w:r>
        <w:rPr>
          <w:rFonts w:cstheme="minorHAnsi"/>
          <w:szCs w:val="24"/>
        </w:rPr>
        <w:t>Ichoku</w:t>
      </w:r>
      <w:proofErr w:type="spellEnd"/>
      <w:r>
        <w:rPr>
          <w:rFonts w:cstheme="minorHAnsi"/>
          <w:szCs w:val="24"/>
        </w:rPr>
        <w:t xml:space="preserve">, C.; </w:t>
      </w:r>
      <w:proofErr w:type="spellStart"/>
      <w:r>
        <w:rPr>
          <w:rFonts w:cstheme="minorHAnsi"/>
          <w:szCs w:val="24"/>
        </w:rPr>
        <w:t>Faulring</w:t>
      </w:r>
      <w:proofErr w:type="spellEnd"/>
      <w:r>
        <w:rPr>
          <w:rFonts w:cstheme="minorHAnsi"/>
          <w:szCs w:val="24"/>
        </w:rPr>
        <w:t xml:space="preserve">, J.; </w:t>
      </w:r>
      <w:proofErr w:type="spellStart"/>
      <w:r>
        <w:rPr>
          <w:rFonts w:cstheme="minorHAnsi"/>
          <w:szCs w:val="24"/>
        </w:rPr>
        <w:t>Gerace</w:t>
      </w:r>
      <w:proofErr w:type="spellEnd"/>
      <w:r>
        <w:rPr>
          <w:rFonts w:cstheme="minorHAnsi"/>
          <w:szCs w:val="24"/>
        </w:rPr>
        <w:t xml:space="preserve">, A.; Peterson, D.; </w:t>
      </w:r>
      <w:proofErr w:type="spellStart"/>
      <w:r>
        <w:rPr>
          <w:rFonts w:cstheme="minorHAnsi"/>
          <w:szCs w:val="24"/>
        </w:rPr>
        <w:t>Mauceri</w:t>
      </w:r>
      <w:proofErr w:type="spellEnd"/>
      <w:r>
        <w:rPr>
          <w:rFonts w:cstheme="minorHAnsi"/>
          <w:szCs w:val="24"/>
        </w:rPr>
        <w:t xml:space="preserve">, J. Measuring radiant emissions from entire prescribed fires with ground, airborne and satellite sensors – </w:t>
      </w:r>
      <w:proofErr w:type="spellStart"/>
      <w:r>
        <w:rPr>
          <w:rFonts w:cstheme="minorHAnsi"/>
          <w:szCs w:val="24"/>
        </w:rPr>
        <w:t>RxCADRE</w:t>
      </w:r>
      <w:proofErr w:type="spellEnd"/>
      <w:r>
        <w:rPr>
          <w:rFonts w:cstheme="minorHAnsi"/>
          <w:szCs w:val="24"/>
        </w:rPr>
        <w:t xml:space="preserve"> 2012. Int. J. Wildland Fire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>, 25, 48-61.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Fingas</w:t>
      </w:r>
      <w:proofErr w:type="spellEnd"/>
      <w:r>
        <w:rPr>
          <w:rFonts w:cstheme="minorHAnsi"/>
          <w:szCs w:val="24"/>
        </w:rPr>
        <w:t xml:space="preserve">, M.F. </w:t>
      </w:r>
      <w:r w:rsidRPr="00247020">
        <w:rPr>
          <w:rFonts w:cstheme="minorHAnsi"/>
          <w:szCs w:val="24"/>
        </w:rPr>
        <w:t xml:space="preserve">The Newfoundland Offshore Burn Experiment – NOBE. In Proceedings of the 1995 International Oil Spill Conference. </w:t>
      </w:r>
      <w:r>
        <w:rPr>
          <w:rFonts w:cstheme="minorHAnsi"/>
          <w:szCs w:val="24"/>
        </w:rPr>
        <w:t xml:space="preserve">American Petroleum Institute, </w:t>
      </w:r>
      <w:r w:rsidRPr="00247020">
        <w:rPr>
          <w:rFonts w:cstheme="minorHAnsi"/>
          <w:szCs w:val="24"/>
        </w:rPr>
        <w:t>Publication 4620. pp 123-132</w:t>
      </w:r>
      <w:r>
        <w:rPr>
          <w:rFonts w:cstheme="minorHAnsi"/>
          <w:szCs w:val="24"/>
        </w:rPr>
        <w:t xml:space="preserve">, </w:t>
      </w:r>
      <w:r w:rsidRPr="00A15C04">
        <w:rPr>
          <w:rFonts w:cstheme="minorHAnsi"/>
          <w:b/>
          <w:szCs w:val="24"/>
        </w:rPr>
        <w:t>1996</w:t>
      </w:r>
      <w:r w:rsidRPr="00247020"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FIRESCAN Science Team. </w:t>
      </w:r>
      <w:r w:rsidRPr="00247020">
        <w:rPr>
          <w:rFonts w:cstheme="minorHAnsi"/>
          <w:szCs w:val="24"/>
        </w:rPr>
        <w:t xml:space="preserve">Fire in ecosystems of boreal Eurasia: The </w:t>
      </w:r>
      <w:proofErr w:type="spellStart"/>
      <w:r w:rsidRPr="00247020">
        <w:rPr>
          <w:rFonts w:cstheme="minorHAnsi"/>
          <w:szCs w:val="24"/>
        </w:rPr>
        <w:t>Bor</w:t>
      </w:r>
      <w:proofErr w:type="spellEnd"/>
      <w:r w:rsidRPr="00247020">
        <w:rPr>
          <w:rFonts w:cstheme="minorHAnsi"/>
          <w:szCs w:val="24"/>
        </w:rPr>
        <w:t xml:space="preserve"> Forest Island Fire Experiment, Fire Research Campaign Asia-North (FIRESCAN). In: </w:t>
      </w:r>
      <w:r w:rsidRPr="00A15C04">
        <w:rPr>
          <w:rFonts w:cstheme="minorHAnsi"/>
          <w:i/>
          <w:szCs w:val="24"/>
        </w:rPr>
        <w:t>Biomass burning and global change</w:t>
      </w:r>
      <w:r w:rsidRPr="00247020">
        <w:rPr>
          <w:rFonts w:cstheme="minorHAnsi"/>
          <w:szCs w:val="24"/>
        </w:rPr>
        <w:t>. Vol.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>II (J.S. Levine, ed.),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>The MIT Press, Cambridge, MA</w:t>
      </w:r>
      <w:r>
        <w:rPr>
          <w:rFonts w:cstheme="minorHAnsi"/>
          <w:szCs w:val="24"/>
        </w:rPr>
        <w:t>,</w:t>
      </w:r>
      <w:r w:rsidRPr="00A15C04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pp 848-873, 1996</w:t>
      </w:r>
      <w:r w:rsidRPr="00247020"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Keene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Lobert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Crutzen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Brain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Emissions of major gaseous and particulate species during experimental burns of southern African biomass. </w:t>
      </w:r>
      <w:r>
        <w:rPr>
          <w:rFonts w:cstheme="minorHAnsi"/>
          <w:i/>
          <w:szCs w:val="24"/>
        </w:rPr>
        <w:t xml:space="preserve">J. </w:t>
      </w:r>
      <w:proofErr w:type="spellStart"/>
      <w:r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>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111, D04301.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Goldammer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G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Consequences and implications: Synthesis of the STARE/SAFARI experiment, in van </w:t>
      </w:r>
      <w:proofErr w:type="spellStart"/>
      <w:r w:rsidRPr="00247020">
        <w:rPr>
          <w:rFonts w:cstheme="minorHAnsi"/>
          <w:szCs w:val="24"/>
        </w:rPr>
        <w:t>Wilgen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V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Andreae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O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Goldammer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G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Lindesay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(eds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), Fire in the Southern African Savanna: Ecological and Environmental Perspectives, Witwatersrand University Pr</w:t>
      </w:r>
      <w:r>
        <w:rPr>
          <w:rFonts w:cstheme="minorHAnsi"/>
          <w:szCs w:val="24"/>
        </w:rPr>
        <w:t>ess, Johannesburg, South Africa,</w:t>
      </w:r>
      <w:r w:rsidRPr="000228F2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pp. 239-249, </w:t>
      </w:r>
      <w:r w:rsidRPr="00A15C04">
        <w:rPr>
          <w:rFonts w:cstheme="minorHAnsi"/>
          <w:b/>
          <w:szCs w:val="24"/>
        </w:rPr>
        <w:t>1997</w:t>
      </w:r>
      <w:r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Gould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McCaw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L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Cheney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P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Ellis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F</w:t>
      </w:r>
      <w:r>
        <w:rPr>
          <w:rFonts w:cstheme="minorHAnsi"/>
          <w:szCs w:val="24"/>
        </w:rPr>
        <w:t xml:space="preserve">.; Knight, I.K.; Sullivan, </w:t>
      </w:r>
      <w:proofErr w:type="spellStart"/>
      <w:r>
        <w:rPr>
          <w:rFonts w:cstheme="minorHAnsi"/>
          <w:szCs w:val="24"/>
        </w:rPr>
        <w:t>A.L.</w:t>
      </w:r>
      <w:r w:rsidRPr="00247020">
        <w:rPr>
          <w:rFonts w:cstheme="minorHAnsi"/>
          <w:szCs w:val="24"/>
        </w:rPr>
        <w:t>Project</w:t>
      </w:r>
      <w:proofErr w:type="spellEnd"/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Vesta</w:t>
      </w:r>
      <w:proofErr w:type="spellEnd"/>
      <w:r w:rsidRPr="00247020">
        <w:rPr>
          <w:rFonts w:cstheme="minorHAnsi"/>
          <w:szCs w:val="24"/>
        </w:rPr>
        <w:t xml:space="preserve">: fire in dry </w:t>
      </w:r>
      <w:proofErr w:type="spellStart"/>
      <w:r w:rsidRPr="00247020">
        <w:rPr>
          <w:rFonts w:cstheme="minorHAnsi"/>
          <w:szCs w:val="24"/>
        </w:rPr>
        <w:t>eucalpyt</w:t>
      </w:r>
      <w:proofErr w:type="spellEnd"/>
      <w:r w:rsidRPr="00247020">
        <w:rPr>
          <w:rFonts w:cstheme="minorHAnsi"/>
          <w:szCs w:val="24"/>
        </w:rPr>
        <w:t xml:space="preserve"> forest. </w:t>
      </w:r>
      <w:proofErr w:type="spellStart"/>
      <w:r w:rsidRPr="00247020">
        <w:rPr>
          <w:rFonts w:cstheme="minorHAnsi"/>
          <w:szCs w:val="24"/>
        </w:rPr>
        <w:t>Ensis</w:t>
      </w:r>
      <w:proofErr w:type="spellEnd"/>
      <w:r w:rsidRPr="00247020">
        <w:rPr>
          <w:rFonts w:cstheme="minorHAnsi"/>
          <w:szCs w:val="24"/>
        </w:rPr>
        <w:t>-CSIRO, Canberra ACT and Department of Environm</w:t>
      </w:r>
      <w:r>
        <w:rPr>
          <w:rFonts w:cstheme="minorHAnsi"/>
          <w:szCs w:val="24"/>
        </w:rPr>
        <w:t xml:space="preserve">ent and Conservation, Perth, Australia, </w:t>
      </w:r>
      <w:r w:rsidRPr="00A15C04">
        <w:rPr>
          <w:rFonts w:cstheme="minorHAnsi"/>
          <w:b/>
          <w:szCs w:val="24"/>
        </w:rPr>
        <w:t>2008</w:t>
      </w:r>
      <w:r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Harden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Neff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Sandberg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Turetsky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Ottmar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Gleixner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 xml:space="preserve">.; Fries, T.L.; </w:t>
      </w:r>
      <w:proofErr w:type="spellStart"/>
      <w:r>
        <w:rPr>
          <w:rFonts w:cstheme="minorHAnsi"/>
          <w:szCs w:val="24"/>
        </w:rPr>
        <w:t>Manies</w:t>
      </w:r>
      <w:proofErr w:type="spellEnd"/>
      <w:r>
        <w:rPr>
          <w:rFonts w:cstheme="minorHAnsi"/>
          <w:szCs w:val="24"/>
        </w:rPr>
        <w:t xml:space="preserve">, K.L. </w:t>
      </w:r>
      <w:r w:rsidRPr="00247020">
        <w:rPr>
          <w:rFonts w:cstheme="minorHAnsi"/>
          <w:szCs w:val="24"/>
        </w:rPr>
        <w:t xml:space="preserve">Chemistry of burning the forest floor during the FROSTFIRE experimental burn, interior Alaska, 1999. </w:t>
      </w:r>
      <w:r w:rsidRPr="00247020">
        <w:rPr>
          <w:rFonts w:cstheme="minorHAnsi"/>
          <w:i/>
          <w:szCs w:val="24"/>
        </w:rPr>
        <w:t xml:space="preserve">Global </w:t>
      </w:r>
      <w:proofErr w:type="spellStart"/>
      <w:r w:rsidRPr="00247020">
        <w:rPr>
          <w:rFonts w:cstheme="minorHAnsi"/>
          <w:i/>
          <w:szCs w:val="24"/>
        </w:rPr>
        <w:t>Biogeochem</w:t>
      </w:r>
      <w:proofErr w:type="spellEnd"/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Cycles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18, GB3014.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Heilman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Zhong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Hom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L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Charney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 xml:space="preserve">.J. </w:t>
      </w:r>
      <w:r w:rsidRPr="00247020">
        <w:rPr>
          <w:rFonts w:cstheme="minorHAnsi"/>
          <w:szCs w:val="24"/>
        </w:rPr>
        <w:t>Development of modeling tools for predicting smoke dispersio</w:t>
      </w:r>
      <w:r>
        <w:rPr>
          <w:rFonts w:cstheme="minorHAnsi"/>
          <w:szCs w:val="24"/>
        </w:rPr>
        <w:t xml:space="preserve">n from low-intensity fires. Joint Fire Science Program, </w:t>
      </w:r>
      <w:r w:rsidRPr="00A15C04">
        <w:rPr>
          <w:rFonts w:cstheme="minorHAnsi"/>
          <w:b/>
          <w:szCs w:val="24"/>
        </w:rPr>
        <w:t>2013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Final Report 09-1-04-1.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 xml:space="preserve">Hoffa EA, Ward DE, </w:t>
      </w:r>
      <w:proofErr w:type="spellStart"/>
      <w:r w:rsidRPr="00247020">
        <w:rPr>
          <w:rFonts w:cstheme="minorHAnsi"/>
          <w:szCs w:val="24"/>
        </w:rPr>
        <w:t>Hao</w:t>
      </w:r>
      <w:proofErr w:type="spellEnd"/>
      <w:r w:rsidRPr="00247020">
        <w:rPr>
          <w:rFonts w:cstheme="minorHAnsi"/>
          <w:szCs w:val="24"/>
        </w:rPr>
        <w:t xml:space="preserve"> WM,</w:t>
      </w:r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Susott</w:t>
      </w:r>
      <w:proofErr w:type="spellEnd"/>
      <w:r>
        <w:rPr>
          <w:rFonts w:cstheme="minorHAnsi"/>
          <w:szCs w:val="24"/>
        </w:rPr>
        <w:t xml:space="preserve"> RA, </w:t>
      </w:r>
      <w:proofErr w:type="spellStart"/>
      <w:r>
        <w:rPr>
          <w:rFonts w:cstheme="minorHAnsi"/>
          <w:szCs w:val="24"/>
        </w:rPr>
        <w:t>Wakimoto</w:t>
      </w:r>
      <w:proofErr w:type="spellEnd"/>
      <w:r>
        <w:rPr>
          <w:rFonts w:cstheme="minorHAnsi"/>
          <w:szCs w:val="24"/>
        </w:rPr>
        <w:t xml:space="preserve"> RH. </w:t>
      </w:r>
      <w:r w:rsidRPr="00247020">
        <w:rPr>
          <w:rFonts w:cstheme="minorHAnsi"/>
          <w:szCs w:val="24"/>
        </w:rPr>
        <w:t xml:space="preserve">Seasonality of carbon emissions from biomass burning in a Zambian savanna. </w:t>
      </w:r>
      <w:r>
        <w:rPr>
          <w:rFonts w:cstheme="minorHAnsi"/>
          <w:i/>
          <w:szCs w:val="24"/>
        </w:rPr>
        <w:t xml:space="preserve">J. </w:t>
      </w:r>
      <w:proofErr w:type="spellStart"/>
      <w:r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>. Res.</w:t>
      </w:r>
      <w:r w:rsidRPr="00247020">
        <w:rPr>
          <w:rFonts w:cstheme="minorHAnsi"/>
          <w:i/>
          <w:szCs w:val="24"/>
        </w:rPr>
        <w:t xml:space="preserve"> Atmospheres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1999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104(D11), 13841-53.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Hudak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Dickinson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Bright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Kremens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L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Loudermilk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L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O’Brien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Hornsby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Ottmar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Measurements relating fire radiative energy density and surface fuel consumption—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2011 and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25, 25-37.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lastRenderedPageBreak/>
        <w:t>Jacob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Crawford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Maring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Clarke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Dibb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Emmons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L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K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Ferrare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Hostetlerr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Russell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Singh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H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Thompson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Shaw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McCauley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Pederson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Fisher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The Arctic research of the composition of the troposphere from aircraft and satellites (ARCTAS) mission: design, execution, and first results. </w:t>
      </w:r>
      <w:r>
        <w:rPr>
          <w:rFonts w:cstheme="minorHAnsi"/>
          <w:i/>
          <w:szCs w:val="24"/>
        </w:rPr>
        <w:t>Atmos.</w:t>
      </w:r>
      <w:r w:rsidRPr="00247020">
        <w:rPr>
          <w:rFonts w:cstheme="minorHAnsi"/>
          <w:i/>
          <w:szCs w:val="24"/>
        </w:rPr>
        <w:t xml:space="preserve"> </w:t>
      </w:r>
      <w:r>
        <w:rPr>
          <w:rFonts w:cstheme="minorHAnsi"/>
          <w:i/>
          <w:szCs w:val="24"/>
        </w:rPr>
        <w:t>Chem. Phys.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2010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10, 5191-5212.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Keene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Lobert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Crutzen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Maben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Scharffe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Landmann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Hely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Brain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Emissions of major gaseous and particulate species during experimental burns of southern African biomass. </w:t>
      </w:r>
      <w:r w:rsidRPr="00247020">
        <w:rPr>
          <w:rFonts w:cstheme="minorHAnsi"/>
          <w:i/>
          <w:szCs w:val="24"/>
        </w:rPr>
        <w:t>J</w:t>
      </w:r>
      <w:r>
        <w:rPr>
          <w:rFonts w:cstheme="minorHAnsi"/>
          <w:i/>
          <w:szCs w:val="24"/>
        </w:rPr>
        <w:t xml:space="preserve">. </w:t>
      </w:r>
      <w:proofErr w:type="spellStart"/>
      <w:r w:rsidRPr="00247020">
        <w:rPr>
          <w:rFonts w:cstheme="minorHAnsi"/>
          <w:i/>
          <w:szCs w:val="24"/>
        </w:rPr>
        <w:t>Geophys</w:t>
      </w:r>
      <w:proofErr w:type="spellEnd"/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Res</w:t>
      </w:r>
      <w:r>
        <w:rPr>
          <w:rFonts w:cstheme="minorHAnsi"/>
          <w:i/>
          <w:szCs w:val="24"/>
        </w:rPr>
        <w:t xml:space="preserve">. </w:t>
      </w:r>
      <w:r w:rsidRPr="00A15C04">
        <w:rPr>
          <w:rFonts w:cstheme="minorHAnsi"/>
          <w:b/>
          <w:szCs w:val="24"/>
        </w:rPr>
        <w:t>2006</w:t>
      </w:r>
      <w:r w:rsidRPr="00727E80">
        <w:rPr>
          <w:rFonts w:cstheme="minorHAnsi"/>
          <w:szCs w:val="24"/>
        </w:rPr>
        <w:t>, 111</w:t>
      </w:r>
      <w:r w:rsidRPr="00247020">
        <w:rPr>
          <w:rFonts w:cstheme="minorHAnsi"/>
          <w:szCs w:val="24"/>
        </w:rPr>
        <w:t>, D04301.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Linn, 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Anderson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Winterkamp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Brooks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Wotton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Dupuy</w:t>
      </w:r>
      <w:proofErr w:type="spellEnd"/>
      <w:r w:rsidRPr="00247020">
        <w:rPr>
          <w:rFonts w:cstheme="minorHAnsi"/>
          <w:szCs w:val="24"/>
        </w:rPr>
        <w:t>,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L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Pimont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F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Edminster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Incorporating field wind data into FIRETEC simulations of the International Crown Fire Modeling Experiment (ICFME): preliminary lessons learned.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i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2012</w:t>
      </w:r>
      <w:r w:rsidRPr="008C39DE">
        <w:rPr>
          <w:rFonts w:cstheme="minorHAnsi"/>
          <w:szCs w:val="24"/>
        </w:rPr>
        <w:t>,</w:t>
      </w:r>
      <w:r>
        <w:rPr>
          <w:rFonts w:cstheme="minorHAnsi"/>
          <w:i/>
          <w:szCs w:val="24"/>
        </w:rPr>
        <w:t xml:space="preserve"> </w:t>
      </w:r>
      <w:r w:rsidRPr="00247020">
        <w:rPr>
          <w:rFonts w:cstheme="minorHAnsi"/>
          <w:szCs w:val="24"/>
        </w:rPr>
        <w:t>42, 879-898</w:t>
      </w:r>
      <w:r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McGratton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Baum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H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Walton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Trelles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 xml:space="preserve">. </w:t>
      </w:r>
      <w:r w:rsidRPr="00A15C04">
        <w:rPr>
          <w:rFonts w:cstheme="minorHAnsi"/>
          <w:i/>
          <w:szCs w:val="24"/>
        </w:rPr>
        <w:t>Smoke plume trajectory from in situ burning of crude oil in Alaska field experiments and modeling of complex terrain</w:t>
      </w:r>
      <w:r w:rsidRPr="00247020">
        <w:rPr>
          <w:rFonts w:cstheme="minorHAnsi"/>
          <w:szCs w:val="24"/>
        </w:rPr>
        <w:t xml:space="preserve">. US Department of Commerce National Institute of Standards and Technology. </w:t>
      </w:r>
      <w:r w:rsidRPr="00A15C04">
        <w:rPr>
          <w:rFonts w:cstheme="minorHAnsi"/>
          <w:b/>
          <w:szCs w:val="24"/>
        </w:rPr>
        <w:t>1995</w:t>
      </w:r>
      <w:r>
        <w:rPr>
          <w:rFonts w:cstheme="minorHAnsi"/>
          <w:szCs w:val="24"/>
        </w:rPr>
        <w:t>, Report number</w:t>
      </w:r>
      <w:r w:rsidRPr="00247020">
        <w:rPr>
          <w:rFonts w:cstheme="minorHAnsi"/>
          <w:szCs w:val="24"/>
        </w:rPr>
        <w:t xml:space="preserve"> 5958</w:t>
      </w:r>
      <w:r>
        <w:rPr>
          <w:rFonts w:cstheme="minorHAnsi"/>
          <w:szCs w:val="24"/>
        </w:rPr>
        <w:t>.</w:t>
      </w:r>
    </w:p>
    <w:p w:rsidR="006D3D01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McGratto</w:t>
      </w:r>
      <w:r>
        <w:rPr>
          <w:rFonts w:cstheme="minorHAnsi"/>
          <w:szCs w:val="24"/>
        </w:rPr>
        <w:t>n</w:t>
      </w:r>
      <w:proofErr w:type="spellEnd"/>
      <w:r>
        <w:rPr>
          <w:rFonts w:cstheme="minorHAnsi"/>
          <w:szCs w:val="24"/>
        </w:rPr>
        <w:t xml:space="preserve">, K.B.; Baum, H.R.; Walton, W.D. </w:t>
      </w:r>
      <w:r w:rsidRPr="00247020">
        <w:rPr>
          <w:rFonts w:cstheme="minorHAnsi"/>
          <w:szCs w:val="24"/>
        </w:rPr>
        <w:t>Smoke plume trajectory from in situ burning of crude oil in Alaska: field experiments and modeling of complex terrain. National Institute of S</w:t>
      </w:r>
      <w:r>
        <w:rPr>
          <w:rFonts w:cstheme="minorHAnsi"/>
          <w:szCs w:val="24"/>
        </w:rPr>
        <w:t>tructural Technology,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1998</w:t>
      </w:r>
      <w:r>
        <w:rPr>
          <w:rFonts w:cstheme="minorHAnsi"/>
          <w:szCs w:val="24"/>
        </w:rPr>
        <w:t xml:space="preserve">, Report Number </w:t>
      </w:r>
      <w:r w:rsidRPr="00247020">
        <w:rPr>
          <w:rFonts w:cstheme="minorHAnsi"/>
          <w:szCs w:val="24"/>
        </w:rPr>
        <w:t xml:space="preserve">5958.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O’Brien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Loudermilk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L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Hornsby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Hudak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Bright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B.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Dickinson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Hiers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Ottmar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>High resolution infrared thermography measurements for capturing fire behavior in wildland fires—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25, 62-75.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i/>
          <w:szCs w:val="24"/>
        </w:rPr>
      </w:pPr>
      <w:proofErr w:type="spellStart"/>
      <w:r w:rsidRPr="00247020">
        <w:rPr>
          <w:rFonts w:cstheme="minorHAnsi"/>
          <w:szCs w:val="24"/>
        </w:rPr>
        <w:t>Ottmar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Hiers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Butler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Dickinson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Potter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O’Brien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Hudak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Rowell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Zajkowski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Measurements, datasets and preliminary result from the 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project-2008, 2011 and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i/>
          <w:szCs w:val="24"/>
        </w:rPr>
        <w:t>2</w:t>
      </w:r>
      <w:r w:rsidRPr="00247020">
        <w:rPr>
          <w:rFonts w:cstheme="minorHAnsi"/>
          <w:szCs w:val="24"/>
        </w:rPr>
        <w:t>5,</w:t>
      </w:r>
      <w:r w:rsidRPr="00247020">
        <w:rPr>
          <w:rFonts w:cstheme="minorHAnsi"/>
          <w:i/>
          <w:szCs w:val="24"/>
        </w:rPr>
        <w:t xml:space="preserve"> 1-9.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Ottmar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Hudak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Wright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Vihnanek</w:t>
      </w:r>
      <w:proofErr w:type="spellEnd"/>
      <w:r>
        <w:rPr>
          <w:rFonts w:cstheme="minorHAnsi"/>
          <w:szCs w:val="24"/>
        </w:rPr>
        <w:t xml:space="preserve">, R.E.; </w:t>
      </w:r>
      <w:proofErr w:type="spellStart"/>
      <w:r>
        <w:rPr>
          <w:rFonts w:cstheme="minorHAnsi"/>
          <w:szCs w:val="24"/>
        </w:rPr>
        <w:t>Restaino</w:t>
      </w:r>
      <w:proofErr w:type="spellEnd"/>
      <w:r>
        <w:rPr>
          <w:rFonts w:cstheme="minorHAnsi"/>
          <w:szCs w:val="24"/>
        </w:rPr>
        <w:t xml:space="preserve">, J.C. </w:t>
      </w:r>
      <w:r w:rsidRPr="00247020">
        <w:rPr>
          <w:rFonts w:cstheme="minorHAnsi"/>
          <w:szCs w:val="24"/>
        </w:rPr>
        <w:t>Pre- and post-fire surface fuel and cover measurements—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2008, 2011, and 2012. </w:t>
      </w:r>
      <w:bookmarkStart w:id="1" w:name="_Hlk511034512"/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25, 10-24</w:t>
      </w:r>
      <w:bookmarkEnd w:id="1"/>
      <w:r w:rsidRPr="00247020"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Pereira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Siqueira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Rosário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Longo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L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Freitas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Cardozo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F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Kaiser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Wooster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J. Assessment of fire emissions inventories during the South American biomass burning analysis (SAMBBA) experiment. </w:t>
      </w:r>
      <w:r w:rsidRPr="00752CF9">
        <w:rPr>
          <w:rFonts w:cstheme="minorHAnsi"/>
          <w:i/>
          <w:szCs w:val="24"/>
        </w:rPr>
        <w:t>Atmos. Chem. Phys. Discuss.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Jan 19:1-23.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Putnam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Butler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W. Evaluating fire shelter performance in experimental crown fires.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i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34, 1600-15.</w:t>
      </w:r>
    </w:p>
    <w:p w:rsidR="006D3D01" w:rsidRPr="0004268C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04268C">
        <w:rPr>
          <w:rFonts w:cstheme="minorHAnsi"/>
          <w:szCs w:val="24"/>
        </w:rPr>
        <w:t xml:space="preserve">Ross, J.L.; </w:t>
      </w:r>
      <w:proofErr w:type="spellStart"/>
      <w:r w:rsidRPr="0004268C">
        <w:rPr>
          <w:rFonts w:cstheme="minorHAnsi"/>
          <w:szCs w:val="24"/>
        </w:rPr>
        <w:t>Ferek</w:t>
      </w:r>
      <w:proofErr w:type="spellEnd"/>
      <w:r w:rsidRPr="0004268C">
        <w:rPr>
          <w:rFonts w:cstheme="minorHAnsi"/>
          <w:szCs w:val="24"/>
        </w:rPr>
        <w:t xml:space="preserve">, R.; Hobbes, P.V. Particle and gas emissions from an in situ burn of crude oil on the ocean. </w:t>
      </w:r>
      <w:r w:rsidRPr="0004268C">
        <w:rPr>
          <w:rFonts w:cstheme="minorHAnsi"/>
          <w:i/>
          <w:szCs w:val="24"/>
        </w:rPr>
        <w:t>J Air Waste Manage. Assoc.</w:t>
      </w:r>
      <w:r w:rsidRPr="0004268C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1996</w:t>
      </w:r>
      <w:r w:rsidRPr="0004268C">
        <w:rPr>
          <w:rFonts w:cstheme="minorHAnsi"/>
          <w:szCs w:val="24"/>
        </w:rPr>
        <w:t>, 46, 251-259.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04268C">
        <w:rPr>
          <w:rFonts w:cstheme="minorHAnsi"/>
          <w:szCs w:val="24"/>
          <w:shd w:val="clear" w:color="auto" w:fill="FFFFFF"/>
        </w:rPr>
        <w:t xml:space="preserve">Rowell, E.M.; </w:t>
      </w:r>
      <w:proofErr w:type="spellStart"/>
      <w:r w:rsidRPr="0004268C">
        <w:rPr>
          <w:rFonts w:cstheme="minorHAnsi"/>
          <w:szCs w:val="24"/>
          <w:shd w:val="clear" w:color="auto" w:fill="FFFFFF"/>
        </w:rPr>
        <w:t>Seielstad</w:t>
      </w:r>
      <w:proofErr w:type="spellEnd"/>
      <w:r w:rsidRPr="0004268C">
        <w:rPr>
          <w:rFonts w:cstheme="minorHAnsi"/>
          <w:szCs w:val="24"/>
          <w:shd w:val="clear" w:color="auto" w:fill="FFFFFF"/>
        </w:rPr>
        <w:t xml:space="preserve">, C.A.; </w:t>
      </w:r>
      <w:proofErr w:type="spellStart"/>
      <w:r w:rsidRPr="0004268C">
        <w:rPr>
          <w:rFonts w:cstheme="minorHAnsi"/>
          <w:szCs w:val="24"/>
          <w:shd w:val="clear" w:color="auto" w:fill="FFFFFF"/>
        </w:rPr>
        <w:t>Ottmar</w:t>
      </w:r>
      <w:proofErr w:type="spellEnd"/>
      <w:r w:rsidRPr="0004268C">
        <w:rPr>
          <w:rFonts w:cstheme="minorHAnsi"/>
          <w:szCs w:val="24"/>
          <w:shd w:val="clear" w:color="auto" w:fill="FFFFFF"/>
        </w:rPr>
        <w:t xml:space="preserve">, R.D. Development and validation of fuel height models for terrestrial </w:t>
      </w:r>
      <w:proofErr w:type="spellStart"/>
      <w:r w:rsidRPr="0004268C">
        <w:rPr>
          <w:rFonts w:cstheme="minorHAnsi"/>
          <w:szCs w:val="24"/>
          <w:shd w:val="clear" w:color="auto" w:fill="FFFFFF"/>
        </w:rPr>
        <w:t>lidar</w:t>
      </w:r>
      <w:proofErr w:type="spellEnd"/>
      <w:r w:rsidRPr="0004268C">
        <w:rPr>
          <w:rFonts w:cstheme="minorHAnsi"/>
          <w:szCs w:val="24"/>
          <w:shd w:val="clear" w:color="auto" w:fill="FFFFFF"/>
        </w:rPr>
        <w:t xml:space="preserve"> - </w:t>
      </w:r>
      <w:proofErr w:type="spellStart"/>
      <w:r w:rsidRPr="0004268C">
        <w:rPr>
          <w:rFonts w:cstheme="minorHAnsi"/>
          <w:szCs w:val="24"/>
          <w:shd w:val="clear" w:color="auto" w:fill="FFFFFF"/>
        </w:rPr>
        <w:t>RxCADRE</w:t>
      </w:r>
      <w:proofErr w:type="spellEnd"/>
      <w:r w:rsidRPr="0004268C">
        <w:rPr>
          <w:rFonts w:cstheme="minorHAnsi"/>
          <w:szCs w:val="24"/>
          <w:shd w:val="clear" w:color="auto" w:fill="FFFFFF"/>
        </w:rPr>
        <w:t xml:space="preserve"> 2012</w:t>
      </w:r>
      <w:r w:rsidRPr="00247020">
        <w:rPr>
          <w:rFonts w:cstheme="minorHAnsi"/>
          <w:color w:val="333333"/>
          <w:szCs w:val="24"/>
          <w:shd w:val="clear" w:color="auto" w:fill="FFFFFF"/>
        </w:rPr>
        <w:t xml:space="preserve">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color w:val="333333"/>
          <w:szCs w:val="24"/>
          <w:shd w:val="clear" w:color="auto" w:fill="FFFFFF"/>
        </w:rPr>
        <w:t>25, 38-47.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Strand, T.; </w:t>
      </w:r>
      <w:proofErr w:type="spellStart"/>
      <w:r w:rsidRPr="00247020">
        <w:rPr>
          <w:rFonts w:cstheme="minorHAnsi"/>
          <w:szCs w:val="24"/>
        </w:rPr>
        <w:t>Gullett</w:t>
      </w:r>
      <w:proofErr w:type="spellEnd"/>
      <w:r w:rsidRPr="00247020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B.;</w:t>
      </w:r>
      <w:r w:rsidRPr="00247020">
        <w:rPr>
          <w:rFonts w:cstheme="minorHAnsi"/>
          <w:szCs w:val="24"/>
        </w:rPr>
        <w:t xml:space="preserve"> S. </w:t>
      </w:r>
      <w:proofErr w:type="spellStart"/>
      <w:r w:rsidRPr="00247020">
        <w:rPr>
          <w:rFonts w:cstheme="minorHAnsi"/>
          <w:szCs w:val="24"/>
        </w:rPr>
        <w:t>Urbanski</w:t>
      </w:r>
      <w:proofErr w:type="spellEnd"/>
      <w:r w:rsidRPr="00247020">
        <w:rPr>
          <w:rFonts w:cstheme="minorHAnsi"/>
          <w:szCs w:val="24"/>
        </w:rPr>
        <w:t xml:space="preserve">, S.O. O’Neill, B. Potter, J. </w:t>
      </w:r>
      <w:proofErr w:type="spellStart"/>
      <w:r w:rsidRPr="00247020">
        <w:rPr>
          <w:rFonts w:cstheme="minorHAnsi"/>
          <w:szCs w:val="24"/>
        </w:rPr>
        <w:t>Aurell</w:t>
      </w:r>
      <w:proofErr w:type="spellEnd"/>
      <w:r w:rsidRPr="00247020">
        <w:rPr>
          <w:rFonts w:cstheme="minorHAnsi"/>
          <w:szCs w:val="24"/>
        </w:rPr>
        <w:t>, A. Holder, N. La</w:t>
      </w:r>
      <w:r>
        <w:rPr>
          <w:rFonts w:cstheme="minorHAnsi"/>
          <w:szCs w:val="24"/>
        </w:rPr>
        <w:t xml:space="preserve">rkin, M. Moore, M. </w:t>
      </w:r>
      <w:proofErr w:type="spellStart"/>
      <w:r>
        <w:rPr>
          <w:rFonts w:cstheme="minorHAnsi"/>
          <w:szCs w:val="24"/>
        </w:rPr>
        <w:t>Rorig</w:t>
      </w:r>
      <w:proofErr w:type="spellEnd"/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Grassland and forest </w:t>
      </w:r>
      <w:proofErr w:type="spellStart"/>
      <w:r w:rsidRPr="00247020">
        <w:rPr>
          <w:rFonts w:cstheme="minorHAnsi"/>
          <w:szCs w:val="24"/>
        </w:rPr>
        <w:t>understorey</w:t>
      </w:r>
      <w:proofErr w:type="spellEnd"/>
      <w:r w:rsidRPr="00247020">
        <w:rPr>
          <w:rFonts w:cstheme="minorHAnsi"/>
          <w:szCs w:val="24"/>
        </w:rPr>
        <w:t xml:space="preserve"> biomass emissions from prescribed fires in the southeastern United States – </w:t>
      </w:r>
      <w:proofErr w:type="spellStart"/>
      <w:r w:rsidRPr="00247020">
        <w:rPr>
          <w:rFonts w:cstheme="minorHAnsi"/>
          <w:szCs w:val="24"/>
        </w:rPr>
        <w:t>RxCADRE</w:t>
      </w:r>
      <w:proofErr w:type="spellEnd"/>
      <w:r w:rsidRPr="00247020">
        <w:rPr>
          <w:rFonts w:cstheme="minorHAnsi"/>
          <w:szCs w:val="24"/>
        </w:rPr>
        <w:t xml:space="preserve"> 2012.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 xml:space="preserve">Fire </w:t>
      </w:r>
      <w:r w:rsidRPr="00A15C04">
        <w:rPr>
          <w:rFonts w:cstheme="minorHAnsi"/>
          <w:b/>
          <w:szCs w:val="24"/>
        </w:rPr>
        <w:t>2016</w:t>
      </w:r>
      <w:r>
        <w:rPr>
          <w:rFonts w:cstheme="minorHAnsi"/>
          <w:i/>
          <w:szCs w:val="24"/>
        </w:rPr>
        <w:t xml:space="preserve">, </w:t>
      </w:r>
      <w:r w:rsidRPr="00247020">
        <w:rPr>
          <w:rFonts w:cstheme="minorHAnsi"/>
          <w:szCs w:val="24"/>
        </w:rPr>
        <w:t>25, 102-113.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Stocks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Alexander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Lanoville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Overview of the International Crown Fire Modeling Experiment (ICFME).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2004a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34, 1543-1547.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Stocks,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Alexander,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Wotton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Stefner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Flannigan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Taylor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Lavoie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Mason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Hartley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Maffey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Dairymple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G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Blake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Cruz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G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lastRenderedPageBreak/>
        <w:t>Lanoville</w:t>
      </w:r>
      <w:proofErr w:type="spellEnd"/>
      <w:r w:rsidRPr="00247020">
        <w:rPr>
          <w:rFonts w:cstheme="minorHAnsi"/>
          <w:szCs w:val="24"/>
        </w:rPr>
        <w:t>,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Crown fire behavior in a northern jack pine – black spruce forest.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2004b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34, 1548-1560.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>Stocks, B.J.</w:t>
      </w:r>
      <w:r w:rsidRPr="00247020">
        <w:rPr>
          <w:rFonts w:cstheme="minorHAnsi"/>
          <w:szCs w:val="24"/>
        </w:rPr>
        <w:t xml:space="preserve"> Black spruce crown fuel weights in northern Ontario.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1980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10, 498-501.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Stocks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Fire behavior in immature jack pine.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1987a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 xml:space="preserve">17, 80-86.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Stocks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Fire potential in the spruce budworm-damaged forests of Ontario. </w:t>
      </w:r>
      <w:r>
        <w:rPr>
          <w:rFonts w:cstheme="minorHAnsi"/>
          <w:i/>
          <w:szCs w:val="24"/>
        </w:rPr>
        <w:t>Forest. Chron.</w:t>
      </w:r>
      <w:r w:rsidRPr="00247020">
        <w:rPr>
          <w:rFonts w:cstheme="minorHAnsi"/>
          <w:i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1987b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63, 8-14.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Stocks, B.J. </w:t>
      </w:r>
      <w:r w:rsidRPr="00247020">
        <w:rPr>
          <w:rFonts w:cstheme="minorHAnsi"/>
          <w:szCs w:val="24"/>
        </w:rPr>
        <w:t xml:space="preserve">Fire behavior in mature jack pine. </w:t>
      </w:r>
      <w:r>
        <w:rPr>
          <w:rFonts w:cstheme="minorHAnsi"/>
          <w:i/>
          <w:szCs w:val="24"/>
        </w:rPr>
        <w:t>Can. J. For. Res.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1998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 xml:space="preserve">19, 783-790.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Strand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Rorig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Yedinak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K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Seto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Allwin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Garci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F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O’Keef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O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Checans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V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Mickler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Clements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Lamb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 xml:space="preserve">. </w:t>
      </w:r>
      <w:proofErr w:type="spellStart"/>
      <w:r w:rsidRPr="00247020">
        <w:rPr>
          <w:rFonts w:cstheme="minorHAnsi"/>
          <w:szCs w:val="24"/>
        </w:rPr>
        <w:t>Subcanopy</w:t>
      </w:r>
      <w:proofErr w:type="spellEnd"/>
      <w:r w:rsidRPr="00247020">
        <w:rPr>
          <w:rFonts w:cstheme="minorHAnsi"/>
          <w:szCs w:val="24"/>
        </w:rPr>
        <w:t xml:space="preserve"> transport and dispersion of smoke. Final Report to</w:t>
      </w:r>
      <w:r>
        <w:rPr>
          <w:rFonts w:cstheme="minorHAnsi"/>
          <w:szCs w:val="24"/>
        </w:rPr>
        <w:t xml:space="preserve"> the Joint Fire Science Program, </w:t>
      </w:r>
      <w:r w:rsidRPr="00A15C04">
        <w:rPr>
          <w:rFonts w:cstheme="minorHAnsi"/>
          <w:b/>
          <w:szCs w:val="24"/>
        </w:rPr>
        <w:t>2013</w:t>
      </w:r>
      <w:r>
        <w:rPr>
          <w:rFonts w:cstheme="minorHAnsi"/>
          <w:szCs w:val="24"/>
        </w:rPr>
        <w:t xml:space="preserve">, Final Report 09-1-04-2. 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247020">
        <w:rPr>
          <w:rFonts w:cstheme="minorHAnsi"/>
          <w:szCs w:val="24"/>
        </w:rPr>
        <w:t>Tsay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Hsu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Lau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K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 </w:t>
      </w:r>
      <w:r w:rsidRPr="00247020">
        <w:rPr>
          <w:rFonts w:cstheme="minorHAnsi"/>
          <w:i/>
          <w:szCs w:val="24"/>
        </w:rPr>
        <w:t>et al.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 xml:space="preserve">From BASE-ASIA toward 7-SEAS: A satellite-surface perspective of boreal spring biomass-burning aerosols and clouds in Southeast Asia. </w:t>
      </w:r>
      <w:r>
        <w:rPr>
          <w:rFonts w:cstheme="minorHAnsi"/>
          <w:i/>
          <w:szCs w:val="24"/>
        </w:rPr>
        <w:t>Atmos. Environ.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2013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78, 20-34.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Walton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Twiley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Putorti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D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Hiltabrand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Smoke measurements using an advanced helicopter transported sampling package with radio telemetry. In </w:t>
      </w:r>
      <w:r w:rsidRPr="00A15C04">
        <w:rPr>
          <w:rFonts w:cstheme="minorHAnsi"/>
          <w:i/>
          <w:szCs w:val="24"/>
        </w:rPr>
        <w:t>Proceedings of the 18</w:t>
      </w:r>
      <w:r w:rsidRPr="00A15C04">
        <w:rPr>
          <w:rFonts w:cstheme="minorHAnsi"/>
          <w:i/>
          <w:szCs w:val="24"/>
          <w:vertAlign w:val="superscript"/>
        </w:rPr>
        <w:t>th</w:t>
      </w:r>
      <w:r w:rsidRPr="00A15C04">
        <w:rPr>
          <w:rFonts w:cstheme="minorHAnsi"/>
          <w:i/>
          <w:szCs w:val="24"/>
        </w:rPr>
        <w:t xml:space="preserve"> Arctic and Marine Oil Spill Program (AMOP) Technical Seminar</w:t>
      </w:r>
      <w:r w:rsidRPr="00247020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</w:t>
      </w:r>
      <w:r w:rsidRPr="00247020">
        <w:rPr>
          <w:rFonts w:cstheme="minorHAnsi"/>
          <w:szCs w:val="24"/>
        </w:rPr>
        <w:t>Environment Canada Emergencies Science Division, Ottawa, Canada. pp 1053-1074</w:t>
      </w:r>
      <w:r>
        <w:rPr>
          <w:rFonts w:cstheme="minorHAnsi"/>
          <w:szCs w:val="24"/>
        </w:rPr>
        <w:t xml:space="preserve">, </w:t>
      </w:r>
      <w:r w:rsidRPr="00A15C04">
        <w:rPr>
          <w:rFonts w:cstheme="minorHAnsi"/>
          <w:b/>
          <w:szCs w:val="24"/>
        </w:rPr>
        <w:t>1995</w:t>
      </w:r>
      <w:r w:rsidRPr="00247020">
        <w:rPr>
          <w:rFonts w:cstheme="minorHAnsi"/>
          <w:szCs w:val="24"/>
        </w:rPr>
        <w:t>.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Wang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Tsay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Hsu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Bell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W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Ji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Q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Jeong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Hansell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A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Welton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Holben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 xml:space="preserve">N. First detailed observations of long-range transported dust over the northern South China Sea. </w:t>
      </w:r>
      <w:r>
        <w:rPr>
          <w:rFonts w:cstheme="minorHAnsi"/>
          <w:i/>
          <w:szCs w:val="24"/>
        </w:rPr>
        <w:t>Atmos. Environ.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2011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45, 4804-4808.</w:t>
      </w:r>
    </w:p>
    <w:p w:rsidR="006D3D01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Wang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Tsay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Lin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Chang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Li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Welton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E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Holben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B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N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Hsu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N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C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Lau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W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K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Lolli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</w:t>
      </w:r>
      <w:proofErr w:type="spellStart"/>
      <w:r w:rsidRPr="00247020">
        <w:rPr>
          <w:rFonts w:cstheme="minorHAnsi"/>
          <w:szCs w:val="24"/>
        </w:rPr>
        <w:t>Kuo</w:t>
      </w:r>
      <w:proofErr w:type="spellEnd"/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 xml:space="preserve">.C. </w:t>
      </w:r>
      <w:r w:rsidRPr="00247020">
        <w:rPr>
          <w:rFonts w:cstheme="minorHAnsi"/>
          <w:szCs w:val="24"/>
        </w:rPr>
        <w:t>Origin, transport, and vertical distribution of atmospheric pollutants over the northern South China Sea during the 7-SEAS/</w:t>
      </w:r>
      <w:proofErr w:type="spellStart"/>
      <w:r w:rsidRPr="00247020">
        <w:rPr>
          <w:rFonts w:cstheme="minorHAnsi"/>
          <w:szCs w:val="24"/>
        </w:rPr>
        <w:t>Dongsha</w:t>
      </w:r>
      <w:proofErr w:type="spellEnd"/>
      <w:r w:rsidRPr="00247020">
        <w:rPr>
          <w:rFonts w:cstheme="minorHAnsi"/>
          <w:szCs w:val="24"/>
        </w:rPr>
        <w:t xml:space="preserve"> Experiment. </w:t>
      </w:r>
      <w:r>
        <w:rPr>
          <w:rFonts w:cstheme="minorHAnsi"/>
          <w:i/>
          <w:szCs w:val="24"/>
        </w:rPr>
        <w:t>Atmos. Environ.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2013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78, 124-33.</w:t>
      </w:r>
    </w:p>
    <w:p w:rsidR="006D3D01" w:rsidRPr="00047A86" w:rsidRDefault="006D3D01" w:rsidP="006D3D01">
      <w:pPr>
        <w:spacing w:after="0" w:line="240" w:lineRule="auto"/>
        <w:ind w:left="360" w:hanging="360"/>
        <w:jc w:val="left"/>
        <w:rPr>
          <w:rFonts w:cstheme="minorHAnsi"/>
          <w:szCs w:val="24"/>
        </w:rPr>
      </w:pPr>
      <w:proofErr w:type="spellStart"/>
      <w:r w:rsidRPr="00047A86">
        <w:rPr>
          <w:rFonts w:cstheme="minorHAnsi"/>
          <w:szCs w:val="24"/>
        </w:rPr>
        <w:t>Warneke</w:t>
      </w:r>
      <w:proofErr w:type="spellEnd"/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C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Schwarz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</w:t>
      </w:r>
      <w:r w:rsidRPr="00047A86">
        <w:rPr>
          <w:rFonts w:cstheme="minorHAnsi"/>
          <w:szCs w:val="24"/>
        </w:rPr>
        <w:t>P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Ryerson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T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Crawford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</w:t>
      </w:r>
      <w:proofErr w:type="spellStart"/>
      <w:r w:rsidRPr="00047A86">
        <w:rPr>
          <w:rFonts w:cstheme="minorHAnsi"/>
          <w:szCs w:val="24"/>
        </w:rPr>
        <w:t>Dibb</w:t>
      </w:r>
      <w:proofErr w:type="spellEnd"/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</w:t>
      </w:r>
      <w:proofErr w:type="spellStart"/>
      <w:r w:rsidRPr="00047A86">
        <w:rPr>
          <w:rFonts w:cstheme="minorHAnsi"/>
          <w:szCs w:val="24"/>
        </w:rPr>
        <w:t>Lefer</w:t>
      </w:r>
      <w:proofErr w:type="spellEnd"/>
      <w:r>
        <w:rPr>
          <w:rFonts w:cstheme="minorHAnsi"/>
          <w:szCs w:val="24"/>
        </w:rPr>
        <w:t xml:space="preserve">, </w:t>
      </w:r>
      <w:r w:rsidRPr="00047A86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Roberts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J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Trainer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M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Murphy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Brown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S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Brewer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Gao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047A86">
        <w:rPr>
          <w:rFonts w:cstheme="minorHAnsi"/>
          <w:szCs w:val="24"/>
        </w:rPr>
        <w:t>-S</w:t>
      </w:r>
      <w:r>
        <w:rPr>
          <w:rFonts w:cstheme="minorHAnsi"/>
          <w:szCs w:val="24"/>
        </w:rPr>
        <w:t>.;</w:t>
      </w:r>
      <w:r w:rsidRPr="00047A86">
        <w:rPr>
          <w:rFonts w:cstheme="minorHAnsi"/>
          <w:szCs w:val="24"/>
        </w:rPr>
        <w:t xml:space="preserve"> Fahey</w:t>
      </w:r>
      <w:r>
        <w:rPr>
          <w:rFonts w:cstheme="minorHAnsi"/>
          <w:szCs w:val="24"/>
        </w:rPr>
        <w:t>,</w:t>
      </w:r>
      <w:r w:rsidRPr="00047A86">
        <w:rPr>
          <w:rFonts w:cstheme="minorHAnsi"/>
          <w:szCs w:val="24"/>
        </w:rPr>
        <w:t xml:space="preserve"> D</w:t>
      </w:r>
      <w:r>
        <w:rPr>
          <w:rFonts w:cstheme="minorHAnsi"/>
          <w:szCs w:val="24"/>
        </w:rPr>
        <w:t>.</w:t>
      </w:r>
      <w:r w:rsidRPr="00047A86">
        <w:rPr>
          <w:rFonts w:cstheme="minorHAnsi"/>
          <w:szCs w:val="24"/>
        </w:rPr>
        <w:t xml:space="preserve"> Fire influence on regional global environments and air quality (FIREX-AQ): a NOAA/NASA interagency intensive study of North American Fires</w:t>
      </w:r>
      <w:r>
        <w:rPr>
          <w:rFonts w:cstheme="minorHAnsi"/>
          <w:szCs w:val="24"/>
        </w:rPr>
        <w:t xml:space="preserve">, </w:t>
      </w:r>
      <w:r w:rsidRPr="00A15C04">
        <w:rPr>
          <w:rFonts w:cstheme="minorHAnsi"/>
          <w:b/>
          <w:szCs w:val="24"/>
        </w:rPr>
        <w:t>2018</w:t>
      </w:r>
      <w:r w:rsidRPr="00047A86">
        <w:rPr>
          <w:rFonts w:cstheme="minorHAnsi"/>
          <w:szCs w:val="24"/>
        </w:rPr>
        <w:t>. https://www.esrl.noaa.gov/csd/projects/firex/whitepaper.pdf</w:t>
      </w:r>
    </w:p>
    <w:p w:rsidR="006D3D01" w:rsidRPr="00247020" w:rsidRDefault="006D3D01" w:rsidP="006D3D01">
      <w:pPr>
        <w:shd w:val="clear" w:color="auto" w:fill="FFFFFF" w:themeFill="background1"/>
        <w:spacing w:after="0" w:line="240" w:lineRule="auto"/>
        <w:ind w:left="360" w:hanging="360"/>
        <w:jc w:val="left"/>
        <w:rPr>
          <w:rFonts w:cstheme="minorHAnsi"/>
          <w:szCs w:val="24"/>
        </w:rPr>
      </w:pPr>
      <w:r w:rsidRPr="00247020">
        <w:rPr>
          <w:rFonts w:cstheme="minorHAnsi"/>
          <w:szCs w:val="24"/>
        </w:rPr>
        <w:t>Williams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R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J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Gill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A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M</w:t>
      </w:r>
      <w:r>
        <w:rPr>
          <w:rFonts w:cstheme="minorHAnsi"/>
          <w:szCs w:val="24"/>
        </w:rPr>
        <w:t>.;</w:t>
      </w:r>
      <w:r w:rsidRPr="00247020">
        <w:rPr>
          <w:rFonts w:cstheme="minorHAnsi"/>
          <w:szCs w:val="24"/>
        </w:rPr>
        <w:t xml:space="preserve"> Moore</w:t>
      </w:r>
      <w:r>
        <w:rPr>
          <w:rFonts w:cstheme="minorHAnsi"/>
          <w:szCs w:val="24"/>
        </w:rPr>
        <w:t>,</w:t>
      </w:r>
      <w:r w:rsidRPr="00247020">
        <w:rPr>
          <w:rFonts w:cstheme="minorHAnsi"/>
          <w:szCs w:val="24"/>
        </w:rPr>
        <w:t xml:space="preserve"> P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H</w:t>
      </w:r>
      <w:r>
        <w:rPr>
          <w:rFonts w:cstheme="minorHAnsi"/>
          <w:szCs w:val="24"/>
        </w:rPr>
        <w:t>.</w:t>
      </w:r>
      <w:r w:rsidRPr="00247020">
        <w:rPr>
          <w:rFonts w:cstheme="minorHAnsi"/>
          <w:szCs w:val="24"/>
        </w:rPr>
        <w:t>R</w:t>
      </w:r>
      <w:r>
        <w:rPr>
          <w:rFonts w:cstheme="minorHAnsi"/>
          <w:szCs w:val="24"/>
        </w:rPr>
        <w:t xml:space="preserve">. </w:t>
      </w:r>
      <w:r w:rsidRPr="00247020">
        <w:rPr>
          <w:rFonts w:cstheme="minorHAnsi"/>
          <w:szCs w:val="24"/>
        </w:rPr>
        <w:t xml:space="preserve">Seasonal changes in fire behavior in northern Australia. </w:t>
      </w:r>
      <w:r w:rsidRPr="00247020">
        <w:rPr>
          <w:rFonts w:cstheme="minorHAnsi"/>
          <w:i/>
          <w:szCs w:val="24"/>
        </w:rPr>
        <w:t>Int</w:t>
      </w:r>
      <w:r>
        <w:rPr>
          <w:rFonts w:cstheme="minorHAnsi"/>
          <w:i/>
          <w:szCs w:val="24"/>
        </w:rPr>
        <w:t>.</w:t>
      </w:r>
      <w:r w:rsidRPr="00247020">
        <w:rPr>
          <w:rFonts w:cstheme="minorHAnsi"/>
          <w:i/>
          <w:szCs w:val="24"/>
        </w:rPr>
        <w:t xml:space="preserve"> J</w:t>
      </w:r>
      <w:r>
        <w:rPr>
          <w:rFonts w:cstheme="minorHAnsi"/>
          <w:i/>
          <w:szCs w:val="24"/>
        </w:rPr>
        <w:t xml:space="preserve">. </w:t>
      </w:r>
      <w:r w:rsidRPr="00247020">
        <w:rPr>
          <w:rFonts w:cstheme="minorHAnsi"/>
          <w:i/>
          <w:szCs w:val="24"/>
        </w:rPr>
        <w:t>Wildl</w:t>
      </w:r>
      <w:r>
        <w:rPr>
          <w:rFonts w:cstheme="minorHAnsi"/>
          <w:i/>
          <w:szCs w:val="24"/>
        </w:rPr>
        <w:t xml:space="preserve">and </w:t>
      </w:r>
      <w:r w:rsidRPr="00247020">
        <w:rPr>
          <w:rFonts w:cstheme="minorHAnsi"/>
          <w:i/>
          <w:szCs w:val="24"/>
        </w:rPr>
        <w:t>Fire</w:t>
      </w:r>
      <w:r w:rsidRPr="00247020">
        <w:rPr>
          <w:rFonts w:cstheme="minorHAnsi"/>
          <w:szCs w:val="24"/>
        </w:rPr>
        <w:t xml:space="preserve"> </w:t>
      </w:r>
      <w:r w:rsidRPr="00A15C04">
        <w:rPr>
          <w:rFonts w:cstheme="minorHAnsi"/>
          <w:b/>
          <w:szCs w:val="24"/>
        </w:rPr>
        <w:t>1998</w:t>
      </w:r>
      <w:r>
        <w:rPr>
          <w:rFonts w:cstheme="minorHAnsi"/>
          <w:szCs w:val="24"/>
        </w:rPr>
        <w:t xml:space="preserve">, </w:t>
      </w:r>
      <w:r w:rsidRPr="00247020">
        <w:rPr>
          <w:rFonts w:cstheme="minorHAnsi"/>
          <w:szCs w:val="24"/>
        </w:rPr>
        <w:t>8, 227-239.</w:t>
      </w:r>
    </w:p>
    <w:p w:rsidR="007F309F" w:rsidRPr="00247020" w:rsidRDefault="007F309F" w:rsidP="006D3D01">
      <w:pPr>
        <w:shd w:val="clear" w:color="auto" w:fill="FFFFFF" w:themeFill="background1"/>
        <w:spacing w:after="0" w:line="240" w:lineRule="auto"/>
        <w:ind w:left="360" w:hanging="360"/>
        <w:jc w:val="left"/>
      </w:pPr>
    </w:p>
    <w:sectPr w:rsidR="007F309F" w:rsidRPr="00247020" w:rsidSect="00E21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832B8"/>
    <w:multiLevelType w:val="hybridMultilevel"/>
    <w:tmpl w:val="E6A62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33"/>
    <w:rsid w:val="00247020"/>
    <w:rsid w:val="00257725"/>
    <w:rsid w:val="00305444"/>
    <w:rsid w:val="003105BB"/>
    <w:rsid w:val="00391D67"/>
    <w:rsid w:val="00583297"/>
    <w:rsid w:val="006D3D01"/>
    <w:rsid w:val="006E2002"/>
    <w:rsid w:val="00762FD3"/>
    <w:rsid w:val="007A65DE"/>
    <w:rsid w:val="007F21D6"/>
    <w:rsid w:val="007F309F"/>
    <w:rsid w:val="00875E73"/>
    <w:rsid w:val="00945133"/>
    <w:rsid w:val="009904D1"/>
    <w:rsid w:val="00AF4F63"/>
    <w:rsid w:val="00C77ED3"/>
    <w:rsid w:val="00E21774"/>
    <w:rsid w:val="00EB05FF"/>
    <w:rsid w:val="00F3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15D2D"/>
  <w15:chartTrackingRefBased/>
  <w15:docId w15:val="{6AEBF6C1-84F0-4E9B-8ED0-77F1AECA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133"/>
    <w:pPr>
      <w:spacing w:after="240" w:line="276" w:lineRule="auto"/>
      <w:jc w:val="both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13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45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byear">
    <w:name w:val="pubyear"/>
    <w:basedOn w:val="DefaultParagraphFont"/>
    <w:rsid w:val="00945133"/>
  </w:style>
  <w:style w:type="character" w:customStyle="1" w:styleId="articletitle">
    <w:name w:val="articletitle"/>
    <w:basedOn w:val="DefaultParagraphFont"/>
    <w:rsid w:val="00945133"/>
  </w:style>
  <w:style w:type="character" w:customStyle="1" w:styleId="vol">
    <w:name w:val="vol"/>
    <w:basedOn w:val="DefaultParagraphFont"/>
    <w:rsid w:val="00945133"/>
  </w:style>
  <w:style w:type="character" w:styleId="FollowedHyperlink">
    <w:name w:val="FollowedHyperlink"/>
    <w:basedOn w:val="DefaultParagraphFont"/>
    <w:uiPriority w:val="99"/>
    <w:semiHidden/>
    <w:unhideWhenUsed/>
    <w:rsid w:val="00F3508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7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mos-chem-phys.net/16/6961/2016/acp-16-6961-20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15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SEFS</Company>
  <LinksUpToDate>false</LinksUpToDate>
  <CharactersWithSpaces>25138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 1</dc:creator>
  <cp:keywords/>
  <dc:description/>
  <cp:lastModifiedBy>Susan Prichard</cp:lastModifiedBy>
  <cp:revision>12</cp:revision>
  <dcterms:created xsi:type="dcterms:W3CDTF">2018-08-28T14:50:00Z</dcterms:created>
  <dcterms:modified xsi:type="dcterms:W3CDTF">2019-02-03T00:53:00Z</dcterms:modified>
</cp:coreProperties>
</file>