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395"/>
        <w:tblW w:w="87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567"/>
        <w:gridCol w:w="850"/>
        <w:gridCol w:w="709"/>
        <w:gridCol w:w="992"/>
        <w:gridCol w:w="851"/>
        <w:gridCol w:w="850"/>
        <w:gridCol w:w="1134"/>
        <w:gridCol w:w="851"/>
        <w:gridCol w:w="992"/>
      </w:tblGrid>
      <w:tr w:rsidR="00B60F1D" w:rsidRPr="00B60F1D" w:rsidTr="00A72E5F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0F1D" w:rsidRPr="00B60F1D" w:rsidRDefault="00B60F1D" w:rsidP="00E3482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  <w:t>Site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0F1D" w:rsidRPr="00B60F1D" w:rsidRDefault="00B60F1D" w:rsidP="00B60F1D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  <w:t>Plot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  <w:t>Basal area (m</w:t>
            </w:r>
            <w:r w:rsidRPr="00B60F1D"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vertAlign w:val="superscript"/>
                <w:lang w:val="en-US" w:eastAsia="es-ES"/>
              </w:rPr>
              <w:t>2</w:t>
            </w:r>
            <w:r w:rsidRPr="00B60F1D"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  <w:t>/ha</w:t>
            </w:r>
            <w:r w:rsidRPr="00B60F1D"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vertAlign w:val="superscript"/>
                <w:lang w:val="en-US" w:eastAsia="es-ES"/>
              </w:rPr>
              <w:t>-1</w:t>
            </w:r>
            <w:r w:rsidRPr="00B60F1D"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  <w:t>Canopy cover (%)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  <w:t>Vegetation height of trees (m)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  <w:t xml:space="preserve">Density of trees </w:t>
            </w:r>
            <w:r w:rsidR="00DE2D4E"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  <w:t xml:space="preserve"> </w:t>
            </w:r>
            <w:r w:rsidRPr="00B60F1D"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  <w:t>(ind. ha</w:t>
            </w:r>
            <w:r w:rsidRPr="00B60F1D"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vertAlign w:val="superscript"/>
                <w:lang w:val="en-US" w:eastAsia="es-ES"/>
              </w:rPr>
              <w:t>-1</w:t>
            </w:r>
            <w:r w:rsidRPr="00B60F1D"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  <w:t>Density of saplings (ind. ha</w:t>
            </w:r>
            <w:r w:rsidRPr="00B60F1D"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vertAlign w:val="superscript"/>
                <w:lang w:val="en-US" w:eastAsia="es-ES"/>
              </w:rPr>
              <w:t>-1</w:t>
            </w:r>
            <w:r w:rsidRPr="00B60F1D"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  <w:t>Total richness (tree and non-tree)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  <w:t>Overstory richness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b/>
                <w:bCs/>
                <w:color w:val="000000"/>
                <w:sz w:val="16"/>
                <w:szCs w:val="16"/>
                <w:lang w:val="en-US" w:eastAsia="es-ES"/>
              </w:rPr>
              <w:t>Richness of saplings</w:t>
            </w:r>
          </w:p>
        </w:tc>
      </w:tr>
      <w:tr w:rsidR="00B60F1D" w:rsidRPr="00B60F1D" w:rsidTr="00A72E5F">
        <w:trPr>
          <w:trHeight w:val="300"/>
        </w:trPr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0F1D" w:rsidRPr="00B60F1D" w:rsidRDefault="00B60F1D" w:rsidP="0069533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 xml:space="preserve">Reference </w:t>
            </w:r>
            <w:r w:rsidR="0069533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F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orest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A72E5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RF1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18</w:t>
            </w:r>
            <w:r w:rsidR="001E7190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9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1260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3700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22</w:t>
            </w:r>
          </w:p>
        </w:tc>
      </w:tr>
      <w:tr w:rsidR="00B60F1D" w:rsidRPr="00B60F1D" w:rsidTr="00A72E5F">
        <w:trPr>
          <w:trHeight w:val="300"/>
        </w:trPr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F1D" w:rsidRPr="00B60F1D" w:rsidRDefault="00B60F1D" w:rsidP="0069533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A72E5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RF2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39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12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1080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3900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21</w:t>
            </w:r>
          </w:p>
        </w:tc>
      </w:tr>
      <w:tr w:rsidR="00B60F1D" w:rsidRPr="00B60F1D" w:rsidTr="00A72E5F">
        <w:trPr>
          <w:trHeight w:val="300"/>
        </w:trPr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F1D" w:rsidRPr="00B60F1D" w:rsidRDefault="00B60F1D" w:rsidP="0069533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A72E5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RF3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24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10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1260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4450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14</w:t>
            </w:r>
          </w:p>
        </w:tc>
      </w:tr>
      <w:tr w:rsidR="00B60F1D" w:rsidRPr="00B60F1D" w:rsidTr="00A72E5F">
        <w:trPr>
          <w:trHeight w:val="300"/>
        </w:trPr>
        <w:tc>
          <w:tcPr>
            <w:tcW w:w="9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0F1D" w:rsidRPr="00B60F1D" w:rsidRDefault="00B60F1D" w:rsidP="0069533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A72E5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RF4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22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7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3750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17</w:t>
            </w:r>
          </w:p>
        </w:tc>
      </w:tr>
      <w:tr w:rsidR="00B60F1D" w:rsidRPr="00B60F1D" w:rsidTr="00A72E5F">
        <w:trPr>
          <w:trHeight w:val="300"/>
        </w:trPr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0F1D" w:rsidRPr="00B60F1D" w:rsidRDefault="00B60F1D" w:rsidP="0069533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 xml:space="preserve">Assisted </w:t>
            </w:r>
            <w:r w:rsidR="0069533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P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 xml:space="preserve">assive </w:t>
            </w:r>
            <w:r w:rsidR="0069533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R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estoratio</w:t>
            </w:r>
            <w:r w:rsidR="0069533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9F6879" w:rsidP="00A72E5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A</w:t>
            </w:r>
            <w:r w:rsidR="00B60F1D"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PR1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20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7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21</w:t>
            </w:r>
          </w:p>
        </w:tc>
      </w:tr>
      <w:tr w:rsidR="00B60F1D" w:rsidRPr="00B60F1D" w:rsidTr="00A72E5F">
        <w:trPr>
          <w:trHeight w:val="300"/>
        </w:trPr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F1D" w:rsidRPr="00B60F1D" w:rsidRDefault="00B60F1D" w:rsidP="0069533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9F6879" w:rsidP="00A72E5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A</w:t>
            </w:r>
            <w:r w:rsidR="00B60F1D"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PR2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26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6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19</w:t>
            </w:r>
          </w:p>
        </w:tc>
      </w:tr>
      <w:tr w:rsidR="00B60F1D" w:rsidRPr="00B60F1D" w:rsidTr="00A72E5F">
        <w:trPr>
          <w:trHeight w:val="300"/>
        </w:trPr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F1D" w:rsidRPr="00B60F1D" w:rsidRDefault="00B60F1D" w:rsidP="0069533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9F6879" w:rsidP="00A72E5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A</w:t>
            </w:r>
            <w:r w:rsidR="00B60F1D"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PR3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14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8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1160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4750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20</w:t>
            </w:r>
          </w:p>
        </w:tc>
      </w:tr>
      <w:tr w:rsidR="00B60F1D" w:rsidRPr="00B60F1D" w:rsidTr="00A72E5F">
        <w:trPr>
          <w:trHeight w:val="300"/>
        </w:trPr>
        <w:tc>
          <w:tcPr>
            <w:tcW w:w="9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0F1D" w:rsidRPr="00B60F1D" w:rsidRDefault="00B60F1D" w:rsidP="0069533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9F6879" w:rsidP="00A72E5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A</w:t>
            </w:r>
            <w:r w:rsidR="00B60F1D"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PR4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22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9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21</w:t>
            </w:r>
          </w:p>
        </w:tc>
      </w:tr>
      <w:tr w:rsidR="00B60F1D" w:rsidRPr="00B60F1D" w:rsidTr="00A72E5F">
        <w:trPr>
          <w:trHeight w:val="300"/>
        </w:trPr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60F1D" w:rsidRPr="00B60F1D" w:rsidRDefault="00B60F1D" w:rsidP="0069533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 xml:space="preserve">Active </w:t>
            </w:r>
            <w:r w:rsidR="0069533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R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estoration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A72E5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AR1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8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7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720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17</w:t>
            </w:r>
          </w:p>
        </w:tc>
      </w:tr>
      <w:tr w:rsidR="00B60F1D" w:rsidRPr="00B60F1D" w:rsidTr="00A72E5F">
        <w:trPr>
          <w:trHeight w:val="300"/>
        </w:trPr>
        <w:tc>
          <w:tcPr>
            <w:tcW w:w="9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60F1D" w:rsidRPr="00B60F1D" w:rsidRDefault="00B60F1D" w:rsidP="00B60F1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A72E5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AR2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9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7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640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15</w:t>
            </w:r>
          </w:p>
        </w:tc>
      </w:tr>
      <w:tr w:rsidR="00B60F1D" w:rsidRPr="00B60F1D" w:rsidTr="00A72E5F">
        <w:trPr>
          <w:trHeight w:val="300"/>
        </w:trPr>
        <w:tc>
          <w:tcPr>
            <w:tcW w:w="9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60F1D" w:rsidRPr="00B60F1D" w:rsidRDefault="00B60F1D" w:rsidP="00B60F1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A72E5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AR3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9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6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10</w:t>
            </w:r>
          </w:p>
        </w:tc>
      </w:tr>
      <w:tr w:rsidR="00B60F1D" w:rsidRPr="00B60F1D" w:rsidTr="00A72E5F">
        <w:trPr>
          <w:trHeight w:val="300"/>
        </w:trPr>
        <w:tc>
          <w:tcPr>
            <w:tcW w:w="9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60F1D" w:rsidRPr="00B60F1D" w:rsidRDefault="00B60F1D" w:rsidP="00B60F1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A72E5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AR4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22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7</w:t>
            </w:r>
            <w:r w:rsidR="00BE4F21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.</w:t>
            </w: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0F1D" w:rsidRPr="00B60F1D" w:rsidRDefault="00B60F1D" w:rsidP="00B60F1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</w:pPr>
            <w:r w:rsidRPr="00B60F1D">
              <w:rPr>
                <w:rFonts w:ascii="Garamond" w:eastAsia="Times New Roman" w:hAnsi="Garamond" w:cs="Calibri"/>
                <w:color w:val="000000"/>
                <w:sz w:val="16"/>
                <w:szCs w:val="16"/>
                <w:lang w:val="en-US" w:eastAsia="es-ES"/>
              </w:rPr>
              <w:t>15</w:t>
            </w:r>
          </w:p>
        </w:tc>
      </w:tr>
    </w:tbl>
    <w:p w:rsidR="00B60F1D" w:rsidRPr="00B60F1D" w:rsidRDefault="0057277B">
      <w:pPr>
        <w:rPr>
          <w:lang w:val="en-US"/>
        </w:rPr>
      </w:pPr>
      <w:r>
        <w:rPr>
          <w:rFonts w:ascii="Garamond" w:hAnsi="Garamond"/>
          <w:b/>
          <w:lang w:val="en-US"/>
        </w:rPr>
        <w:t>Table S4</w:t>
      </w:r>
      <w:r w:rsidR="00B60F1D" w:rsidRPr="00B60F1D">
        <w:rPr>
          <w:rFonts w:ascii="Garamond" w:hAnsi="Garamond"/>
          <w:b/>
          <w:lang w:val="en-US"/>
        </w:rPr>
        <w:t>.</w:t>
      </w:r>
      <w:r w:rsidR="00B60F1D" w:rsidRPr="00B60F1D">
        <w:rPr>
          <w:lang w:val="en-US"/>
        </w:rPr>
        <w:t xml:space="preserve"> </w:t>
      </w:r>
      <w:r w:rsidR="00B60F1D" w:rsidRPr="00B60F1D">
        <w:rPr>
          <w:rFonts w:ascii="Garamond" w:hAnsi="Garamond"/>
          <w:szCs w:val="20"/>
          <w:lang w:val="en-US"/>
        </w:rPr>
        <w:t xml:space="preserve">Vegetation attributes across the study plots. Study sites are abbreviated with RF for  </w:t>
      </w:r>
      <w:r w:rsidR="00695331">
        <w:rPr>
          <w:rFonts w:ascii="Garamond" w:hAnsi="Garamond"/>
          <w:szCs w:val="20"/>
          <w:lang w:val="en-US"/>
        </w:rPr>
        <w:t>R</w:t>
      </w:r>
      <w:r w:rsidR="00B60F1D" w:rsidRPr="00B60F1D">
        <w:rPr>
          <w:rFonts w:ascii="Garamond" w:hAnsi="Garamond"/>
          <w:szCs w:val="20"/>
          <w:lang w:val="en-US"/>
        </w:rPr>
        <w:t xml:space="preserve">eference </w:t>
      </w:r>
      <w:r w:rsidR="00695331">
        <w:rPr>
          <w:rFonts w:ascii="Garamond" w:hAnsi="Garamond"/>
          <w:szCs w:val="20"/>
          <w:lang w:val="en-US"/>
        </w:rPr>
        <w:t>F</w:t>
      </w:r>
      <w:r w:rsidR="00B60F1D" w:rsidRPr="00B60F1D">
        <w:rPr>
          <w:rFonts w:ascii="Garamond" w:hAnsi="Garamond"/>
          <w:szCs w:val="20"/>
          <w:lang w:val="en-US"/>
        </w:rPr>
        <w:t xml:space="preserve">orest, </w:t>
      </w:r>
      <w:r w:rsidR="00695331">
        <w:rPr>
          <w:rFonts w:ascii="Garamond" w:hAnsi="Garamond"/>
          <w:szCs w:val="20"/>
          <w:lang w:val="en-US"/>
        </w:rPr>
        <w:t>A</w:t>
      </w:r>
      <w:r w:rsidR="00B60F1D" w:rsidRPr="00B60F1D">
        <w:rPr>
          <w:rFonts w:ascii="Garamond" w:hAnsi="Garamond"/>
          <w:szCs w:val="20"/>
          <w:lang w:val="en-US"/>
        </w:rPr>
        <w:t xml:space="preserve">PR for </w:t>
      </w:r>
      <w:r w:rsidR="00695331">
        <w:rPr>
          <w:rFonts w:ascii="Garamond" w:hAnsi="Garamond"/>
          <w:szCs w:val="20"/>
          <w:lang w:val="en-US"/>
        </w:rPr>
        <w:t>A</w:t>
      </w:r>
      <w:r w:rsidR="00B60F1D" w:rsidRPr="00B60F1D">
        <w:rPr>
          <w:rFonts w:ascii="Garamond" w:hAnsi="Garamond"/>
          <w:szCs w:val="20"/>
          <w:lang w:val="en-US"/>
        </w:rPr>
        <w:t xml:space="preserve">ssisted </w:t>
      </w:r>
      <w:r w:rsidR="00695331">
        <w:rPr>
          <w:rFonts w:ascii="Garamond" w:hAnsi="Garamond"/>
          <w:szCs w:val="20"/>
          <w:lang w:val="en-US"/>
        </w:rPr>
        <w:t>P</w:t>
      </w:r>
      <w:r w:rsidR="00B60F1D" w:rsidRPr="00B60F1D">
        <w:rPr>
          <w:rFonts w:ascii="Garamond" w:hAnsi="Garamond"/>
          <w:szCs w:val="20"/>
          <w:lang w:val="en-US"/>
        </w:rPr>
        <w:t xml:space="preserve">assive </w:t>
      </w:r>
      <w:r w:rsidR="00695331">
        <w:rPr>
          <w:rFonts w:ascii="Garamond" w:hAnsi="Garamond"/>
          <w:szCs w:val="20"/>
          <w:lang w:val="en-US"/>
        </w:rPr>
        <w:t>R</w:t>
      </w:r>
      <w:r w:rsidR="00B60F1D" w:rsidRPr="00B60F1D">
        <w:rPr>
          <w:rFonts w:ascii="Garamond" w:hAnsi="Garamond"/>
          <w:szCs w:val="20"/>
          <w:lang w:val="en-US"/>
        </w:rPr>
        <w:t xml:space="preserve">estoration, AR for </w:t>
      </w:r>
      <w:r w:rsidR="00695331">
        <w:rPr>
          <w:rFonts w:ascii="Garamond" w:hAnsi="Garamond"/>
          <w:szCs w:val="20"/>
          <w:lang w:val="en-US"/>
        </w:rPr>
        <w:t>A</w:t>
      </w:r>
      <w:r w:rsidR="00B60F1D" w:rsidRPr="00B60F1D">
        <w:rPr>
          <w:rFonts w:ascii="Garamond" w:hAnsi="Garamond"/>
          <w:szCs w:val="20"/>
          <w:lang w:val="en-US"/>
        </w:rPr>
        <w:t xml:space="preserve">ctive </w:t>
      </w:r>
      <w:r w:rsidR="00695331">
        <w:rPr>
          <w:rFonts w:ascii="Garamond" w:hAnsi="Garamond"/>
          <w:szCs w:val="20"/>
          <w:lang w:val="en-US"/>
        </w:rPr>
        <w:t>R</w:t>
      </w:r>
      <w:r w:rsidR="00B60F1D" w:rsidRPr="00B60F1D">
        <w:rPr>
          <w:rFonts w:ascii="Garamond" w:hAnsi="Garamond"/>
          <w:szCs w:val="20"/>
          <w:lang w:val="en-US"/>
        </w:rPr>
        <w:t>estoration</w:t>
      </w:r>
      <w:r w:rsidR="000B261E">
        <w:rPr>
          <w:rFonts w:ascii="Garamond" w:hAnsi="Garamond"/>
          <w:szCs w:val="20"/>
          <w:lang w:val="en-US"/>
        </w:rPr>
        <w:t xml:space="preserve">. </w:t>
      </w:r>
      <w:r w:rsidR="00B60F1D" w:rsidRPr="00B60F1D">
        <w:rPr>
          <w:rFonts w:ascii="Garamond" w:hAnsi="Garamond"/>
          <w:szCs w:val="20"/>
          <w:lang w:val="en-US"/>
        </w:rPr>
        <w:t>The subscript number refer to plot numbers.</w:t>
      </w:r>
      <w:bookmarkStart w:id="0" w:name="_GoBack"/>
      <w:bookmarkEnd w:id="0"/>
    </w:p>
    <w:sectPr w:rsidR="00B60F1D" w:rsidRPr="00B60F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F1D"/>
    <w:rsid w:val="000B261E"/>
    <w:rsid w:val="00146FB0"/>
    <w:rsid w:val="001E7190"/>
    <w:rsid w:val="0057277B"/>
    <w:rsid w:val="00695331"/>
    <w:rsid w:val="0092413C"/>
    <w:rsid w:val="009F6879"/>
    <w:rsid w:val="00A72E5F"/>
    <w:rsid w:val="00B60F1D"/>
    <w:rsid w:val="00BE4F21"/>
    <w:rsid w:val="00DE2D4E"/>
    <w:rsid w:val="00E3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84C29"/>
  <w15:chartTrackingRefBased/>
  <w15:docId w15:val="{2BBBBD92-AA71-4D5D-9B2E-8F993727B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5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Esteban Lozano Báez</dc:creator>
  <cp:keywords/>
  <dc:description/>
  <cp:lastModifiedBy>Sergio Esteban  Lozano Baez</cp:lastModifiedBy>
  <cp:revision>10</cp:revision>
  <dcterms:created xsi:type="dcterms:W3CDTF">2018-09-14T16:08:00Z</dcterms:created>
  <dcterms:modified xsi:type="dcterms:W3CDTF">2018-12-08T10:43:00Z</dcterms:modified>
</cp:coreProperties>
</file>