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260" w:lineRule="auto"/>
        <w:jc w:val="both"/>
        <w:textAlignment w:val="auto"/>
        <w:rPr>
          <w:rFonts w:ascii="Times New Roman" w:hAnsi="Times New Roman"/>
          <w:b/>
          <w:bCs/>
          <w:szCs w:val="20"/>
        </w:rPr>
      </w:pPr>
      <w:bookmarkStart w:id="2" w:name="_GoBack"/>
      <w:bookmarkEnd w:id="2"/>
      <w:r>
        <w:rPr>
          <w:rFonts w:ascii="Times New Roman" w:hAnsi="Times New Roman" w:eastAsia="Gulim"/>
          <w:b/>
          <w:bCs/>
          <w:color w:val="212121"/>
          <w:kern w:val="0"/>
          <w:szCs w:val="20"/>
        </w:rPr>
        <w:t xml:space="preserve">Supplementary </w:t>
      </w:r>
      <w:r>
        <w:rPr>
          <w:rFonts w:ascii="Times New Roman" w:hAnsi="Times New Roman"/>
          <w:b/>
          <w:bCs/>
          <w:szCs w:val="20"/>
        </w:rPr>
        <w:t>Table 1 Details of search strategy</w:t>
      </w:r>
    </w:p>
    <w:tbl>
      <w:tblPr>
        <w:tblStyle w:val="11"/>
        <w:tblW w:w="9609"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51"/>
        <w:gridCol w:w="7832"/>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c>
          <w:tcPr>
            <w:tcW w:w="9609"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b/>
                <w:kern w:val="2"/>
                <w:sz w:val="20"/>
                <w:szCs w:val="20"/>
              </w:rPr>
            </w:pPr>
            <w:r>
              <w:rPr>
                <w:rFonts w:hint="default" w:ascii="Times New Roman" w:hAnsi="Times New Roman" w:eastAsia="Malgun Gothic" w:cs="Times New Roman"/>
                <w:b/>
                <w:kern w:val="2"/>
                <w:sz w:val="20"/>
                <w:szCs w:val="20"/>
                <w:lang w:val="en-US" w:eastAsia="zh-CN" w:bidi="ar"/>
              </w:rPr>
              <w:t>Database</w:t>
            </w:r>
            <w:r>
              <w:rPr>
                <w:rFonts w:hint="eastAsia" w:ascii="Malgun Gothic" w:hAnsi="Malgun Gothic" w:eastAsia="Malgun Gothic" w:cs="Malgun Gothic"/>
                <w:b/>
                <w:kern w:val="2"/>
                <w:sz w:val="20"/>
                <w:szCs w:val="20"/>
                <w:lang w:val="en-US" w:eastAsia="zh-CN" w:bidi="ar"/>
              </w:rPr>
              <w:t>：</w:t>
            </w:r>
            <w:r>
              <w:rPr>
                <w:rFonts w:hint="default" w:ascii="Times New Roman" w:hAnsi="Times New Roman" w:eastAsia="Malgun Gothic" w:cs="Times New Roman"/>
                <w:b/>
                <w:kern w:val="2"/>
                <w:sz w:val="20"/>
                <w:szCs w:val="20"/>
                <w:lang w:val="en-US" w:eastAsia="zh-CN" w:bidi="ar"/>
              </w:rPr>
              <w:t>EMBASE (</w:t>
            </w:r>
            <w:r>
              <w:rPr>
                <w:rFonts w:hint="eastAsia" w:ascii="Malgun Gothic" w:hAnsi="Malgun Gothic" w:eastAsia="Malgun Gothic" w:cs="Times New Roman"/>
                <w:kern w:val="2"/>
                <w:sz w:val="20"/>
                <w:szCs w:val="20"/>
                <w:lang w:val="en-US" w:eastAsia="zh-CN" w:bidi="ar"/>
              </w:rPr>
              <w:fldChar w:fldCharType="begin"/>
            </w:r>
            <w:r>
              <w:rPr>
                <w:rFonts w:hint="eastAsia" w:ascii="Malgun Gothic" w:hAnsi="Malgun Gothic" w:eastAsia="Malgun Gothic" w:cs="Times New Roman"/>
                <w:kern w:val="2"/>
                <w:sz w:val="20"/>
                <w:szCs w:val="20"/>
                <w:lang w:val="en-US" w:eastAsia="zh-CN" w:bidi="ar"/>
              </w:rPr>
              <w:instrText xml:space="preserve"> HYPERLINK "https://www.embase.com/" </w:instrText>
            </w:r>
            <w:r>
              <w:rPr>
                <w:rFonts w:hint="eastAsia" w:ascii="Malgun Gothic" w:hAnsi="Malgun Gothic" w:eastAsia="Malgun Gothic" w:cs="Times New Roman"/>
                <w:kern w:val="2"/>
                <w:sz w:val="20"/>
                <w:szCs w:val="20"/>
                <w:lang w:val="en-US" w:eastAsia="zh-CN" w:bidi="ar"/>
              </w:rPr>
              <w:fldChar w:fldCharType="separate"/>
            </w:r>
            <w:r>
              <w:rPr>
                <w:rStyle w:val="13"/>
                <w:rFonts w:hint="eastAsia" w:ascii="Malgun Gothic" w:hAnsi="Malgun Gothic" w:eastAsia="Malgun Gothic" w:cs="Times New Roman"/>
                <w:kern w:val="2"/>
                <w:sz w:val="20"/>
                <w:szCs w:val="20"/>
              </w:rPr>
              <w:t>https://www.embase.com/</w:t>
            </w:r>
            <w:r>
              <w:rPr>
                <w:rFonts w:hint="eastAsia" w:ascii="Malgun Gothic" w:hAnsi="Malgun Gothic" w:eastAsia="Malgun Gothic" w:cs="Times New Roman"/>
                <w:kern w:val="2"/>
                <w:sz w:val="20"/>
                <w:szCs w:val="20"/>
                <w:lang w:val="en-US" w:eastAsia="zh-CN" w:bidi="ar"/>
              </w:rPr>
              <w:fldChar w:fldCharType="end"/>
            </w:r>
            <w:r>
              <w:rPr>
                <w:rFonts w:hint="eastAsia" w:ascii="Malgun Gothic" w:hAnsi="Malgun Gothic" w:eastAsia="Malgun Gothic" w:cs="Times New Roman"/>
                <w:kern w:val="2"/>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 xml:space="preserve">History </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Search query</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 xml:space="preserve">Entry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'hepatocellular carcinoma cell line'/exp OR 'bile duct carcinoma'/exp OR 'liver tumor'/exp</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330,455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#2</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(hepatocellular AND carcinoma*) OR (hepatocellular AND neoplasm*) OR (hepatocellular AND cancer*) OR HCC OR cholangiocarcinoma* OR ICC OR (liver AND lesion*) OR (liver AND nodule*) [All Fields]</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278,954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#3</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LR-1 OR LR-2 OR LR-3 OR LR-4 OR LR-5 OR LR-5V OR LR-M OR LM-OM OR LR-TIV OR LR1 OR LR2 OR LR3 OR LR4 OR LR5 OR LRM OR LROM OR LR5V OR LRTIV [All Fields]</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3,693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#4</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#1 OR #2</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446,240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#5</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#3 AND #4</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#6</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'LI-RADS' OR ‘LIRADS’ OR 'liver imaging reporting and data system'</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#7</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#5 OR #6 AND [2014-2020]/py</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609"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b/>
                <w:kern w:val="2"/>
                <w:sz w:val="20"/>
                <w:szCs w:val="20"/>
              </w:rPr>
            </w:pPr>
            <w:r>
              <w:rPr>
                <w:rFonts w:hint="default" w:ascii="Times New Roman" w:hAnsi="Times New Roman" w:eastAsia="Malgun Gothic" w:cs="Times New Roman"/>
                <w:b/>
                <w:kern w:val="2"/>
                <w:sz w:val="20"/>
                <w:szCs w:val="20"/>
                <w:lang w:val="en-US" w:eastAsia="zh-CN" w:bidi="ar"/>
              </w:rPr>
              <w:t>Database</w:t>
            </w:r>
            <w:r>
              <w:rPr>
                <w:rFonts w:hint="eastAsia" w:ascii="Malgun Gothic" w:hAnsi="Malgun Gothic" w:eastAsia="Malgun Gothic" w:cs="Malgun Gothic"/>
                <w:b/>
                <w:kern w:val="2"/>
                <w:sz w:val="20"/>
                <w:szCs w:val="20"/>
                <w:lang w:val="en-US" w:eastAsia="zh-CN" w:bidi="ar"/>
              </w:rPr>
              <w:t>：</w:t>
            </w:r>
            <w:r>
              <w:rPr>
                <w:rFonts w:hint="default" w:ascii="Times New Roman" w:hAnsi="Times New Roman" w:eastAsia="Malgun Gothic" w:cs="Times New Roman"/>
                <w:b/>
                <w:kern w:val="2"/>
                <w:sz w:val="20"/>
                <w:szCs w:val="20"/>
                <w:lang w:val="en-US" w:eastAsia="zh-CN" w:bidi="ar"/>
              </w:rPr>
              <w:t>Ovid CENTRAL (</w:t>
            </w:r>
            <w:r>
              <w:rPr>
                <w:rFonts w:hint="eastAsia" w:ascii="Malgun Gothic" w:hAnsi="Malgun Gothic" w:eastAsia="Malgun Gothic" w:cs="Times New Roman"/>
                <w:kern w:val="2"/>
                <w:sz w:val="20"/>
                <w:szCs w:val="20"/>
                <w:lang w:val="en-US" w:eastAsia="zh-CN" w:bidi="ar"/>
              </w:rPr>
              <w:fldChar w:fldCharType="begin"/>
            </w:r>
            <w:r>
              <w:rPr>
                <w:rFonts w:hint="eastAsia" w:ascii="Malgun Gothic" w:hAnsi="Malgun Gothic" w:eastAsia="Malgun Gothic" w:cs="Times New Roman"/>
                <w:kern w:val="2"/>
                <w:sz w:val="20"/>
                <w:szCs w:val="20"/>
                <w:lang w:val="en-US" w:eastAsia="zh-CN" w:bidi="ar"/>
              </w:rPr>
              <w:instrText xml:space="preserve"> HYPERLINK "http://ovidsp.ovid.com/" </w:instrText>
            </w:r>
            <w:r>
              <w:rPr>
                <w:rFonts w:hint="eastAsia" w:ascii="Malgun Gothic" w:hAnsi="Malgun Gothic" w:eastAsia="Malgun Gothic" w:cs="Times New Roman"/>
                <w:kern w:val="2"/>
                <w:sz w:val="20"/>
                <w:szCs w:val="20"/>
                <w:lang w:val="en-US" w:eastAsia="zh-CN" w:bidi="ar"/>
              </w:rPr>
              <w:fldChar w:fldCharType="separate"/>
            </w:r>
            <w:r>
              <w:rPr>
                <w:rStyle w:val="13"/>
                <w:rFonts w:hint="eastAsia" w:ascii="Malgun Gothic" w:hAnsi="Malgun Gothic" w:eastAsia="Malgun Gothic" w:cs="Times New Roman"/>
                <w:kern w:val="2"/>
                <w:sz w:val="20"/>
                <w:szCs w:val="20"/>
              </w:rPr>
              <w:t>http://ovidsp.ovid.com/</w:t>
            </w:r>
            <w:r>
              <w:rPr>
                <w:rFonts w:hint="eastAsia" w:ascii="Malgun Gothic" w:hAnsi="Malgun Gothic" w:eastAsia="Malgun Gothic" w:cs="Times New Roman"/>
                <w:kern w:val="2"/>
                <w:sz w:val="20"/>
                <w:szCs w:val="20"/>
                <w:lang w:val="en-US" w:eastAsia="zh-CN" w:bidi="ar"/>
              </w:rPr>
              <w:fldChar w:fldCharType="end"/>
            </w:r>
            <w:r>
              <w:rPr>
                <w:rFonts w:hint="eastAsia" w:ascii="Malgun Gothic" w:hAnsi="Malgun Gothic" w:eastAsia="Malgun Gothic" w:cs="Times New Roman"/>
                <w:kern w:val="2"/>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 xml:space="preserve">History </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Search query</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 xml:space="preserve">Entry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Carcinoma, Hepatocellular/ or Cholangiocarcinoma/</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#2</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(hepatocellular carcinoma* or hepatocellular neoplasm* or hepatocellular cancer* or HCC or cholangiocarcinoma* or ICC or liver nodule* or liver lesion*). kf,kw,tw.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6909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#3</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Liver imaging. kf,kw,tw.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#4</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(LR-1 or LR-2 or LR-3 or LR-4 or LR-5 or LR-5V or LR-M or LM-OM or LR-TIV or LR1 or LR2 or LR3 or LR4 or LR5 or LRM or LROM or LR5V or LRTIV). 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#5</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(LI-RADS or LIRADS). kf,kw,tw.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#6</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(liver imaging reporting and data system). kw,tw.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#7</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#1 or #2 or #3</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7227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#8</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#4 and #7</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#9</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#5 or #6</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#10</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#8 or #9 and limit 2 to yr="2014 -Current"</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609"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b/>
                <w:kern w:val="2"/>
                <w:sz w:val="20"/>
                <w:szCs w:val="20"/>
              </w:rPr>
            </w:pPr>
            <w:r>
              <w:rPr>
                <w:rFonts w:hint="default" w:ascii="Times New Roman" w:hAnsi="Times New Roman" w:eastAsia="Malgun Gothic" w:cs="Times New Roman"/>
                <w:b/>
                <w:kern w:val="2"/>
                <w:sz w:val="20"/>
                <w:szCs w:val="20"/>
                <w:lang w:val="en-US" w:eastAsia="zh-CN" w:bidi="ar"/>
              </w:rPr>
              <w:t>Database</w:t>
            </w:r>
            <w:r>
              <w:rPr>
                <w:rFonts w:hint="eastAsia" w:ascii="Malgun Gothic" w:hAnsi="Malgun Gothic" w:eastAsia="Malgun Gothic" w:cs="Malgun Gothic"/>
                <w:b/>
                <w:kern w:val="2"/>
                <w:sz w:val="20"/>
                <w:szCs w:val="20"/>
                <w:lang w:val="en-US" w:eastAsia="zh-CN" w:bidi="ar"/>
              </w:rPr>
              <w:t xml:space="preserve">： </w:t>
            </w:r>
            <w:r>
              <w:rPr>
                <w:rFonts w:hint="default" w:ascii="Times New Roman" w:hAnsi="Times New Roman" w:eastAsia="Malgun Gothic" w:cs="Times New Roman"/>
                <w:b/>
                <w:kern w:val="2"/>
                <w:sz w:val="20"/>
                <w:szCs w:val="20"/>
                <w:lang w:val="en-US" w:eastAsia="zh-CN" w:bidi="ar"/>
              </w:rPr>
              <w:t>Ovid MEDLINE (</w:t>
            </w:r>
            <w:r>
              <w:rPr>
                <w:rFonts w:hint="eastAsia" w:ascii="Malgun Gothic" w:hAnsi="Malgun Gothic" w:eastAsia="Malgun Gothic" w:cs="Times New Roman"/>
                <w:kern w:val="2"/>
                <w:sz w:val="20"/>
                <w:szCs w:val="20"/>
                <w:lang w:val="en-US" w:eastAsia="zh-CN" w:bidi="ar"/>
              </w:rPr>
              <w:fldChar w:fldCharType="begin"/>
            </w:r>
            <w:r>
              <w:rPr>
                <w:rFonts w:hint="eastAsia" w:ascii="Malgun Gothic" w:hAnsi="Malgun Gothic" w:eastAsia="Malgun Gothic" w:cs="Times New Roman"/>
                <w:kern w:val="2"/>
                <w:sz w:val="20"/>
                <w:szCs w:val="20"/>
                <w:lang w:val="en-US" w:eastAsia="zh-CN" w:bidi="ar"/>
              </w:rPr>
              <w:instrText xml:space="preserve"> HYPERLINK "http://ovidsp.ovid.com/" </w:instrText>
            </w:r>
            <w:r>
              <w:rPr>
                <w:rFonts w:hint="eastAsia" w:ascii="Malgun Gothic" w:hAnsi="Malgun Gothic" w:eastAsia="Malgun Gothic" w:cs="Times New Roman"/>
                <w:kern w:val="2"/>
                <w:sz w:val="20"/>
                <w:szCs w:val="20"/>
                <w:lang w:val="en-US" w:eastAsia="zh-CN" w:bidi="ar"/>
              </w:rPr>
              <w:fldChar w:fldCharType="separate"/>
            </w:r>
            <w:r>
              <w:rPr>
                <w:rStyle w:val="13"/>
                <w:rFonts w:hint="eastAsia" w:ascii="Malgun Gothic" w:hAnsi="Malgun Gothic" w:eastAsia="Malgun Gothic" w:cs="Times New Roman"/>
                <w:kern w:val="2"/>
                <w:sz w:val="20"/>
                <w:szCs w:val="20"/>
              </w:rPr>
              <w:t>http://ovidsp.ovid.com/</w:t>
            </w:r>
            <w:r>
              <w:rPr>
                <w:rFonts w:hint="eastAsia" w:ascii="Malgun Gothic" w:hAnsi="Malgun Gothic" w:eastAsia="Malgun Gothic" w:cs="Times New Roman"/>
                <w:kern w:val="2"/>
                <w:sz w:val="20"/>
                <w:szCs w:val="20"/>
                <w:lang w:val="en-US" w:eastAsia="zh-CN" w:bidi="ar"/>
              </w:rPr>
              <w:fldChar w:fldCharType="end"/>
            </w:r>
            <w:r>
              <w:rPr>
                <w:rFonts w:hint="eastAsia" w:ascii="Malgun Gothic" w:hAnsi="Malgun Gothic" w:eastAsia="Malgun Gothic" w:cs="Times New Roman"/>
                <w:kern w:val="2"/>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 xml:space="preserve">History </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Search query</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 xml:space="preserve">Entry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Carcinoma, Hepatocellular/ or Cholangiocarcinoma/</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89870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#2</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(hepatocellular carcinoma* or hepatocellular neoplasm* or hepatocellular cancer* or HCC or cholangiocarcinoma* or ICC or liver nodule* or liver lesion*). kf,kw,tw.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109269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#3</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Liver imaging. kf,kw,tw.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#4</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(LR-1 or LR-2 or LR-3 or LR-4 or LR-5 or LR-5V or LR-M or LM-OM or LR-TIV or LR1 or LR2 or LR3 or LR4 or LR5 or LRM or LROM or LR5V or LRTIV). 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#5</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(LI-RADS or LIRADS). kf,kw,tw.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#6</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(liver imaging reporting and data system). kw,tw.</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#7</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#1 or #2 or #3</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135576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#8</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#4 and #7</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#9</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#5 or #6</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#10</w:t>
            </w:r>
          </w:p>
        </w:tc>
        <w:tc>
          <w:tcPr>
            <w:tcW w:w="7832"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#8 or #9 and limit 2 to yr="2014 -Current" </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609"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b/>
                <w:kern w:val="2"/>
                <w:sz w:val="20"/>
                <w:szCs w:val="20"/>
                <w:lang w:val="en-US" w:eastAsia="zh-CN" w:bidi="ar"/>
              </w:rPr>
              <w:t>Database</w:t>
            </w:r>
            <w:r>
              <w:rPr>
                <w:rFonts w:hint="eastAsia" w:ascii="Malgun Gothic" w:hAnsi="Malgun Gothic" w:eastAsia="Malgun Gothic" w:cs="Malgun Gothic"/>
                <w:b/>
                <w:kern w:val="2"/>
                <w:sz w:val="20"/>
                <w:szCs w:val="20"/>
                <w:lang w:val="en-US" w:eastAsia="zh-CN" w:bidi="ar"/>
              </w:rPr>
              <w:t xml:space="preserve">： </w:t>
            </w:r>
            <w:r>
              <w:rPr>
                <w:rFonts w:hint="default" w:ascii="Times New Roman" w:hAnsi="Times New Roman" w:eastAsia="Malgun Gothic" w:cs="Times New Roman"/>
                <w:b/>
                <w:kern w:val="2"/>
                <w:sz w:val="20"/>
                <w:szCs w:val="20"/>
                <w:lang w:val="en-US" w:eastAsia="zh-CN" w:bidi="ar"/>
              </w:rPr>
              <w:t>Scopus (</w:t>
            </w:r>
            <w:r>
              <w:rPr>
                <w:rFonts w:hint="eastAsia" w:ascii="Malgun Gothic" w:hAnsi="Malgun Gothic" w:eastAsia="Malgun Gothic" w:cs="Times New Roman"/>
                <w:kern w:val="2"/>
                <w:sz w:val="20"/>
                <w:szCs w:val="20"/>
                <w:lang w:val="en-US" w:eastAsia="zh-CN" w:bidi="ar"/>
              </w:rPr>
              <w:fldChar w:fldCharType="begin"/>
            </w:r>
            <w:r>
              <w:rPr>
                <w:rFonts w:hint="eastAsia" w:ascii="Malgun Gothic" w:hAnsi="Malgun Gothic" w:eastAsia="Malgun Gothic" w:cs="Times New Roman"/>
                <w:kern w:val="2"/>
                <w:sz w:val="20"/>
                <w:szCs w:val="20"/>
                <w:lang w:val="en-US" w:eastAsia="zh-CN" w:bidi="ar"/>
              </w:rPr>
              <w:instrText xml:space="preserve"> HYPERLINK "https://www.scopus.com" </w:instrText>
            </w:r>
            <w:r>
              <w:rPr>
                <w:rFonts w:hint="eastAsia" w:ascii="Malgun Gothic" w:hAnsi="Malgun Gothic" w:eastAsia="Malgun Gothic" w:cs="Times New Roman"/>
                <w:kern w:val="2"/>
                <w:sz w:val="20"/>
                <w:szCs w:val="20"/>
                <w:lang w:val="en-US" w:eastAsia="zh-CN" w:bidi="ar"/>
              </w:rPr>
              <w:fldChar w:fldCharType="separate"/>
            </w:r>
            <w:r>
              <w:rPr>
                <w:rStyle w:val="13"/>
                <w:rFonts w:hint="eastAsia" w:ascii="Malgun Gothic" w:hAnsi="Malgun Gothic" w:eastAsia="Malgun Gothic" w:cs="Times New Roman"/>
                <w:kern w:val="2"/>
                <w:sz w:val="20"/>
                <w:szCs w:val="20"/>
              </w:rPr>
              <w:t>https://www.scopus.com</w:t>
            </w:r>
            <w:r>
              <w:rPr>
                <w:rFonts w:hint="eastAsia" w:ascii="Malgun Gothic" w:hAnsi="Malgun Gothic" w:eastAsia="Malgun Gothic" w:cs="Times New Roman"/>
                <w:kern w:val="2"/>
                <w:sz w:val="20"/>
                <w:szCs w:val="20"/>
                <w:lang w:val="en-US" w:eastAsia="zh-CN" w:bidi="ar"/>
              </w:rPr>
              <w:fldChar w:fldCharType="end"/>
            </w:r>
            <w:r>
              <w:rPr>
                <w:rFonts w:hint="eastAsia" w:ascii="Malgun Gothic" w:hAnsi="Malgun Gothic" w:eastAsia="Malgun Gothic" w:cs="Times New Roman"/>
                <w:kern w:val="2"/>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683"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Search query</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Entry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683"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 ( ALL ( "hepatocellular carcinoma*" OR " hepatocellular neoplasm*" OR " hepatocellular cancer*" OR "HCC" OR "ICC" OR "cholangiocarcinoma" OR "liver lesion*" OR "liver nodule*" ) ) OR ( TITLE-ABS-KEY ( "liver imaging" ) ) ) AND ( ALL (LI-1 OR LI-2 OR LI-3 OR LI-4 OR LI-5  OR LI-5V OR LI-M OR LI-OM OR LI-TIV OR LI1 OR LI2 OR LI3 OR LI4 OR LI5 OR LIM OR LIOM OR LI5V OR LITIV ) ) ) OR TITLE-ABS-KEY ( "LIRADS" OR "LI-RADS" OR "liver imaging reporting and data system" ) AND PUBYEAR AFT 2014</w:t>
            </w:r>
          </w:p>
        </w:tc>
        <w:tc>
          <w:tcPr>
            <w:tcW w:w="926"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wordWrap w:val="0"/>
              <w:autoSpaceDE w:val="0"/>
              <w:autoSpaceDN w:val="0"/>
              <w:spacing w:before="0" w:beforeAutospacing="1" w:after="160" w:afterAutospacing="0" w:line="259" w:lineRule="auto"/>
              <w:ind w:left="0" w:right="0"/>
              <w:jc w:val="left"/>
              <w:rPr>
                <w:rFonts w:hint="default" w:ascii="Times New Roman" w:hAnsi="Times New Roman" w:eastAsia="Malgun Gothic" w:cs="Times New Roman"/>
                <w:kern w:val="2"/>
                <w:sz w:val="20"/>
                <w:szCs w:val="20"/>
              </w:rPr>
            </w:pPr>
            <w:r>
              <w:rPr>
                <w:rFonts w:hint="default" w:ascii="Times New Roman" w:hAnsi="Times New Roman" w:eastAsia="Malgun Gothic" w:cs="Times New Roman"/>
                <w:kern w:val="2"/>
                <w:sz w:val="20"/>
                <w:szCs w:val="20"/>
                <w:lang w:val="en-US" w:eastAsia="zh-CN" w:bidi="ar"/>
              </w:rPr>
              <w:t>372</w:t>
            </w:r>
          </w:p>
        </w:tc>
      </w:tr>
    </w:tbl>
    <w:p>
      <w:pPr>
        <w:jc w:val="left"/>
        <w:rPr>
          <w:rFonts w:ascii="Times New Roman" w:hAnsi="Times New Roman"/>
          <w:szCs w:val="20"/>
        </w:rPr>
      </w:pPr>
    </w:p>
    <w:p>
      <w:pPr>
        <w:jc w:val="left"/>
        <w:rPr>
          <w:rFonts w:ascii="Times New Roman" w:hAnsi="Times New Roman"/>
          <w:szCs w:val="20"/>
        </w:rPr>
      </w:pPr>
      <w:r>
        <w:rPr>
          <w:rFonts w:ascii="Times New Roman" w:hAnsi="Times New Roman"/>
          <w:szCs w:val="20"/>
        </w:rPr>
        <w:br w:type="page"/>
      </w:r>
    </w:p>
    <w:p>
      <w:pPr>
        <w:jc w:val="left"/>
        <w:rPr>
          <w:rFonts w:ascii="Times New Roman" w:hAnsi="Times New Roman"/>
          <w:b/>
          <w:bCs/>
          <w:szCs w:val="20"/>
        </w:rPr>
      </w:pPr>
      <w:r>
        <w:rPr>
          <w:rFonts w:ascii="Times New Roman" w:hAnsi="Times New Roman" w:eastAsia="Gulim"/>
          <w:b/>
          <w:bCs/>
          <w:color w:val="212121"/>
          <w:kern w:val="0"/>
          <w:szCs w:val="20"/>
        </w:rPr>
        <w:t xml:space="preserve">Supplementary </w:t>
      </w:r>
      <w:r>
        <w:rPr>
          <w:rFonts w:ascii="Times New Roman" w:hAnsi="Times New Roman"/>
          <w:b/>
          <w:bCs/>
          <w:szCs w:val="20"/>
        </w:rPr>
        <w:t xml:space="preserve">Table 2 Data </w:t>
      </w:r>
      <w:r>
        <w:rPr>
          <w:rFonts w:hint="eastAsia" w:ascii="Times New Roman" w:hAnsi="Times New Roman"/>
          <w:b/>
          <w:bCs/>
          <w:szCs w:val="20"/>
        </w:rPr>
        <w:t>form</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57"/>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suppressLineNumbers w:val="0"/>
              <w:spacing w:before="0" w:beforeAutospacing="0" w:afterAutospacing="0"/>
              <w:ind w:left="0" w:right="0"/>
              <w:jc w:val="left"/>
              <w:rPr>
                <w:rFonts w:hint="default" w:ascii="Times New Roman" w:hAnsi="Times New Roman" w:eastAsiaTheme="minorEastAsia"/>
                <w:b/>
                <w:bCs/>
                <w:szCs w:val="20"/>
                <w:lang w:eastAsia="zh-CN"/>
              </w:rPr>
            </w:pPr>
            <w:r>
              <w:rPr>
                <w:rFonts w:hint="eastAsia" w:ascii="Times New Roman" w:hAnsi="Times New Roman" w:eastAsiaTheme="minorEastAsia"/>
                <w:b/>
                <w:bCs/>
                <w:szCs w:val="20"/>
                <w:lang w:eastAsia="zh-CN"/>
              </w:rPr>
              <w:t>B</w:t>
            </w:r>
            <w:r>
              <w:rPr>
                <w:rFonts w:hint="default" w:ascii="Times New Roman" w:hAnsi="Times New Roman" w:eastAsiaTheme="minorEastAsia"/>
                <w:b/>
                <w:bCs/>
                <w:szCs w:val="20"/>
                <w:lang w:eastAsia="zh-CN"/>
              </w:rPr>
              <w:t xml:space="preserve">ackground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Name of Primary study </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First author</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Country</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Affiliation</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Journal </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Year</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Funding </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Conflicts of interest</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suppressLineNumbers w:val="0"/>
              <w:spacing w:before="0" w:beforeAutospacing="0" w:afterAutospacing="0"/>
              <w:ind w:left="0" w:right="0"/>
              <w:jc w:val="left"/>
              <w:rPr>
                <w:rFonts w:hint="default" w:ascii="Times New Roman" w:hAnsi="Times New Roman"/>
                <w:b/>
                <w:bCs/>
                <w:szCs w:val="20"/>
              </w:rPr>
            </w:pPr>
            <w:r>
              <w:rPr>
                <w:rFonts w:hint="default" w:ascii="Times New Roman" w:hAnsi="Times New Roman" w:eastAsiaTheme="minorEastAsia"/>
                <w:b/>
                <w:bCs/>
                <w:szCs w:val="20"/>
                <w:lang w:eastAsia="zh-CN"/>
              </w:rPr>
              <w:t>Study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Study period</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Study design (retrospective or prospective)</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eastAsia" w:ascii="Times New Roman" w:hAnsi="Times New Roman" w:eastAsia="Malgun Gothic" w:cs="Times New Roman"/>
                <w:kern w:val="2"/>
                <w:sz w:val="20"/>
                <w:szCs w:val="20"/>
                <w:lang w:val="en-US" w:eastAsia="zh-CN" w:bidi="ar"/>
              </w:rPr>
              <w:t>S</w:t>
            </w:r>
            <w:r>
              <w:rPr>
                <w:rFonts w:hint="default" w:ascii="Times New Roman" w:hAnsi="Times New Roman" w:eastAsia="Malgun Gothic" w:cs="Times New Roman"/>
                <w:kern w:val="2"/>
                <w:sz w:val="20"/>
                <w:szCs w:val="20"/>
                <w:lang w:val="en-US" w:eastAsia="zh-CN" w:bidi="ar"/>
              </w:rPr>
              <w:t>tudy type (case-control or cohort)</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Subject enrollment (consecutive or selective) </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Image reviewer (multiple or single; independently or consensus; and working experience)</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Blind to other imaging or examinations or pathology？(YES/NO/UNCLEAR)</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suppressLineNumbers w:val="0"/>
              <w:spacing w:before="0" w:beforeAutospacing="0" w:afterAutospacing="0"/>
              <w:ind w:left="0" w:right="0"/>
              <w:jc w:val="left"/>
              <w:rPr>
                <w:rFonts w:hint="default" w:ascii="Times New Roman" w:hAnsi="Times New Roman"/>
                <w:b/>
                <w:bCs/>
                <w:szCs w:val="20"/>
              </w:rPr>
            </w:pPr>
            <w:r>
              <w:rPr>
                <w:rFonts w:hint="default" w:ascii="Times New Roman" w:hAnsi="Times New Roman"/>
                <w:b/>
                <w:bCs/>
                <w:szCs w:val="20"/>
              </w:rPr>
              <w:t>Patients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patients</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Male(n/%)</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Average age</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Cirrhosis(n/%)</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suppressLineNumbers w:val="0"/>
              <w:spacing w:before="0" w:beforeAutospacing="0" w:afterAutospacing="0"/>
              <w:ind w:left="0" w:right="0"/>
              <w:jc w:val="left"/>
              <w:rPr>
                <w:rFonts w:hint="default" w:ascii="Times New Roman" w:hAnsi="Times New Roman"/>
                <w:b/>
                <w:bCs/>
                <w:szCs w:val="20"/>
              </w:rPr>
            </w:pPr>
            <w:r>
              <w:rPr>
                <w:rFonts w:hint="default" w:ascii="Times New Roman" w:hAnsi="Times New Roman"/>
                <w:b/>
                <w:bCs/>
                <w:szCs w:val="20"/>
              </w:rPr>
              <w:t>Lesions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lesions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HCC</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other non-HCC malignancies</w:t>
            </w:r>
            <w:r>
              <w:rPr>
                <w:rFonts w:hint="eastAsia" w:ascii="Times New Roman" w:hAnsi="Times New Roman" w:eastAsia="Malgun Gothic" w:cs="Times New Roman"/>
                <w:kern w:val="2"/>
                <w:sz w:val="20"/>
                <w:szCs w:val="20"/>
                <w:lang w:val="en-US" w:eastAsia="zh-CN" w:bidi="ar"/>
              </w:rPr>
              <w:t xml:space="preserve"> </w:t>
            </w:r>
            <w:r>
              <w:rPr>
                <w:rFonts w:hint="default" w:ascii="Times New Roman" w:hAnsi="Times New Roman" w:eastAsia="Malgun Gothic" w:cs="Times New Roman"/>
                <w:kern w:val="2"/>
                <w:sz w:val="20"/>
                <w:szCs w:val="20"/>
                <w:lang w:val="en-US" w:eastAsia="zh-CN" w:bidi="ar"/>
              </w:rPr>
              <w:t>(OM)</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benign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Lesion limited? (YES/NO）</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Average lesion size (mm)</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suppressLineNumbers w:val="0"/>
              <w:spacing w:before="0" w:beforeAutospacing="0" w:afterAutospacing="0"/>
              <w:ind w:left="0" w:right="0"/>
              <w:jc w:val="left"/>
              <w:rPr>
                <w:rFonts w:hint="default" w:ascii="Times New Roman" w:hAnsi="Times New Roman"/>
                <w:b/>
                <w:bCs/>
                <w:szCs w:val="20"/>
              </w:rPr>
            </w:pPr>
            <w:r>
              <w:rPr>
                <w:rFonts w:hint="default" w:ascii="Times New Roman" w:hAnsi="Times New Roman"/>
                <w:b/>
                <w:bCs/>
                <w:szCs w:val="20"/>
              </w:rPr>
              <w:t>Reference standards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Interval between index test and pathological assessment</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Interval between index test and follow-up</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Reference standard for HCC</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Reference standard for OM</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Reference standard for benign</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Number of patients with </w:t>
            </w:r>
            <w:r>
              <w:rPr>
                <w:rFonts w:hint="eastAsia" w:ascii="Times New Roman" w:hAnsi="Times New Roman" w:cs="Times New Roman"/>
                <w:kern w:val="2"/>
                <w:sz w:val="20"/>
                <w:szCs w:val="20"/>
                <w:lang w:val="en-US" w:eastAsia="zh-CN" w:bidi="ar"/>
              </w:rPr>
              <w:t xml:space="preserve">pathological </w:t>
            </w:r>
            <w:r>
              <w:rPr>
                <w:rFonts w:hint="default" w:ascii="Times New Roman" w:hAnsi="Times New Roman" w:eastAsia="Malgun Gothic" w:cs="Times New Roman"/>
                <w:kern w:val="2"/>
                <w:sz w:val="20"/>
                <w:szCs w:val="20"/>
                <w:lang w:val="en-US" w:eastAsia="zh-CN" w:bidi="ar"/>
              </w:rPr>
              <w:t>assessment (%)</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suppressLineNumbers w:val="0"/>
              <w:spacing w:before="0" w:beforeAutospacing="0" w:afterAutospacing="0"/>
              <w:ind w:left="0" w:right="0"/>
              <w:jc w:val="left"/>
              <w:rPr>
                <w:rFonts w:hint="default" w:ascii="Times New Roman" w:hAnsi="Times New Roman"/>
                <w:b/>
                <w:bCs/>
                <w:szCs w:val="20"/>
              </w:rPr>
            </w:pPr>
            <w:r>
              <w:rPr>
                <w:rFonts w:hint="default" w:ascii="Times New Roman" w:hAnsi="Times New Roman"/>
                <w:b/>
                <w:bCs/>
                <w:szCs w:val="20"/>
              </w:rPr>
              <w:t>Index tests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Index text (CEUS/ CT/MRI)</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LI-RADS version</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pStyle w:val="18"/>
              <w:keepNext w:val="0"/>
              <w:keepLines w:val="0"/>
              <w:numPr>
                <w:ilvl w:val="0"/>
                <w:numId w:val="1"/>
              </w:numPr>
              <w:suppressLineNumbers w:val="0"/>
              <w:spacing w:before="0" w:beforeAutospacing="0" w:afterAutospacing="0"/>
              <w:ind w:right="0" w:firstLineChars="0"/>
              <w:jc w:val="left"/>
              <w:rPr>
                <w:rFonts w:hint="default" w:ascii="Times New Roman" w:hAnsi="Times New Roman" w:cs="Times New Roman"/>
                <w:b/>
                <w:bCs/>
                <w:sz w:val="20"/>
                <w:szCs w:val="20"/>
              </w:rPr>
            </w:pPr>
            <w:r>
              <w:rPr>
                <w:rFonts w:hint="default" w:ascii="Times New Roman" w:hAnsi="Times New Roman" w:cs="Times New Roman"/>
                <w:b/>
                <w:bCs/>
                <w:sz w:val="20"/>
                <w:szCs w:val="20"/>
              </w:rPr>
              <w:t xml:space="preserve">CEUS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Contrast agent </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Quantity of contrast agent</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Device/Probe </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Mechanical index</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pStyle w:val="18"/>
              <w:keepNext w:val="0"/>
              <w:keepLines w:val="0"/>
              <w:numPr>
                <w:ilvl w:val="0"/>
                <w:numId w:val="1"/>
              </w:numPr>
              <w:suppressLineNumbers w:val="0"/>
              <w:spacing w:before="0" w:beforeAutospacing="0" w:afterAutospacing="0"/>
              <w:ind w:right="0" w:firstLineChars="0"/>
              <w:jc w:val="left"/>
              <w:rPr>
                <w:rFonts w:hint="default" w:ascii="Times New Roman" w:hAnsi="Times New Roman" w:cs="Times New Roman"/>
                <w:b/>
                <w:bCs/>
                <w:sz w:val="20"/>
                <w:szCs w:val="20"/>
              </w:rPr>
            </w:pPr>
            <w:r>
              <w:rPr>
                <w:rFonts w:hint="default" w:ascii="Times New Roman" w:hAnsi="Times New Roman" w:cs="Times New Roman"/>
                <w:b/>
                <w:bCs/>
                <w:sz w:val="20"/>
                <w:szCs w:val="20"/>
              </w:rPr>
              <w:t xml:space="preserve">CT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Contrast agent </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Quantity of contrast agent</w:t>
            </w:r>
          </w:p>
        </w:tc>
        <w:tc>
          <w:tcPr>
            <w:tcW w:w="3339" w:type="dxa"/>
          </w:tcPr>
          <w:p>
            <w:pPr>
              <w:keepNext w:val="0"/>
              <w:keepLines w:val="0"/>
              <w:suppressLineNumbers w:val="0"/>
              <w:spacing w:before="0" w:beforeAutospacing="0" w:afterAutospacing="0"/>
              <w:ind w:left="0" w:right="0"/>
              <w:jc w:val="left"/>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Rate(ml/s)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Device </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Detector (16/64/128)</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Phases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MRI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Contrast agent </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Quantity of contrast agent</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Rate(ml/s)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Devices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MR intensity (3.0T/1.5T)</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DWI (YES/NO/UNCLEAR)</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Parameters (CLEAR/UNCLEAR)</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lesions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HCC(n/%)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OM(n/%)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Benign (n/%)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lesions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HCC(n/%)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OM(n/%)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Benign (n/%)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lesions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HCC(n/%)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OM(n/%)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Benign (n/%)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lesions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HCC(n/%)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OM(n/%)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Benign (n/%)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lesions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HCC(n/%)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OM(n/%)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Benign (n/%)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lesions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HCC(n/%)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OM(n/%)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Benign (n/%)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LRM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Number of lesions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HCC(n/%)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OM(n/%)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Benign (n/%)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The LR5 category for HCC diagnosis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Sensitivity </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Specificity</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PPV </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NPV</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bookmarkStart w:id="0" w:name="_Hlk35728422"/>
            <w:r>
              <w:rPr>
                <w:rFonts w:hint="default" w:ascii="Times New Roman" w:hAnsi="Times New Roman" w:eastAsia="Malgun Gothic" w:cs="Times New Roman"/>
                <w:kern w:val="2"/>
                <w:sz w:val="20"/>
                <w:szCs w:val="20"/>
                <w:lang w:val="en-US" w:eastAsia="zh-CN" w:bidi="ar"/>
              </w:rPr>
              <w:t>True positive (TP)</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False positive (FP)</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True negative (TN)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False negative (FN)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The LRM category for charactering OM</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Sensitivity </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Specificity</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PPV </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NPV</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TP</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FP</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TN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FN</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More information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Author contact required? (YES/NO)</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Notes</w:t>
            </w:r>
          </w:p>
        </w:tc>
        <w:tc>
          <w:tcPr>
            <w:tcW w:w="3339"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tc>
      </w:tr>
    </w:tbl>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br w:type="page"/>
      </w:r>
    </w:p>
    <w:p>
      <w:pPr>
        <w:jc w:val="left"/>
        <w:rPr>
          <w:rFonts w:hint="default" w:ascii="Times New Roman" w:hAnsi="Times New Roman"/>
          <w:b/>
          <w:bCs/>
          <w:szCs w:val="20"/>
          <w:lang w:val="en-US" w:eastAsia="zh-CN"/>
        </w:rPr>
      </w:pPr>
      <w:r>
        <w:rPr>
          <w:rFonts w:hint="default" w:ascii="Times New Roman" w:hAnsi="Times New Roman"/>
          <w:b/>
          <w:bCs/>
          <w:szCs w:val="20"/>
          <w:lang w:val="en-US" w:eastAsia="zh-CN"/>
        </w:rPr>
        <w:t>Supplementary Table 3 Details of excluded studies</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6"/>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Excluded after title/abstract screened roughly（n=381）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Causes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Records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Irrelevant topics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Introduction</w:t>
            </w:r>
            <w:r>
              <w:rPr>
                <w:rFonts w:hint="eastAsia" w:ascii="Times New Roman" w:hAnsi="Times New Roman" w:eastAsia="Malgun Gothic" w:cs="Times New Roman"/>
                <w:kern w:val="2"/>
                <w:sz w:val="20"/>
                <w:szCs w:val="20"/>
                <w:lang w:val="en-US" w:eastAsia="zh-CN" w:bidi="ar"/>
              </w:rPr>
              <w:t>s</w:t>
            </w:r>
            <w:r>
              <w:rPr>
                <w:rFonts w:hint="default" w:ascii="Times New Roman" w:hAnsi="Times New Roman" w:eastAsia="Malgun Gothic" w:cs="Times New Roman"/>
                <w:kern w:val="2"/>
                <w:sz w:val="20"/>
                <w:szCs w:val="20"/>
                <w:lang w:val="en-US" w:eastAsia="zh-CN" w:bidi="ar"/>
              </w:rPr>
              <w:t xml:space="preserve"> or literature review</w:t>
            </w:r>
            <w:r>
              <w:rPr>
                <w:rFonts w:hint="eastAsia" w:ascii="Times New Roman" w:hAnsi="Times New Roman" w:eastAsia="Malgun Gothic" w:cs="Times New Roman"/>
                <w:kern w:val="2"/>
                <w:sz w:val="20"/>
                <w:szCs w:val="20"/>
                <w:lang w:val="en-US" w:eastAsia="zh-CN" w:bidi="ar"/>
              </w:rPr>
              <w:t>s</w:t>
            </w:r>
            <w:r>
              <w:rPr>
                <w:rFonts w:hint="default" w:ascii="Times New Roman" w:hAnsi="Times New Roman" w:eastAsia="Malgun Gothic" w:cs="Times New Roman"/>
                <w:kern w:val="2"/>
                <w:sz w:val="20"/>
                <w:szCs w:val="20"/>
                <w:lang w:val="en-US" w:eastAsia="zh-CN" w:bidi="ar"/>
              </w:rPr>
              <w:t xml:space="preserve"> of LI-RADS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Machine-learning </w:t>
            </w:r>
            <w:r>
              <w:rPr>
                <w:rFonts w:hint="eastAsia" w:ascii="Times New Roman" w:hAnsi="Times New Roman" w:eastAsia="Malgun Gothic" w:cs="Times New Roman"/>
                <w:kern w:val="2"/>
                <w:sz w:val="20"/>
                <w:szCs w:val="20"/>
                <w:lang w:val="en-US" w:eastAsia="zh-CN" w:bidi="ar"/>
              </w:rPr>
              <w:t>models</w:t>
            </w:r>
            <w:r>
              <w:rPr>
                <w:rFonts w:hint="default" w:ascii="Times New Roman" w:hAnsi="Times New Roman" w:eastAsia="Malgun Gothic" w:cs="Times New Roman"/>
                <w:kern w:val="2"/>
                <w:sz w:val="20"/>
                <w:szCs w:val="20"/>
                <w:lang w:val="en-US" w:eastAsia="zh-CN" w:bidi="ar"/>
              </w:rPr>
              <w:t xml:space="preserve"> or other models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Systematic review</w:t>
            </w:r>
            <w:r>
              <w:rPr>
                <w:rFonts w:hint="eastAsia" w:ascii="Times New Roman" w:hAnsi="Times New Roman" w:eastAsia="Malgun Gothic" w:cs="Times New Roman"/>
                <w:kern w:val="2"/>
                <w:sz w:val="20"/>
                <w:szCs w:val="20"/>
                <w:lang w:val="en-US" w:eastAsia="zh-CN" w:bidi="ar"/>
              </w:rPr>
              <w:t>s</w:t>
            </w:r>
            <w:r>
              <w:rPr>
                <w:rFonts w:hint="default" w:ascii="Times New Roman" w:hAnsi="Times New Roman" w:eastAsia="Malgun Gothic" w:cs="Times New Roman"/>
                <w:kern w:val="2"/>
                <w:sz w:val="20"/>
                <w:szCs w:val="20"/>
                <w:lang w:val="en-US" w:eastAsia="zh-CN" w:bidi="ar"/>
              </w:rPr>
              <w:t xml:space="preserve"> and meta-analys</w:t>
            </w:r>
            <w:r>
              <w:rPr>
                <w:rFonts w:hint="eastAsia" w:ascii="Times New Roman" w:hAnsi="Times New Roman" w:eastAsia="Malgun Gothic" w:cs="Times New Roman"/>
                <w:kern w:val="2"/>
                <w:sz w:val="20"/>
                <w:szCs w:val="20"/>
                <w:lang w:val="en-US" w:eastAsia="zh-CN" w:bidi="ar"/>
              </w:rPr>
              <w:t>e</w:t>
            </w:r>
            <w:r>
              <w:rPr>
                <w:rFonts w:hint="default" w:ascii="Times New Roman" w:hAnsi="Times New Roman" w:eastAsia="Malgun Gothic" w:cs="Times New Roman"/>
                <w:kern w:val="2"/>
                <w:sz w:val="20"/>
                <w:szCs w:val="20"/>
                <w:lang w:val="en-US" w:eastAsia="zh-CN" w:bidi="ar"/>
              </w:rPr>
              <w:t>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Protocol</w:t>
            </w:r>
            <w:r>
              <w:rPr>
                <w:rFonts w:hint="eastAsia" w:ascii="Times New Roman" w:hAnsi="Times New Roman" w:eastAsia="Malgun Gothic" w:cs="Times New Roman"/>
                <w:kern w:val="2"/>
                <w:sz w:val="20"/>
                <w:szCs w:val="20"/>
                <w:lang w:val="en-US" w:eastAsia="zh-CN" w:bidi="ar"/>
              </w:rPr>
              <w:t>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Case report</w:t>
            </w:r>
            <w:r>
              <w:rPr>
                <w:rFonts w:hint="eastAsia" w:ascii="Times New Roman" w:hAnsi="Times New Roman" w:eastAsia="Malgun Gothic" w:cs="Times New Roman"/>
                <w:kern w:val="2"/>
                <w:sz w:val="20"/>
                <w:szCs w:val="20"/>
                <w:lang w:val="en-US" w:eastAsia="zh-CN" w:bidi="ar"/>
              </w:rPr>
              <w:t>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US LI-RADS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CT/ MRI LI-RADS Treatment Response Algorithm</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Erratum or Letter</w:t>
            </w:r>
            <w:r>
              <w:rPr>
                <w:rFonts w:hint="eastAsia" w:ascii="Times New Roman" w:hAnsi="Times New Roman" w:eastAsia="Malgun Gothic" w:cs="Times New Roman"/>
                <w:kern w:val="2"/>
                <w:sz w:val="20"/>
                <w:szCs w:val="20"/>
                <w:lang w:val="en-US" w:eastAsia="zh-CN" w:bidi="ar"/>
              </w:rPr>
              <w:t>s</w:t>
            </w:r>
            <w:r>
              <w:rPr>
                <w:rFonts w:hint="default" w:ascii="Times New Roman" w:hAnsi="Times New Roman" w:eastAsia="Malgun Gothic" w:cs="Times New Roman"/>
                <w:kern w:val="2"/>
                <w:sz w:val="20"/>
                <w:szCs w:val="20"/>
                <w:lang w:val="en-US" w:eastAsia="zh-CN" w:bidi="ar"/>
              </w:rPr>
              <w:t xml:space="preserve"> or comments or conference catalogues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Excluded after title/abstract screened meticulously (n=97)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Causes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Records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S</w:t>
            </w:r>
            <w:r>
              <w:rPr>
                <w:rFonts w:hint="eastAsia" w:ascii="Times New Roman" w:hAnsi="Times New Roman" w:eastAsia="Malgun Gothic" w:cs="Times New Roman"/>
                <w:kern w:val="2"/>
                <w:sz w:val="20"/>
                <w:szCs w:val="20"/>
                <w:lang w:val="en-US" w:eastAsia="zh-CN" w:bidi="ar"/>
              </w:rPr>
              <w:t>tudy</w:t>
            </w:r>
            <w:r>
              <w:rPr>
                <w:rFonts w:hint="default" w:ascii="Times New Roman" w:hAnsi="Times New Roman" w:eastAsia="Malgun Gothic" w:cs="Times New Roman"/>
                <w:kern w:val="2"/>
                <w:sz w:val="20"/>
                <w:szCs w:val="20"/>
                <w:lang w:val="en-US" w:eastAsia="zh-CN" w:bidi="ar"/>
              </w:rPr>
              <w:t xml:space="preserve"> </w:t>
            </w:r>
            <w:r>
              <w:rPr>
                <w:rFonts w:hint="eastAsia" w:ascii="Times New Roman" w:hAnsi="Times New Roman" w:eastAsia="Malgun Gothic" w:cs="Times New Roman"/>
                <w:kern w:val="2"/>
                <w:sz w:val="20"/>
                <w:szCs w:val="20"/>
                <w:lang w:val="en-US" w:eastAsia="zh-CN" w:bidi="ar"/>
              </w:rPr>
              <w:t>p</w:t>
            </w:r>
            <w:r>
              <w:rPr>
                <w:rFonts w:hint="default" w:ascii="Times New Roman" w:hAnsi="Times New Roman" w:eastAsia="Malgun Gothic" w:cs="Times New Roman"/>
                <w:kern w:val="2"/>
                <w:sz w:val="20"/>
                <w:szCs w:val="20"/>
                <w:lang w:val="en-US" w:eastAsia="zh-CN" w:bidi="ar"/>
              </w:rPr>
              <w:t>atients didn’t meet high-risk criteria</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Either HCC or non-HCC malignancies were not included</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 xml:space="preserve">A minimum requirement of </w:t>
            </w:r>
            <w:r>
              <w:rPr>
                <w:rFonts w:hint="eastAsia" w:ascii="Times New Roman" w:hAnsi="Times New Roman" w:eastAsia="Malgun Gothic" w:cs="Times New Roman"/>
                <w:kern w:val="2"/>
                <w:sz w:val="20"/>
                <w:szCs w:val="20"/>
                <w:lang w:val="en-US" w:eastAsia="zh-CN" w:bidi="ar"/>
              </w:rPr>
              <w:t>i</w:t>
            </w:r>
            <w:r>
              <w:rPr>
                <w:rFonts w:hint="default" w:ascii="Times New Roman" w:hAnsi="Times New Roman" w:eastAsia="Malgun Gothic" w:cs="Times New Roman"/>
                <w:kern w:val="2"/>
                <w:sz w:val="20"/>
                <w:szCs w:val="20"/>
                <w:lang w:val="en-US" w:eastAsia="zh-CN" w:bidi="ar"/>
              </w:rPr>
              <w:t xml:space="preserve">ndex text </w:t>
            </w:r>
            <w:r>
              <w:rPr>
                <w:rFonts w:hint="eastAsia" w:ascii="Times New Roman" w:hAnsi="Times New Roman" w:eastAsia="Malgun Gothic" w:cs="Times New Roman"/>
                <w:kern w:val="2"/>
                <w:sz w:val="20"/>
                <w:szCs w:val="20"/>
                <w:lang w:val="en-US" w:eastAsia="zh-CN" w:bidi="ar"/>
              </w:rPr>
              <w:t>was</w:t>
            </w:r>
            <w:r>
              <w:rPr>
                <w:rFonts w:hint="default" w:ascii="Times New Roman" w:hAnsi="Times New Roman" w:eastAsia="Malgun Gothic" w:cs="Times New Roman"/>
                <w:kern w:val="2"/>
                <w:sz w:val="20"/>
                <w:szCs w:val="20"/>
                <w:lang w:val="en-US" w:eastAsia="zh-CN" w:bidi="ar"/>
              </w:rPr>
              <w:t xml:space="preserve"> </w:t>
            </w:r>
            <w:r>
              <w:rPr>
                <w:rFonts w:hint="eastAsia" w:ascii="Times New Roman" w:hAnsi="Times New Roman" w:eastAsia="Malgun Gothic" w:cs="Times New Roman"/>
                <w:kern w:val="2"/>
                <w:sz w:val="20"/>
                <w:szCs w:val="20"/>
                <w:lang w:val="en-US" w:eastAsia="zh-CN" w:bidi="ar"/>
              </w:rPr>
              <w:t>not</w:t>
            </w:r>
            <w:r>
              <w:rPr>
                <w:rFonts w:hint="default" w:ascii="Times New Roman" w:hAnsi="Times New Roman" w:eastAsia="Malgun Gothic" w:cs="Times New Roman"/>
                <w:kern w:val="2"/>
                <w:sz w:val="20"/>
                <w:szCs w:val="20"/>
                <w:lang w:val="en-US" w:eastAsia="zh-CN" w:bidi="ar"/>
              </w:rPr>
              <w:t xml:space="preserve"> </w:t>
            </w:r>
            <w:r>
              <w:rPr>
                <w:rFonts w:hint="eastAsia" w:ascii="Times New Roman" w:hAnsi="Times New Roman" w:eastAsia="Malgun Gothic" w:cs="Times New Roman"/>
                <w:kern w:val="2"/>
                <w:sz w:val="20"/>
                <w:szCs w:val="20"/>
                <w:lang w:val="en-US" w:eastAsia="zh-CN" w:bidi="ar"/>
              </w:rPr>
              <w:t>be</w:t>
            </w:r>
            <w:r>
              <w:rPr>
                <w:rFonts w:hint="default" w:ascii="Times New Roman" w:hAnsi="Times New Roman" w:eastAsia="Malgun Gothic" w:cs="Times New Roman"/>
                <w:kern w:val="2"/>
                <w:sz w:val="20"/>
                <w:szCs w:val="20"/>
                <w:lang w:val="en-US" w:eastAsia="zh-CN" w:bidi="ar"/>
              </w:rPr>
              <w:t xml:space="preserve"> </w:t>
            </w:r>
            <w:r>
              <w:rPr>
                <w:rFonts w:hint="eastAsia" w:ascii="Times New Roman" w:hAnsi="Times New Roman" w:eastAsia="Malgun Gothic" w:cs="Times New Roman"/>
                <w:kern w:val="2"/>
                <w:sz w:val="20"/>
                <w:szCs w:val="20"/>
                <w:lang w:val="en-US" w:eastAsia="zh-CN" w:bidi="ar"/>
              </w:rPr>
              <w:t>meet</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Focus on inter-reader agreement</w:t>
            </w:r>
            <w:r>
              <w:rPr>
                <w:rFonts w:hint="eastAsia" w:ascii="Times New Roman" w:hAnsi="Times New Roman" w:eastAsia="Malgun Gothic" w:cs="Times New Roman"/>
                <w:kern w:val="2"/>
                <w:sz w:val="20"/>
                <w:szCs w:val="20"/>
                <w:lang w:val="en-US" w:eastAsia="zh-CN" w:bidi="ar"/>
              </w:rPr>
              <w:t>s</w:t>
            </w:r>
            <w:r>
              <w:rPr>
                <w:rFonts w:hint="default" w:ascii="Times New Roman" w:hAnsi="Times New Roman" w:eastAsia="Malgun Gothic" w:cs="Times New Roman"/>
                <w:kern w:val="2"/>
                <w:sz w:val="20"/>
                <w:szCs w:val="20"/>
                <w:lang w:val="en-US" w:eastAsia="zh-CN" w:bidi="ar"/>
              </w:rPr>
              <w:t xml:space="preserve"> without definite LI-RADS categories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Focus on features without definite LI-RADS categories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Irrelevant topics</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A</w:t>
            </w:r>
            <w:r>
              <w:rPr>
                <w:rFonts w:hint="eastAsia" w:ascii="Times New Roman" w:hAnsi="Times New Roman" w:eastAsia="Malgun Gothic" w:cs="Times New Roman"/>
                <w:kern w:val="2"/>
                <w:sz w:val="20"/>
                <w:szCs w:val="20"/>
                <w:lang w:val="en-US" w:eastAsia="zh-CN" w:bidi="ar"/>
              </w:rPr>
              <w:t>bstracts</w:t>
            </w:r>
            <w:r>
              <w:rPr>
                <w:rFonts w:hint="default" w:ascii="Times New Roman" w:hAnsi="Times New Roman" w:eastAsia="Malgun Gothic" w:cs="Times New Roman"/>
                <w:kern w:val="2"/>
                <w:sz w:val="20"/>
                <w:szCs w:val="20"/>
                <w:lang w:val="en-US" w:eastAsia="zh-CN" w:bidi="ar"/>
              </w:rPr>
              <w:t xml:space="preserve"> with insufficient data</w:t>
            </w:r>
          </w:p>
        </w:tc>
        <w:tc>
          <w:tcPr>
            <w:tcW w:w="1780" w:type="dxa"/>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1" w:after="160" w:afterAutospacing="0" w:line="260" w:lineRule="auto"/>
              <w:ind w:left="0" w:right="0"/>
              <w:jc w:val="left"/>
              <w:textAlignment w:val="auto"/>
              <w:rPr>
                <w:rFonts w:hint="default" w:ascii="Times New Roman" w:hAnsi="Times New Roman" w:eastAsia="Malgun Gothic" w:cs="Times New Roman"/>
                <w:kern w:val="2"/>
                <w:sz w:val="20"/>
                <w:szCs w:val="20"/>
                <w:lang w:val="en-US" w:eastAsia="zh-CN" w:bidi="ar"/>
              </w:rPr>
            </w:pPr>
            <w:r>
              <w:rPr>
                <w:rFonts w:hint="default" w:ascii="Times New Roman" w:hAnsi="Times New Roman" w:eastAsia="Malgun Gothic" w:cs="Times New Roman"/>
                <w:kern w:val="2"/>
                <w:sz w:val="20"/>
                <w:szCs w:val="20"/>
                <w:lang w:val="en-US" w:eastAsia="zh-CN" w:bidi="ar"/>
              </w:rPr>
              <w:t>n=9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b/>
                <w:bCs/>
                <w:szCs w:val="20"/>
              </w:rPr>
            </w:pPr>
            <w:r>
              <w:rPr>
                <w:rFonts w:hint="default" w:ascii="Times New Roman" w:hAnsi="Times New Roman" w:eastAsia="等线"/>
                <w:b/>
                <w:bCs/>
                <w:szCs w:val="20"/>
              </w:rPr>
              <w:t>Excluded after full-text screened（n=21）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Cochrane studies still on-going（n=1）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w:t>
            </w:r>
            <w:r>
              <w:rPr>
                <w:rFonts w:hint="default" w:ascii="Times New Roman" w:hAnsi="Times New Roman" w:eastAsia="等线"/>
                <w:szCs w:val="20"/>
              </w:rPr>
              <w:tab/>
            </w:r>
            <w:r>
              <w:rPr>
                <w:rFonts w:hint="default" w:ascii="Times New Roman" w:hAnsi="Times New Roman" w:eastAsia="等线"/>
                <w:szCs w:val="20"/>
              </w:rPr>
              <w:t>NCT. Comparing SonoVue With Sonazoid Using CEUS-LIRADS in HCC. In:Comparing SonoVue With Sonazoid in the Performance of Contrast Enhanced Ultrasound The Liver Imaging Reporting and Data System (CEUS-LIRADS) in Diagosing HCC: a Prospective Blind Study, 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Number of HCC was contradictory in the context（n=1）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2.</w:t>
            </w:r>
            <w:r>
              <w:rPr>
                <w:rFonts w:hint="default" w:ascii="Times New Roman" w:hAnsi="Times New Roman" w:eastAsia="等线"/>
                <w:szCs w:val="20"/>
              </w:rPr>
              <w:tab/>
            </w:r>
            <w:r>
              <w:rPr>
                <w:rFonts w:hint="default" w:ascii="Times New Roman" w:hAnsi="Times New Roman" w:eastAsia="等线"/>
                <w:szCs w:val="20"/>
              </w:rPr>
              <w:t>Ko A, Park HJ, Lee ES, et al. Comparison of the diagnostic performance of the 2017 and 2018 versions of LI-RADS for hepatocellular carcinoma on gadoxetic acid enhanced MRI. Clin Radiol 2020; 75:311-319.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Patients don</w:t>
            </w:r>
            <w:r>
              <w:rPr>
                <w:rFonts w:hint="default" w:ascii="Times New Roman" w:hAnsi="Times New Roman" w:eastAsia="等线"/>
                <w:szCs w:val="20"/>
                <w:lang w:val="en-US" w:eastAsia="zh-CN"/>
              </w:rPr>
              <w:t>’</w:t>
            </w:r>
            <w:r>
              <w:rPr>
                <w:rFonts w:hint="default" w:ascii="Times New Roman" w:hAnsi="Times New Roman" w:eastAsia="等线"/>
                <w:szCs w:val="20"/>
              </w:rPr>
              <w:t>t meet high-risk criteria（n=4）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3</w:t>
            </w:r>
            <w:r>
              <w:rPr>
                <w:rFonts w:hint="eastAsia" w:ascii="Times New Roman" w:hAnsi="Times New Roman" w:eastAsia="等线"/>
                <w:szCs w:val="20"/>
                <w:lang w:eastAsia="zh-CN"/>
              </w:rPr>
              <w:t>.</w:t>
            </w:r>
            <w:r>
              <w:rPr>
                <w:rFonts w:hint="default" w:ascii="Times New Roman" w:hAnsi="Times New Roman" w:eastAsia="等线"/>
                <w:szCs w:val="20"/>
              </w:rPr>
              <w:tab/>
            </w:r>
            <w:r>
              <w:rPr>
                <w:rFonts w:hint="default" w:ascii="Times New Roman" w:hAnsi="Times New Roman" w:eastAsia="等线"/>
                <w:szCs w:val="20"/>
              </w:rPr>
              <w:t>Horvat N, Nikolovski I, Long N, et al. Imaging features of hepatocellular carcinoma compared to intrahepatic cholangiocarcinoma and combined tumor on MRI using liver imaging and data system (LI-RADS) version 2014. Abdominal radiology (New York) 2018; 43:169-178.</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4.</w:t>
            </w:r>
            <w:r>
              <w:rPr>
                <w:rFonts w:hint="default" w:ascii="Times New Roman" w:hAnsi="Times New Roman" w:eastAsia="等线"/>
                <w:szCs w:val="20"/>
              </w:rPr>
              <w:tab/>
            </w:r>
            <w:r>
              <w:rPr>
                <w:rFonts w:hint="default" w:ascii="Times New Roman" w:hAnsi="Times New Roman" w:eastAsia="等线"/>
                <w:szCs w:val="20"/>
              </w:rPr>
              <w:t>Laroia ST, Yadav K, Rastogi A, Kumar G, Kumar S, Sarin SK. Diagnostic efficacy of dynamic liver imaging using qualitative diagnostic algorithm versus LI-RADS v2018 lexicon for atypical versus classical HCC lesions: A decade of experience from a tertiary liver institute. European journal of radiology open 2020; 7:100219.</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5.</w:t>
            </w:r>
            <w:r>
              <w:rPr>
                <w:rFonts w:hint="default" w:ascii="Times New Roman" w:hAnsi="Times New Roman" w:eastAsia="等线"/>
                <w:szCs w:val="20"/>
              </w:rPr>
              <w:tab/>
            </w:r>
            <w:r>
              <w:rPr>
                <w:rFonts w:hint="default" w:ascii="Times New Roman" w:hAnsi="Times New Roman" w:eastAsia="等线"/>
                <w:szCs w:val="20"/>
              </w:rPr>
              <w:t>Lewis S, Peti S, Hectors SJ, et al. Volumetric quantitative histogram analysis using diffusion-weighted magnetic resonance imaging to differentiate HCC from other primary liver cancers. Abdom Radiol 2019; 44:912-922.</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6.</w:t>
            </w:r>
            <w:r>
              <w:rPr>
                <w:rFonts w:hint="default" w:ascii="Times New Roman" w:hAnsi="Times New Roman" w:eastAsia="等线"/>
                <w:szCs w:val="20"/>
              </w:rPr>
              <w:tab/>
            </w:r>
            <w:r>
              <w:rPr>
                <w:rFonts w:hint="default" w:ascii="Times New Roman" w:hAnsi="Times New Roman" w:eastAsia="等线"/>
                <w:szCs w:val="20"/>
              </w:rPr>
              <w:t>Seo N, Kim M, Rhee H. Hepatic sarcomatoid carcinoma: magnetic resonance imaging evaluation by using the liver imaging reporting and data system. Eur Radiol 2019; 29:3761-3771.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Either HCC or non-HCC malignancies were not included（n=7）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7.  Basha MAA, Refaat R, Mohammad FF, et al. The utility of diffusion-weighted imaging in improving the sensitivity of LI-RADS classification of small hepatic observations suspected of malignancy. Abdominal radiology (New York) 2019; 44:1773-1784.</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8.</w:t>
            </w:r>
            <w:r>
              <w:rPr>
                <w:rFonts w:hint="default" w:ascii="Times New Roman" w:hAnsi="Times New Roman" w:eastAsia="等线"/>
                <w:szCs w:val="20"/>
              </w:rPr>
              <w:tab/>
            </w:r>
            <w:r>
              <w:rPr>
                <w:rFonts w:hint="default" w:ascii="Times New Roman" w:hAnsi="Times New Roman" w:eastAsia="等线"/>
                <w:szCs w:val="20"/>
              </w:rPr>
              <w:t>Chernyak V, Flusberg M, Berman J, et al. Liver Imaging Reporting and Data System Version 2018: Impact on Categorization and Hepatocellular Carcinoma Staging. Liver transplantation: official publication of the American Association for the Study of Liver Diseases and the International Liver Transplantation Society 2019; 25:1488-1502.</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9.</w:t>
            </w:r>
            <w:r>
              <w:rPr>
                <w:rFonts w:hint="default" w:ascii="Times New Roman" w:hAnsi="Times New Roman" w:eastAsia="等线"/>
                <w:szCs w:val="20"/>
              </w:rPr>
              <w:tab/>
            </w:r>
            <w:r>
              <w:rPr>
                <w:rFonts w:hint="default" w:ascii="Times New Roman" w:hAnsi="Times New Roman" w:eastAsia="等线"/>
                <w:szCs w:val="20"/>
              </w:rPr>
              <w:t>Esposito A, Buscarino V, Raciti D, et al. Characterization of liver nodules in patients with chronic liver disease by MRI: performance of the Liver Imaging Reporting and Data System (LI-RADS v.2018) scale and its comparison with the Likert scale. La Radiologia medica 2020; 125:15-23.</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szCs w:val="20"/>
              </w:rPr>
            </w:pPr>
            <w:r>
              <w:rPr>
                <w:rFonts w:hint="default" w:ascii="Times New Roman" w:hAnsi="Times New Roman" w:eastAsia="等线"/>
                <w:szCs w:val="20"/>
              </w:rPr>
              <w:t>10.</w:t>
            </w:r>
            <w:r>
              <w:rPr>
                <w:rFonts w:hint="default" w:ascii="Times New Roman" w:hAnsi="Times New Roman" w:eastAsia="等线"/>
                <w:szCs w:val="20"/>
              </w:rPr>
              <w:tab/>
            </w:r>
            <w:r>
              <w:rPr>
                <w:rFonts w:hint="default" w:ascii="Times New Roman" w:hAnsi="Times New Roman" w:eastAsia="等线"/>
                <w:szCs w:val="20"/>
              </w:rPr>
              <w:t>Rosiak G, Podgorska J, Rosiak E, Cieszanowski A. Comparison of LI-RADS v.2017 and ESGAR Guidelines Imaging Criteria in HCC Diagnosis Using MRI with Hepatobiliary Contrast Agents. Biomed Res Int 2018; 2018:7465126.</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11.  Tan Z, Teoh WC, Wong KM, Wansaicheong GK, Sandrasegaran K. Analysis of comparative performance of CEUS and CECT/MR LI-RADS classification: Can CEUS dichotomize LI-RADS indeterminate lesions on CT or MRI? Clin Imaging. 2020 Jun; 62:63-68.</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12.</w:t>
            </w:r>
            <w:r>
              <w:rPr>
                <w:rFonts w:hint="default" w:ascii="Times New Roman" w:hAnsi="Times New Roman" w:eastAsia="等线"/>
                <w:szCs w:val="20"/>
              </w:rPr>
              <w:tab/>
            </w:r>
            <w:r>
              <w:rPr>
                <w:rFonts w:hint="default" w:ascii="Times New Roman" w:hAnsi="Times New Roman" w:eastAsia="等线"/>
                <w:szCs w:val="20"/>
              </w:rPr>
              <w:t>Zhang Y, Zhu F, Xu X, et al. Liver Imaging Reporting and Data System: Substantial Discordance Between CT and MR for Imaging Classification of Hepatic Nodules. Acad Radiol 2016; 23:344-352.</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13.</w:t>
            </w:r>
            <w:r>
              <w:rPr>
                <w:rFonts w:hint="default" w:ascii="Times New Roman" w:hAnsi="Times New Roman" w:eastAsia="等线"/>
                <w:szCs w:val="20"/>
              </w:rPr>
              <w:tab/>
            </w:r>
            <w:r>
              <w:rPr>
                <w:rFonts w:hint="default" w:ascii="Times New Roman" w:hAnsi="Times New Roman" w:eastAsia="等线"/>
                <w:szCs w:val="20"/>
              </w:rPr>
              <w:t>Zhang Y, Zhu F, Xu X, et al. Classifying CT/MR findings in patients with suspicion of hepatocellular carcinoma: Comparison of liver imaging reporting and data system and criteria-free Likert scale reporting models. Journal of magnetic resonance imaging: JMRI 2016; 43:373-383.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Studies with insufficient data（n=8）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14.</w:t>
            </w:r>
            <w:r>
              <w:rPr>
                <w:rFonts w:hint="default" w:ascii="Times New Roman" w:hAnsi="Times New Roman" w:eastAsia="等线"/>
                <w:szCs w:val="20"/>
              </w:rPr>
              <w:tab/>
            </w:r>
            <w:r>
              <w:rPr>
                <w:rFonts w:hint="default" w:ascii="Times New Roman" w:hAnsi="Times New Roman" w:eastAsia="等线"/>
                <w:szCs w:val="20"/>
              </w:rPr>
              <w:t>An C, Rhee H, Han K, et al. Added value of smooth hypointense rim in the hepatobiliary phase of gadoxetic acid-enhanced MRI in identifying tumour capsule and diagnosing hepatocellular carcinoma. Eur Radiol 2017; 27:2610-2618.</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15.</w:t>
            </w:r>
            <w:r>
              <w:rPr>
                <w:rFonts w:hint="default" w:ascii="Times New Roman" w:hAnsi="Times New Roman" w:eastAsia="等线"/>
                <w:szCs w:val="20"/>
              </w:rPr>
              <w:tab/>
            </w:r>
            <w:r>
              <w:rPr>
                <w:rFonts w:hint="default" w:ascii="Times New Roman" w:hAnsi="Times New Roman" w:eastAsia="等线"/>
                <w:szCs w:val="20"/>
              </w:rPr>
              <w:t>Cerny M, Bergeron C, Billiard J, et al. LI-RADS for MR Imaging Diagnosis of Hepatocellular Carcinoma: Performance of Major and Ancillary Features. Radiology 2018; 288:118-128.</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rPr>
            </w:pPr>
            <w:r>
              <w:rPr>
                <w:rFonts w:hint="default" w:ascii="Times New Roman" w:hAnsi="Times New Roman" w:eastAsia="等线"/>
                <w:szCs w:val="20"/>
              </w:rPr>
              <w:t>16.</w:t>
            </w:r>
            <w:r>
              <w:rPr>
                <w:rFonts w:hint="default" w:ascii="Times New Roman" w:hAnsi="Times New Roman" w:eastAsia="等线"/>
                <w:szCs w:val="20"/>
              </w:rPr>
              <w:tab/>
            </w:r>
            <w:r>
              <w:rPr>
                <w:rFonts w:hint="default" w:ascii="Times New Roman" w:hAnsi="Times New Roman" w:eastAsia="等线"/>
              </w:rPr>
              <w:t>Hahn ME, Almahmoud H, Mamidipalli A, et al. Histologic outcomes of observations categorized as LI-RADS m in clinical radiology reports. Abdom Radiol 2018; 43:1856-1857.</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17.</w:t>
            </w:r>
            <w:r>
              <w:rPr>
                <w:rFonts w:hint="default" w:ascii="Times New Roman" w:hAnsi="Times New Roman" w:eastAsia="等线"/>
                <w:szCs w:val="20"/>
              </w:rPr>
              <w:tab/>
            </w:r>
            <w:r>
              <w:rPr>
                <w:rFonts w:hint="default" w:ascii="Times New Roman" w:hAnsi="Times New Roman" w:eastAsia="等线"/>
                <w:szCs w:val="20"/>
              </w:rPr>
              <w:t>Jiang H, Liu X, Chen J, et al. Man or machine? Prospective comparison of the version 2018 EASL, LI-RADS criteria and a radiomics model to diagnose hepatocellular carcinoma. Cancer imaging: the official publication of the International Cancer Imaging Society 2019; 19:84.</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18.</w:t>
            </w:r>
            <w:r>
              <w:rPr>
                <w:rFonts w:hint="default" w:ascii="Times New Roman" w:hAnsi="Times New Roman" w:eastAsia="等线"/>
                <w:szCs w:val="20"/>
              </w:rPr>
              <w:tab/>
            </w:r>
            <w:r>
              <w:rPr>
                <w:rFonts w:hint="default" w:ascii="Times New Roman" w:hAnsi="Times New Roman" w:eastAsia="等线"/>
                <w:szCs w:val="20"/>
              </w:rPr>
              <w:t>Nakao S, Tanabe M, Okada M, et al. Liver imaging reporting and data system (LI-RADS) v2018: comparison between computed tomography and gadoxetic acid-enhanced magnetic resonance imaging. Jpn J Radiol 2019; 37:651-659.</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19.</w:t>
            </w:r>
            <w:r>
              <w:rPr>
                <w:rFonts w:hint="default" w:ascii="Times New Roman" w:hAnsi="Times New Roman" w:eastAsia="等线"/>
                <w:szCs w:val="20"/>
              </w:rPr>
              <w:tab/>
            </w:r>
            <w:r>
              <w:rPr>
                <w:rFonts w:hint="default" w:ascii="Times New Roman" w:hAnsi="Times New Roman" w:eastAsia="等线"/>
                <w:szCs w:val="20"/>
              </w:rPr>
              <w:t>Ominde ST, Mutala TM. Multicentre study on dynamic contrast computed tomography findings of focal liver lesions with clinical and histological correlation. SA journal of radiology 2019; 23:1667.</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szCs w:val="20"/>
              </w:rPr>
            </w:pPr>
            <w:r>
              <w:rPr>
                <w:rFonts w:hint="default" w:ascii="Times New Roman" w:hAnsi="Times New Roman" w:eastAsia="等线"/>
                <w:szCs w:val="20"/>
              </w:rPr>
              <w:t>20.</w:t>
            </w:r>
            <w:r>
              <w:rPr>
                <w:rFonts w:hint="default" w:ascii="Times New Roman" w:hAnsi="Times New Roman" w:eastAsia="等线"/>
                <w:szCs w:val="20"/>
              </w:rPr>
              <w:tab/>
            </w:r>
            <w:r>
              <w:rPr>
                <w:rFonts w:hint="default" w:ascii="Times New Roman" w:hAnsi="Times New Roman" w:eastAsia="等线"/>
                <w:szCs w:val="20"/>
              </w:rPr>
              <w:t>Schellhaas B, Wildner D, Pfeifer L, et al. LI-RADS-CEUS - Proposal for a Contrast-Enhanced Ultrasound Algorithm for the Diagnosis of Hepatocellular Carcinoma in High-Risk Populations. Ultraschall in der Medizin (Stuttgart, Germany : 1980) 2016; 37:627-634.</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21.</w:t>
            </w:r>
            <w:r>
              <w:rPr>
                <w:rFonts w:hint="default" w:ascii="Times New Roman" w:hAnsi="Times New Roman" w:eastAsia="等线"/>
                <w:szCs w:val="20"/>
              </w:rPr>
              <w:tab/>
            </w:r>
            <w:r>
              <w:rPr>
                <w:rFonts w:hint="default" w:ascii="Times New Roman" w:hAnsi="Times New Roman" w:eastAsia="等线"/>
                <w:szCs w:val="20"/>
              </w:rPr>
              <w:t>Schellhaas B, Pfeifer L, Kielisch C, Goertz RS, Neurath MF, Strobel D. Interobserver Agreement for Contrast-Enhanced Ultrasound (CEUS)-Based Standardized Algorithms for the Diagnosis of Hepatocellular Carcinoma in High-Risk Patients. Ultraschall in der Medizin (Stuttgart, Germany: 1980) 2018; 39:667-674.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b/>
                <w:bCs/>
                <w:szCs w:val="20"/>
              </w:rPr>
            </w:pPr>
            <w:r>
              <w:rPr>
                <w:rFonts w:hint="default" w:ascii="Times New Roman" w:hAnsi="Times New Roman" w:eastAsia="等线"/>
                <w:b/>
                <w:bCs/>
                <w:szCs w:val="20"/>
              </w:rPr>
              <w:t>Excluded studies with duplicated patients（n=10）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w:t>
            </w:r>
            <w:r>
              <w:rPr>
                <w:rFonts w:hint="default" w:ascii="Times New Roman" w:hAnsi="Times New Roman" w:eastAsia="等线"/>
                <w:szCs w:val="20"/>
              </w:rPr>
              <w:tab/>
            </w:r>
            <w:r>
              <w:rPr>
                <w:rFonts w:hint="default" w:ascii="Times New Roman" w:hAnsi="Times New Roman" w:eastAsia="等线"/>
                <w:szCs w:val="20"/>
              </w:rPr>
              <w:t>Abd Alkhalik Basha M, Abd El Aziz El Sammak D, El Sammak AA. Diagnostic efficacy of the Liver Imaging-Reporting and Data System (LI-RADS) with CT imaging in categorising small nodules (10-20 mm) detected in the cirrhotic liver at screening ultrasound. Clin Radiol 2017; 72:901.</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2.</w:t>
            </w:r>
            <w:r>
              <w:rPr>
                <w:rFonts w:hint="default" w:ascii="Times New Roman" w:hAnsi="Times New Roman" w:eastAsia="等线"/>
                <w:szCs w:val="20"/>
              </w:rPr>
              <w:tab/>
            </w:r>
            <w:r>
              <w:rPr>
                <w:rFonts w:hint="default" w:ascii="Times New Roman" w:hAnsi="Times New Roman" w:eastAsia="等线"/>
                <w:szCs w:val="20"/>
              </w:rPr>
              <w:t>An C, Park S, Chung YE, et al. Curative Resection of Single Primary Hepatic Malignancy: Liver Imaging Reporting and Data System Category LR-M Portends a Worse Prognosis. AJR. American journal of roentgenology 2017; 209:576-583.</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3.</w:t>
            </w:r>
            <w:r>
              <w:rPr>
                <w:rFonts w:hint="default" w:ascii="Times New Roman" w:hAnsi="Times New Roman" w:eastAsia="等线"/>
                <w:szCs w:val="20"/>
              </w:rPr>
              <w:tab/>
            </w:r>
            <w:r>
              <w:rPr>
                <w:rFonts w:hint="default" w:ascii="Times New Roman" w:hAnsi="Times New Roman" w:eastAsia="等线"/>
                <w:szCs w:val="20"/>
              </w:rPr>
              <w:t>Chen L, Ruan S, Liang J, et al. Differentiation of intrahepatic cholangiocarcinoma from hepatocellular carcinoma in high-risk patients: A predictive model using contrast-enhanced ultrasound. World J Gastroentero 2018; 24:3786-3798.</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szCs w:val="20"/>
              </w:rPr>
            </w:pPr>
            <w:r>
              <w:rPr>
                <w:rFonts w:hint="default" w:ascii="Times New Roman" w:hAnsi="Times New Roman" w:eastAsia="等线"/>
                <w:szCs w:val="20"/>
              </w:rPr>
              <w:t>4.</w:t>
            </w:r>
            <w:r>
              <w:rPr>
                <w:rFonts w:hint="default" w:ascii="Times New Roman" w:hAnsi="Times New Roman" w:eastAsia="等线"/>
                <w:szCs w:val="20"/>
              </w:rPr>
              <w:tab/>
            </w:r>
            <w:r>
              <w:rPr>
                <w:rFonts w:hint="default" w:ascii="Times New Roman" w:hAnsi="Times New Roman" w:eastAsia="等线"/>
                <w:szCs w:val="20"/>
              </w:rPr>
              <w:t>Choi SH, Byun JH, Kim SY, et al. Liver Imaging Reporting and Data System v2014 With Gadoxetate Disodium-Enhanced Magnetic Resonance Imaging: Validation of LI-RADS Category 4 and 5 Criteria. Invest Radiol 2016; 51:483-490.</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szCs w:val="20"/>
              </w:rPr>
            </w:pPr>
            <w:r>
              <w:rPr>
                <w:rFonts w:hint="default" w:ascii="Times New Roman" w:hAnsi="Times New Roman" w:eastAsia="等线"/>
                <w:szCs w:val="20"/>
              </w:rPr>
              <w:t>5.</w:t>
            </w:r>
            <w:r>
              <w:rPr>
                <w:rFonts w:hint="default" w:ascii="Times New Roman" w:hAnsi="Times New Roman" w:eastAsia="等线"/>
                <w:szCs w:val="20"/>
              </w:rPr>
              <w:tab/>
            </w:r>
            <w:r>
              <w:rPr>
                <w:rFonts w:hint="default" w:ascii="Times New Roman" w:hAnsi="Times New Roman" w:eastAsia="等线"/>
                <w:szCs w:val="20"/>
              </w:rPr>
              <w:t>Joo I, Lee JM, Lee SM, Lee JS, Park JY, Han JK. Diagnostic accuracy of liver imaging reporting and data system (LI-RADS) v2014 for intrahepatic mass-forming cholangiocarcinomas in patients with chronic liver disease on gadoxetic acid-enhanced MRI. Journal of magnetic resonance imaging: JMRI 2016; 44:1330-1338.</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szCs w:val="20"/>
              </w:rPr>
            </w:pPr>
            <w:r>
              <w:rPr>
                <w:rFonts w:hint="default" w:ascii="Times New Roman" w:hAnsi="Times New Roman" w:eastAsia="等线"/>
                <w:szCs w:val="20"/>
              </w:rPr>
              <w:t>6.</w:t>
            </w:r>
            <w:r>
              <w:rPr>
                <w:rFonts w:hint="default" w:ascii="Times New Roman" w:hAnsi="Times New Roman" w:eastAsia="等线"/>
                <w:szCs w:val="20"/>
              </w:rPr>
              <w:tab/>
            </w:r>
            <w:r>
              <w:rPr>
                <w:rFonts w:hint="default" w:ascii="Times New Roman" w:hAnsi="Times New Roman" w:eastAsia="等线"/>
                <w:szCs w:val="20"/>
              </w:rPr>
              <w:t>Min JH, Kim JM, Kim YK, et al. Prospective Intraindividual Comparison of Magnetic Resonance Imaging with Gadoxetic Acid and Extracellular Contrast for Diagnosis of Hepatocellular Carcinomas Using the Liver Imaging Reporting and Data System. Hepatology (Baltimore, Md.) 2018; 68:2254-2266.</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szCs w:val="20"/>
              </w:rPr>
              <w:t xml:space="preserve">7.  </w:t>
            </w:r>
            <w:r>
              <w:rPr>
                <w:rFonts w:hint="default" w:ascii="Times New Roman" w:hAnsi="Times New Roman"/>
                <w:color w:val="000000"/>
                <w:szCs w:val="20"/>
              </w:rPr>
              <w:t xml:space="preserve">Ren A, Du J, Yang D, et al. The role of ancillary features for diagnosing hepatocellular carcinoma on CT: based on the Liver Imaging Reporting and Data System version 2017 algorithm. Clin Radiol. </w:t>
            </w:r>
            <w:r>
              <w:rPr>
                <w:rFonts w:hint="default" w:ascii="Times New Roman" w:hAnsi="Times New Roman"/>
                <w:szCs w:val="20"/>
              </w:rPr>
              <w:t>2020; 75: 478.e25-478.e35.</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8.</w:t>
            </w:r>
            <w:r>
              <w:rPr>
                <w:rFonts w:hint="default" w:ascii="Times New Roman" w:hAnsi="Times New Roman" w:eastAsia="等线"/>
                <w:szCs w:val="20"/>
              </w:rPr>
              <w:tab/>
            </w:r>
            <w:r>
              <w:rPr>
                <w:rFonts w:hint="default" w:ascii="Times New Roman" w:hAnsi="Times New Roman" w:eastAsia="等线"/>
                <w:szCs w:val="20"/>
              </w:rPr>
              <w:t>Terzi E, De Bonis L, Leoni S, et al. CEUS LI-RADS are effective in predicting the risk hepatocellular carcinoma of liver nodules. Digest Liver Dis 2017; 49: e22.</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szCs w:val="20"/>
              </w:rPr>
            </w:pPr>
            <w:r>
              <w:rPr>
                <w:rFonts w:hint="default" w:ascii="Times New Roman" w:hAnsi="Times New Roman" w:eastAsia="等线"/>
                <w:szCs w:val="20"/>
              </w:rPr>
              <w:t>9.</w:t>
            </w:r>
            <w:r>
              <w:rPr>
                <w:rFonts w:hint="default" w:ascii="Times New Roman" w:hAnsi="Times New Roman" w:eastAsia="等线"/>
                <w:szCs w:val="20"/>
              </w:rPr>
              <w:tab/>
            </w:r>
            <w:r>
              <w:rPr>
                <w:rFonts w:hint="default" w:ascii="Times New Roman" w:hAnsi="Times New Roman" w:eastAsia="等线"/>
                <w:szCs w:val="20"/>
              </w:rPr>
              <w:t>Wang J, Feng S, Xu J, et al. Usefulness of the Contrast-Enhanced Ultrasound Liver Imaging Reporting and Data System in Diagnosing Focal Liver Lesions by Inexperienced Radiologists. Journal of ultrasound in medicine: official journal of the American Institute of Ultrasound in Medicine 2020.</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360" w:lineRule="auto"/>
              <w:ind w:left="0" w:right="0"/>
              <w:jc w:val="left"/>
              <w:textAlignment w:val="auto"/>
              <w:rPr>
                <w:rFonts w:hint="default" w:ascii="Times New Roman" w:hAnsi="Times New Roman" w:eastAsia="等线"/>
                <w:szCs w:val="20"/>
              </w:rPr>
            </w:pPr>
            <w:r>
              <w:rPr>
                <w:rFonts w:hint="default" w:ascii="Times New Roman" w:hAnsi="Times New Roman" w:eastAsia="等线"/>
                <w:szCs w:val="20"/>
              </w:rPr>
              <w:t>10.</w:t>
            </w:r>
            <w:r>
              <w:rPr>
                <w:rFonts w:hint="default" w:ascii="Times New Roman" w:hAnsi="Times New Roman" w:eastAsia="等线"/>
                <w:szCs w:val="20"/>
              </w:rPr>
              <w:tab/>
            </w:r>
            <w:r>
              <w:rPr>
                <w:rFonts w:hint="default" w:ascii="Times New Roman" w:hAnsi="Times New Roman" w:eastAsia="等线"/>
                <w:szCs w:val="20"/>
              </w:rPr>
              <w:t>Zheng W, Zhou J, Zou X, Li F, Wang J, Han F. Contrast enhanced ultrasound liver imaging reporting and data system version 2016: Application of the diagnostic algorithm and feedback on 1,773 liver lesions. Ultrasound Med Biol 2017; 43: S41-S42.</w:t>
            </w:r>
          </w:p>
        </w:tc>
      </w:tr>
    </w:tbl>
    <w:p>
      <w:pPr>
        <w:tabs>
          <w:tab w:val="left" w:pos="1332"/>
        </w:tabs>
        <w:rPr>
          <w:rFonts w:ascii="Times New Roman" w:hAnsi="Times New Roman"/>
          <w:szCs w:val="20"/>
        </w:rPr>
      </w:pPr>
    </w:p>
    <w:p>
      <w:pPr>
        <w:tabs>
          <w:tab w:val="left" w:pos="1332"/>
        </w:tabs>
        <w:rPr>
          <w:rFonts w:ascii="Times New Roman" w:hAnsi="Times New Roman"/>
          <w:szCs w:val="20"/>
        </w:rPr>
      </w:pPr>
    </w:p>
    <w:p>
      <w:pPr>
        <w:tabs>
          <w:tab w:val="left" w:pos="1332"/>
        </w:tabs>
        <w:rPr>
          <w:rFonts w:ascii="Times New Roman" w:hAnsi="Times New Roman"/>
          <w:szCs w:val="20"/>
        </w:rPr>
      </w:pPr>
    </w:p>
    <w:p>
      <w:pPr>
        <w:tabs>
          <w:tab w:val="left" w:pos="1332"/>
        </w:tabs>
        <w:rPr>
          <w:rFonts w:hint="default" w:ascii="Times New Roman" w:hAnsi="Times New Roman"/>
          <w:szCs w:val="20"/>
          <w:lang w:val="en-US"/>
        </w:rPr>
        <w:sectPr>
          <w:footerReference r:id="rId3" w:type="default"/>
          <w:pgSz w:w="11906" w:h="16838"/>
          <w:pgMar w:top="1440" w:right="1797" w:bottom="1440" w:left="1797" w:header="851" w:footer="992" w:gutter="0"/>
          <w:pgBorders>
            <w:top w:val="none" w:sz="0" w:space="0"/>
            <w:left w:val="none" w:sz="0" w:space="0"/>
            <w:bottom w:val="none" w:sz="0" w:space="0"/>
            <w:right w:val="none" w:sz="0" w:space="0"/>
          </w:pgBorders>
          <w:cols w:space="425" w:num="1"/>
          <w:docGrid w:linePitch="312" w:charSpace="0"/>
        </w:sectPr>
      </w:pPr>
    </w:p>
    <w:p>
      <w:pPr>
        <w:wordWrap/>
        <w:jc w:val="center"/>
        <w:rPr>
          <w:rFonts w:ascii="Times New Roman" w:hAnsi="Times New Roman" w:eastAsia="Gulim"/>
          <w:color w:val="212121"/>
          <w:kern w:val="0"/>
          <w:szCs w:val="20"/>
        </w:rPr>
      </w:pPr>
      <w:r>
        <w:rPr>
          <w:rFonts w:ascii="Times New Roman" w:hAnsi="Times New Roman" w:eastAsia="Gulim"/>
          <w:b/>
          <w:bCs/>
          <w:color w:val="212121"/>
          <w:kern w:val="0"/>
          <w:szCs w:val="20"/>
        </w:rPr>
        <w:t xml:space="preserve">Supplementary </w:t>
      </w:r>
      <w:r>
        <w:rPr>
          <w:rFonts w:ascii="Times New Roman" w:hAnsi="Times New Roman" w:eastAsia="等线"/>
          <w:b/>
          <w:bCs/>
          <w:szCs w:val="20"/>
        </w:rPr>
        <w:t xml:space="preserve">Table 4 </w:t>
      </w:r>
      <w:r>
        <w:rPr>
          <w:rFonts w:ascii="Times New Roman" w:hAnsi="Times New Roman" w:eastAsia="Gulim"/>
          <w:color w:val="212121"/>
          <w:kern w:val="0"/>
          <w:szCs w:val="20"/>
        </w:rPr>
        <w:t>The results of meta-regression of the sensitivity and specificity of CEUS LR5 for diagnosing HCC and CEUS LRM for characterizing OM.</w:t>
      </w:r>
    </w:p>
    <w:tbl>
      <w:tblPr>
        <w:tblStyle w:val="11"/>
        <w:tblW w:w="0" w:type="auto"/>
        <w:tblInd w:w="3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2"/>
        <w:gridCol w:w="1772"/>
        <w:gridCol w:w="811"/>
        <w:gridCol w:w="1845"/>
        <w:gridCol w:w="712"/>
        <w:gridCol w:w="1804"/>
        <w:gridCol w:w="604"/>
        <w:gridCol w:w="1829"/>
        <w:gridCol w:w="820"/>
        <w:gridCol w:w="1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vMerge w:val="restart"/>
            <w:tcBorders>
              <w:top w:val="single" w:color="auto" w:sz="4" w:space="0"/>
            </w:tcBorders>
            <w:vAlign w:val="center"/>
          </w:tcPr>
          <w:p>
            <w:pPr>
              <w:keepNext w:val="0"/>
              <w:keepLines w:val="0"/>
              <w:suppressLineNumbers w:val="0"/>
              <w:wordWrap/>
              <w:autoSpaceDE/>
              <w:autoSpaceDN/>
              <w:spacing w:before="0" w:beforeAutospacing="0" w:after="0" w:afterAutospacing="0" w:line="240" w:lineRule="auto"/>
              <w:ind w:left="0" w:right="0"/>
              <w:jc w:val="both"/>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Parameter</w:t>
            </w:r>
          </w:p>
        </w:tc>
        <w:tc>
          <w:tcPr>
            <w:tcW w:w="5140" w:type="dxa"/>
            <w:gridSpan w:val="4"/>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jc w:val="center"/>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CEUS LR5 for diagnosing HCC</w:t>
            </w:r>
          </w:p>
        </w:tc>
        <w:tc>
          <w:tcPr>
            <w:tcW w:w="5057" w:type="dxa"/>
            <w:gridSpan w:val="4"/>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jc w:val="center"/>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CEUS LRM for </w:t>
            </w:r>
            <w:r>
              <w:rPr>
                <w:rFonts w:hint="default" w:ascii="Times New Roman" w:hAnsi="Times New Roman" w:eastAsia="Gulim"/>
                <w:color w:val="212121"/>
                <w:kern w:val="0"/>
                <w:szCs w:val="20"/>
              </w:rPr>
              <w:t>characterizing 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vMerge w:val="continue"/>
            <w:tcBorders>
              <w:bottom w:val="single" w:color="auto" w:sz="4" w:space="0"/>
            </w:tcBorders>
            <w:vAlign w:val="center"/>
          </w:tcPr>
          <w:p>
            <w:pPr>
              <w:keepNext w:val="0"/>
              <w:keepLines w:val="0"/>
              <w:suppressLineNumbers w:val="0"/>
              <w:wordWrap/>
              <w:autoSpaceDE/>
              <w:autoSpaceDN/>
              <w:spacing w:before="0" w:beforeAutospacing="0" w:after="0" w:afterAutospacing="0" w:line="240" w:lineRule="auto"/>
              <w:ind w:left="0" w:right="0"/>
              <w:jc w:val="center"/>
              <w:rPr>
                <w:rFonts w:hint="default" w:ascii="Times New Roman" w:hAnsi="Times New Roman" w:eastAsiaTheme="minorEastAsia"/>
                <w:szCs w:val="20"/>
                <w:lang w:eastAsia="zh-CN"/>
              </w:rPr>
            </w:pPr>
          </w:p>
        </w:tc>
        <w:tc>
          <w:tcPr>
            <w:tcW w:w="1772"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Sensitivity</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811"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i/>
                <w:iCs/>
                <w:szCs w:val="20"/>
                <w:lang w:eastAsia="zh-CN"/>
              </w:rPr>
            </w:pPr>
            <w:r>
              <w:rPr>
                <w:rFonts w:hint="default" w:ascii="Times New Roman" w:hAnsi="Times New Roman" w:eastAsiaTheme="minorEastAsia"/>
                <w:i/>
                <w:iCs/>
                <w:szCs w:val="20"/>
                <w:lang w:eastAsia="zh-CN"/>
              </w:rPr>
              <w:t>P</w:t>
            </w:r>
          </w:p>
        </w:tc>
        <w:tc>
          <w:tcPr>
            <w:tcW w:w="1845"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Specificity</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712"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i/>
                <w:iCs/>
                <w:szCs w:val="20"/>
                <w:lang w:eastAsia="zh-CN"/>
              </w:rPr>
            </w:pPr>
            <w:r>
              <w:rPr>
                <w:rFonts w:hint="default" w:ascii="Times New Roman" w:hAnsi="Times New Roman" w:eastAsiaTheme="minorEastAsia"/>
                <w:i/>
                <w:iCs/>
                <w:szCs w:val="20"/>
                <w:lang w:eastAsia="zh-CN"/>
              </w:rPr>
              <w:t>P</w:t>
            </w:r>
          </w:p>
        </w:tc>
        <w:tc>
          <w:tcPr>
            <w:tcW w:w="1804"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Sensitivity</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604"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i/>
                <w:iCs/>
                <w:szCs w:val="20"/>
                <w:lang w:eastAsia="zh-CN"/>
              </w:rPr>
              <w:t>P</w:t>
            </w:r>
          </w:p>
        </w:tc>
        <w:tc>
          <w:tcPr>
            <w:tcW w:w="1829"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Specificity</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820"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i/>
                <w:iCs/>
                <w:szCs w:val="20"/>
                <w:lang w:eastAsia="zh-CN"/>
              </w:rPr>
              <w:t>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Height w:val="90" w:hRule="atLeast"/>
        </w:trPr>
        <w:tc>
          <w:tcPr>
            <w:tcW w:w="15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Country</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.55</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.86</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Height w:val="90" w:hRule="atLeast"/>
        </w:trPr>
        <w:tc>
          <w:tcPr>
            <w:tcW w:w="15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Asian</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0.74 (0.72, 0.76)</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0.93 (0.87, 0.99)</w:t>
            </w: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0.86 (0.75, 0.98)</w:t>
            </w: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0.84 (0.78, 0.89)</w:t>
            </w: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Non-Asian</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0.62 (0.58, 0.65)</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0.94 (0.86, 1.00)</w:t>
            </w: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0.79 (0.59, 1.00)</w:t>
            </w: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0.96 (0.94, 0.99)</w:t>
            </w: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Study design</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0.45</w:t>
            </w: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.66</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.55</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Retrospective</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0.71 (0.66, 0.76)</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0.94 (0.89, 0.99)</w:t>
            </w: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0.86 (0.76, 0.96)</w:t>
            </w: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0.87 (0.81, 0.93)</w:t>
            </w: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Prospective</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0.61 (0.50, 0.72)</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0.91 (0.76, 1.00)</w:t>
            </w: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0.78 (0.47, 1.00)</w:t>
            </w: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0.97 (0.94, 1.00)</w:t>
            </w: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344" w:type="dxa"/>
            <w:gridSpan w:val="2"/>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Average</w:t>
            </w:r>
            <w:r>
              <w:rPr>
                <w:rFonts w:hint="default" w:ascii="Times New Roman" w:hAnsi="Times New Roman" w:eastAsiaTheme="minorEastAsia"/>
                <w:szCs w:val="20"/>
                <w:lang w:eastAsia="zh-CN"/>
              </w:rPr>
              <w:t xml:space="preserve"> </w:t>
            </w:r>
            <w:r>
              <w:rPr>
                <w:rFonts w:hint="eastAsia" w:ascii="Times New Roman" w:hAnsi="Times New Roman" w:eastAsiaTheme="minorEastAsia"/>
                <w:szCs w:val="20"/>
                <w:lang w:eastAsia="zh-CN"/>
              </w:rPr>
              <w:t>l</w:t>
            </w:r>
            <w:r>
              <w:rPr>
                <w:rFonts w:hint="default" w:ascii="Times New Roman" w:hAnsi="Times New Roman" w:eastAsiaTheme="minorEastAsia"/>
                <w:szCs w:val="20"/>
                <w:lang w:eastAsia="zh-CN"/>
              </w:rPr>
              <w:t>esion size≤</w:t>
            </w:r>
            <w:r>
              <w:rPr>
                <w:rFonts w:hint="eastAsia" w:ascii="Times New Roman" w:hAnsi="Times New Roman" w:eastAsiaTheme="minorEastAsia"/>
                <w:szCs w:val="20"/>
                <w:lang w:val="en-US" w:eastAsia="zh-CN"/>
              </w:rPr>
              <w:t>2</w:t>
            </w:r>
            <w:r>
              <w:rPr>
                <w:rFonts w:hint="default" w:ascii="Times New Roman" w:hAnsi="Times New Roman" w:eastAsiaTheme="minorEastAsia"/>
                <w:szCs w:val="20"/>
                <w:lang w:eastAsia="zh-CN"/>
              </w:rPr>
              <w:t>0mm</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0.0</w:t>
            </w:r>
            <w:r>
              <w:rPr>
                <w:rFonts w:hint="eastAsia" w:ascii="Times New Roman" w:hAnsi="Times New Roman" w:eastAsiaTheme="minorEastAsia"/>
                <w:szCs w:val="20"/>
                <w:lang w:val="en-US" w:eastAsia="zh-CN"/>
              </w:rPr>
              <w:t>3</w:t>
            </w:r>
            <w:r>
              <w:rPr>
                <w:rFonts w:hint="default" w:ascii="Times New Roman" w:hAnsi="Times New Roman" w:eastAsiaTheme="minorEastAsia"/>
                <w:szCs w:val="20"/>
                <w:lang w:eastAsia="zh-CN"/>
              </w:rPr>
              <w:t>*</w:t>
            </w: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val="en-US" w:eastAsia="zh-CN"/>
              </w:rPr>
            </w:pPr>
            <w:r>
              <w:rPr>
                <w:rFonts w:hint="eastAsia" w:ascii="Times New Roman" w:hAnsi="Times New Roman" w:eastAsiaTheme="minorEastAsia"/>
                <w:szCs w:val="20"/>
                <w:lang w:eastAsia="zh-CN"/>
              </w:rPr>
              <w:t>0.</w:t>
            </w:r>
            <w:r>
              <w:rPr>
                <w:rFonts w:hint="eastAsia" w:ascii="Times New Roman" w:hAnsi="Times New Roman" w:eastAsiaTheme="minorEastAsia"/>
                <w:szCs w:val="20"/>
                <w:lang w:val="en-US" w:eastAsia="zh-CN"/>
              </w:rPr>
              <w:t>45</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0.82</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val="en-US" w:eastAsia="zh-CN"/>
              </w:rPr>
            </w:pPr>
            <w:r>
              <w:rPr>
                <w:rFonts w:hint="default" w:ascii="Times New Roman" w:hAnsi="Times New Roman" w:eastAsiaTheme="minorEastAsia"/>
                <w:szCs w:val="20"/>
                <w:lang w:eastAsia="zh-CN"/>
              </w:rPr>
              <w:t>0.</w:t>
            </w:r>
            <w:r>
              <w:rPr>
                <w:rFonts w:hint="eastAsia" w:ascii="Times New Roman" w:hAnsi="Times New Roman" w:eastAsiaTheme="minorEastAsia"/>
                <w:szCs w:val="20"/>
                <w:lang w:val="en-US" w:eastAsia="zh-CN"/>
              </w:rPr>
              <w:t>44</w:t>
            </w:r>
          </w:p>
        </w:tc>
        <w:tc>
          <w:tcPr>
            <w:tcW w:w="1500" w:type="dxa"/>
          </w:tcPr>
          <w:p>
            <w:pPr>
              <w:keepNext w:val="0"/>
              <w:keepLines w:val="0"/>
              <w:widowControl/>
              <w:suppressLineNumbers w:val="0"/>
              <w:wordWrap/>
              <w:autoSpaceDE/>
              <w:autoSpaceDN/>
              <w:spacing w:before="0" w:beforeAutospacing="0" w:after="0" w:afterAutospacing="0" w:line="240" w:lineRule="auto"/>
              <w:ind w:left="0" w:right="0"/>
              <w:jc w:val="left"/>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Yes</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val="en-US" w:eastAsia="zh-CN"/>
              </w:rPr>
            </w:pPr>
            <w:r>
              <w:rPr>
                <w:rFonts w:hint="default" w:ascii="Times New Roman" w:hAnsi="Times New Roman" w:eastAsiaTheme="minorEastAsia"/>
                <w:szCs w:val="20"/>
                <w:lang w:eastAsia="zh-CN"/>
              </w:rPr>
              <w:t xml:space="preserve">0.69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0.59</w:t>
            </w:r>
            <w:r>
              <w:rPr>
                <w:rFonts w:hint="eastAsia" w:ascii="Times New Roman" w:hAnsi="Times New Roman" w:eastAsiaTheme="minorEastAsia"/>
                <w:szCs w:val="20"/>
                <w:lang w:val="en-US" w:eastAsia="zh-CN"/>
              </w:rPr>
              <w:t xml:space="preserve">, </w:t>
            </w:r>
            <w:r>
              <w:rPr>
                <w:rFonts w:hint="default" w:ascii="Times New Roman" w:hAnsi="Times New Roman" w:eastAsiaTheme="minorEastAsia"/>
                <w:szCs w:val="20"/>
                <w:lang w:eastAsia="zh-CN"/>
              </w:rPr>
              <w:t>0.78</w:t>
            </w:r>
            <w:r>
              <w:rPr>
                <w:rFonts w:hint="eastAsia" w:ascii="Times New Roman" w:hAnsi="Times New Roman" w:eastAsiaTheme="minorEastAsia"/>
                <w:szCs w:val="20"/>
                <w:lang w:val="en-US" w:eastAsia="zh-CN"/>
              </w:rPr>
              <w:t>)</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0.92</w:t>
            </w:r>
            <w:r>
              <w:rPr>
                <w:rFonts w:hint="eastAsia" w:ascii="Times New Roman" w:hAnsi="Times New Roman" w:eastAsiaTheme="minorEastAsia"/>
                <w:szCs w:val="20"/>
                <w:lang w:val="en-US" w:eastAsia="zh-CN"/>
              </w:rPr>
              <w:t xml:space="preserve"> (</w:t>
            </w:r>
            <w:r>
              <w:rPr>
                <w:rFonts w:hint="default" w:ascii="Times New Roman" w:hAnsi="Times New Roman" w:eastAsiaTheme="minorEastAsia"/>
                <w:szCs w:val="20"/>
                <w:lang w:eastAsia="zh-CN"/>
              </w:rPr>
              <w:t>0.83</w:t>
            </w:r>
            <w:r>
              <w:rPr>
                <w:rFonts w:hint="eastAsia" w:ascii="Times New Roman" w:hAnsi="Times New Roman" w:eastAsiaTheme="minorEastAsia"/>
                <w:szCs w:val="20"/>
                <w:lang w:val="en-US" w:eastAsia="zh-CN"/>
              </w:rPr>
              <w:t xml:space="preserve">, </w:t>
            </w:r>
            <w:r>
              <w:rPr>
                <w:rFonts w:hint="default" w:ascii="Times New Roman" w:hAnsi="Times New Roman" w:eastAsiaTheme="minorEastAsia"/>
                <w:szCs w:val="20"/>
                <w:lang w:eastAsia="zh-CN"/>
              </w:rPr>
              <w:t>1.00</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w:t>
            </w: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0.83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0.62</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1.00</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w:t>
            </w: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0.92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0.84</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1.00</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w:t>
            </w: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Height w:val="90" w:hRule="atLeast"/>
        </w:trPr>
        <w:tc>
          <w:tcPr>
            <w:tcW w:w="1572"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No</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0.69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0.63</w:t>
            </w:r>
            <w:r>
              <w:rPr>
                <w:rFonts w:hint="eastAsia" w:ascii="Times New Roman" w:hAnsi="Times New Roman" w:eastAsiaTheme="minorEastAsia"/>
                <w:szCs w:val="20"/>
                <w:lang w:val="en-US" w:eastAsia="zh-CN"/>
              </w:rPr>
              <w:t xml:space="preserve">, </w:t>
            </w:r>
            <w:r>
              <w:rPr>
                <w:rFonts w:hint="default" w:ascii="Times New Roman" w:hAnsi="Times New Roman" w:eastAsiaTheme="minorEastAsia"/>
                <w:szCs w:val="20"/>
                <w:lang w:eastAsia="zh-CN"/>
              </w:rPr>
              <w:t>0.76</w:t>
            </w:r>
            <w:r>
              <w:rPr>
                <w:rFonts w:hint="eastAsia" w:ascii="Times New Roman" w:hAnsi="Times New Roman" w:eastAsiaTheme="minorEastAsia"/>
                <w:szCs w:val="20"/>
                <w:lang w:val="en-US" w:eastAsia="zh-CN"/>
              </w:rPr>
              <w:t>)</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0.94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0.88</w:t>
            </w:r>
            <w:r>
              <w:rPr>
                <w:rFonts w:hint="eastAsia" w:ascii="Times New Roman" w:hAnsi="Times New Roman" w:eastAsiaTheme="minorEastAsia"/>
                <w:szCs w:val="20"/>
                <w:lang w:val="en-US" w:eastAsia="zh-CN"/>
              </w:rPr>
              <w:t xml:space="preserve">, </w:t>
            </w:r>
            <w:r>
              <w:rPr>
                <w:rFonts w:hint="default" w:ascii="Times New Roman" w:hAnsi="Times New Roman" w:eastAsiaTheme="minorEastAsia"/>
                <w:szCs w:val="20"/>
                <w:lang w:eastAsia="zh-CN"/>
              </w:rPr>
              <w:t>1.00</w:t>
            </w:r>
            <w:r>
              <w:rPr>
                <w:rFonts w:hint="eastAsia" w:ascii="Times New Roman" w:hAnsi="Times New Roman" w:eastAsiaTheme="minorEastAsia"/>
                <w:szCs w:val="20"/>
                <w:lang w:val="en-US" w:eastAsia="zh-CN"/>
              </w:rPr>
              <w:t>)</w:t>
            </w: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0.85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0.73</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0.97)</w:t>
            </w: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0.89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0.82</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0.97</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w:t>
            </w: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O</w:t>
            </w:r>
            <w:r>
              <w:rPr>
                <w:rFonts w:hint="default" w:ascii="Times New Roman" w:hAnsi="Times New Roman" w:eastAsiaTheme="minorEastAsia"/>
                <w:szCs w:val="20"/>
                <w:lang w:eastAsia="zh-CN"/>
              </w:rPr>
              <w:t>M</w:t>
            </w:r>
            <w:r>
              <w:rPr>
                <w:rFonts w:hint="eastAsia" w:ascii="Times New Roman" w:hAnsi="Times New Roman" w:eastAsiaTheme="minorEastAsia"/>
                <w:szCs w:val="20"/>
                <w:lang w:eastAsia="zh-CN"/>
              </w:rPr>
              <w:t>%≥1</w:t>
            </w:r>
            <w:r>
              <w:rPr>
                <w:rFonts w:hint="default" w:ascii="Times New Roman" w:hAnsi="Times New Roman" w:eastAsiaTheme="minorEastAsia"/>
                <w:szCs w:val="20"/>
                <w:lang w:eastAsia="zh-CN"/>
              </w:rPr>
              <w:t>0</w:t>
            </w:r>
            <w:r>
              <w:rPr>
                <w:rFonts w:hint="eastAsia" w:ascii="Times New Roman" w:hAnsi="Times New Roman" w:eastAsiaTheme="minorEastAsia"/>
                <w:szCs w:val="20"/>
                <w:lang w:eastAsia="zh-CN"/>
              </w:rPr>
              <w:t>%</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03*</w:t>
            </w: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.66</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.47</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bookmarkStart w:id="1" w:name="_Hlk44167634"/>
            <w:r>
              <w:rPr>
                <w:rFonts w:hint="default" w:ascii="Times New Roman" w:hAnsi="Times New Roman" w:eastAsiaTheme="minorEastAsia"/>
                <w:szCs w:val="20"/>
                <w:lang w:eastAsia="zh-CN"/>
              </w:rPr>
              <w:t>Yes</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0.67 (0.56, 0.78)</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0.93 (0.</w:t>
            </w:r>
            <w:r>
              <w:rPr>
                <w:rFonts w:hint="eastAsia" w:ascii="Times New Roman" w:hAnsi="Times New Roman" w:eastAsiaTheme="minorEastAsia"/>
                <w:szCs w:val="20"/>
                <w:lang w:eastAsia="zh-CN"/>
              </w:rPr>
              <w:t>82</w:t>
            </w:r>
            <w:r>
              <w:rPr>
                <w:rFonts w:hint="default" w:ascii="Times New Roman" w:hAnsi="Times New Roman" w:eastAsiaTheme="minorEastAsia"/>
                <w:szCs w:val="20"/>
                <w:lang w:eastAsia="zh-CN"/>
              </w:rPr>
              <w:t>, 1.00)</w:t>
            </w: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0.85 (0.69, 1.00)</w:t>
            </w: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0.75 (0.60, 0.90)</w:t>
            </w: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bookmarkEnd w:id="1"/>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No</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w:t>
            </w: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 xml:space="preserve"> (0.6</w:t>
            </w:r>
            <w:r>
              <w:rPr>
                <w:rFonts w:hint="eastAsia" w:ascii="Times New Roman" w:hAnsi="Times New Roman" w:eastAsiaTheme="minorEastAsia"/>
                <w:szCs w:val="20"/>
                <w:lang w:eastAsia="zh-CN"/>
              </w:rPr>
              <w:t>4</w:t>
            </w:r>
            <w:r>
              <w:rPr>
                <w:rFonts w:hint="default" w:ascii="Times New Roman" w:hAnsi="Times New Roman" w:eastAsiaTheme="minorEastAsia"/>
                <w:szCs w:val="20"/>
                <w:lang w:eastAsia="zh-CN"/>
              </w:rPr>
              <w:t>, 0.76)</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0.94 (0.8</w:t>
            </w:r>
            <w:r>
              <w:rPr>
                <w:rFonts w:hint="eastAsia" w:ascii="Times New Roman" w:hAnsi="Times New Roman" w:eastAsiaTheme="minorEastAsia"/>
                <w:szCs w:val="20"/>
                <w:lang w:eastAsia="zh-CN"/>
              </w:rPr>
              <w:t>8</w:t>
            </w:r>
            <w:r>
              <w:rPr>
                <w:rFonts w:hint="default" w:ascii="Times New Roman" w:hAnsi="Times New Roman" w:eastAsiaTheme="minorEastAsia"/>
                <w:szCs w:val="20"/>
                <w:lang w:eastAsia="zh-CN"/>
              </w:rPr>
              <w:t>, 0.99)</w:t>
            </w: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0.86 (0.76, 0.96)</w:t>
            </w: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0.93 (0.90, 0.96)</w:t>
            </w: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3344" w:type="dxa"/>
            <w:gridSpan w:val="2"/>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Reference standard</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0.06</w:t>
            </w: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0.03*</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.31</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Pathology</w:t>
            </w:r>
          </w:p>
        </w:tc>
        <w:tc>
          <w:tcPr>
            <w:tcW w:w="177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0.72 (0.64, 0.80)</w:t>
            </w:r>
          </w:p>
        </w:tc>
        <w:tc>
          <w:tcPr>
            <w:tcW w:w="811"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0.89 (0.80, 0.99)</w:t>
            </w:r>
          </w:p>
        </w:tc>
        <w:tc>
          <w:tcPr>
            <w:tcW w:w="712"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0.81 (0.64, 0.97)</w:t>
            </w:r>
          </w:p>
        </w:tc>
        <w:tc>
          <w:tcPr>
            <w:tcW w:w="6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0.79 (0.67, 0.90)</w:t>
            </w:r>
          </w:p>
        </w:tc>
        <w:tc>
          <w:tcPr>
            <w:tcW w:w="82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0" w:type="dxa"/>
        </w:trPr>
        <w:tc>
          <w:tcPr>
            <w:tcW w:w="1572"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Mixed</w:t>
            </w:r>
          </w:p>
        </w:tc>
        <w:tc>
          <w:tcPr>
            <w:tcW w:w="1772"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0.67 (0.60, 0.74)</w:t>
            </w:r>
          </w:p>
        </w:tc>
        <w:tc>
          <w:tcPr>
            <w:tcW w:w="811"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45"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0.96 (0.91, 1.00)</w:t>
            </w:r>
          </w:p>
        </w:tc>
        <w:tc>
          <w:tcPr>
            <w:tcW w:w="712"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0.84 (0.73, 0.96)</w:t>
            </w:r>
          </w:p>
        </w:tc>
        <w:tc>
          <w:tcPr>
            <w:tcW w:w="604"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0.94 (0.91, 0.97)</w:t>
            </w:r>
          </w:p>
        </w:tc>
        <w:tc>
          <w:tcPr>
            <w:tcW w:w="820"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bl>
    <w:p>
      <w:pPr>
        <w:wordWrap/>
        <w:autoSpaceDE/>
        <w:autoSpaceDN/>
        <w:spacing w:after="0" w:line="240" w:lineRule="auto"/>
        <w:rPr>
          <w:rFonts w:ascii="Times New Roman" w:hAnsi="Times New Roman" w:eastAsiaTheme="minorEastAsia"/>
          <w:szCs w:val="21"/>
          <w:lang w:eastAsia="zh-CN"/>
        </w:rPr>
      </w:pPr>
      <w:r>
        <w:rPr>
          <w:rFonts w:ascii="Times New Roman" w:hAnsi="Times New Roman" w:eastAsiaTheme="minorEastAsia"/>
          <w:szCs w:val="21"/>
          <w:lang w:eastAsia="zh-CN"/>
        </w:rPr>
        <w:t xml:space="preserve">Abbreviations: CEUS, Contrast-Enhanced Ultrasound. HCC, hepatocellular carcinoma. OM, other non-HCC malignancies. *, </w:t>
      </w:r>
      <w:r>
        <w:rPr>
          <w:rFonts w:ascii="Times New Roman" w:hAnsi="Times New Roman" w:eastAsiaTheme="minorEastAsia"/>
          <w:i/>
          <w:iCs/>
          <w:szCs w:val="20"/>
          <w:lang w:eastAsia="zh-CN"/>
        </w:rPr>
        <w:t>P</w:t>
      </w:r>
      <w:r>
        <w:rPr>
          <w:rFonts w:ascii="Times New Roman" w:hAnsi="Times New Roman" w:eastAsiaTheme="minorEastAsia"/>
          <w:szCs w:val="20"/>
          <w:lang w:eastAsia="zh-CN"/>
        </w:rPr>
        <w:t>&lt;0.05.</w:t>
      </w:r>
    </w:p>
    <w:p>
      <w:pPr>
        <w:rPr>
          <w:rFonts w:ascii="Times New Roman" w:hAnsi="Times New Roman" w:eastAsia="Gulim"/>
          <w:b/>
          <w:bCs/>
          <w:color w:val="212121"/>
          <w:kern w:val="0"/>
          <w:szCs w:val="20"/>
        </w:rPr>
      </w:pPr>
      <w:r>
        <w:rPr>
          <w:rFonts w:ascii="Times New Roman" w:hAnsi="Times New Roman" w:eastAsia="Gulim"/>
          <w:b/>
          <w:bCs/>
          <w:color w:val="212121"/>
          <w:kern w:val="0"/>
          <w:szCs w:val="20"/>
        </w:rPr>
        <w:br w:type="page"/>
      </w:r>
    </w:p>
    <w:p>
      <w:pPr>
        <w:keepNext w:val="0"/>
        <w:keepLines w:val="0"/>
        <w:pageBreakBefore w:val="0"/>
        <w:widowControl w:val="0"/>
        <w:kinsoku/>
        <w:wordWrap/>
        <w:overflowPunct/>
        <w:topLinePunct w:val="0"/>
        <w:autoSpaceDE w:val="0"/>
        <w:autoSpaceDN w:val="0"/>
        <w:bidi w:val="0"/>
        <w:adjustRightInd/>
        <w:snapToGrid/>
        <w:spacing w:line="260" w:lineRule="auto"/>
        <w:textAlignment w:val="auto"/>
        <w:rPr>
          <w:rFonts w:ascii="Times New Roman" w:hAnsi="Times New Roman" w:eastAsia="Gulim"/>
          <w:b/>
          <w:bCs/>
          <w:color w:val="212121"/>
          <w:kern w:val="0"/>
          <w:szCs w:val="20"/>
        </w:rPr>
      </w:pPr>
      <w:r>
        <w:rPr>
          <w:rFonts w:ascii="Times New Roman" w:hAnsi="Times New Roman" w:eastAsia="Gulim"/>
          <w:b/>
          <w:bCs/>
          <w:color w:val="212121"/>
          <w:kern w:val="0"/>
          <w:szCs w:val="20"/>
        </w:rPr>
        <w:t xml:space="preserve">Supplementary Table 5 </w:t>
      </w:r>
      <w:r>
        <w:rPr>
          <w:rFonts w:ascii="Times New Roman" w:hAnsi="Times New Roman" w:eastAsia="Gulim"/>
          <w:color w:val="212121"/>
          <w:kern w:val="0"/>
          <w:szCs w:val="20"/>
        </w:rPr>
        <w:t>The results of meta-regression of the sensitivity and specificity of CT/MRI LR5 for diagnosing HCC and CT/MRI LRM</w:t>
      </w:r>
      <w:r>
        <w:rPr>
          <w:rFonts w:hint="eastAsia" w:ascii="Times New Roman" w:hAnsi="Times New Roman" w:eastAsia="宋体"/>
          <w:color w:val="212121"/>
          <w:kern w:val="0"/>
          <w:szCs w:val="20"/>
          <w:lang w:val="en-US" w:eastAsia="zh-CN"/>
        </w:rPr>
        <w:t xml:space="preserve"> </w:t>
      </w:r>
      <w:r>
        <w:rPr>
          <w:rFonts w:ascii="Times New Roman" w:hAnsi="Times New Roman" w:eastAsia="Gulim"/>
          <w:color w:val="212121"/>
          <w:kern w:val="0"/>
          <w:szCs w:val="20"/>
        </w:rPr>
        <w:t>for characterizing OM</w:t>
      </w:r>
      <w:r>
        <w:rPr>
          <w:rFonts w:ascii="Times New Roman" w:hAnsi="Times New Roman" w:eastAsia="Gulim"/>
          <w:b/>
          <w:bCs/>
          <w:color w:val="212121"/>
          <w:kern w:val="0"/>
          <w:szCs w:val="20"/>
        </w:rPr>
        <w:t>.</w:t>
      </w:r>
    </w:p>
    <w:tbl>
      <w:tblPr>
        <w:tblStyle w:val="11"/>
        <w:tblW w:w="0" w:type="auto"/>
        <w:tblInd w:w="4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5"/>
        <w:gridCol w:w="1780"/>
        <w:gridCol w:w="803"/>
        <w:gridCol w:w="1804"/>
        <w:gridCol w:w="844"/>
        <w:gridCol w:w="1788"/>
        <w:gridCol w:w="670"/>
        <w:gridCol w:w="1829"/>
        <w:gridCol w:w="8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vMerge w:val="restart"/>
            <w:tcBorders>
              <w:top w:val="single" w:color="auto" w:sz="4" w:space="0"/>
            </w:tcBorders>
            <w:vAlign w:val="center"/>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Parameter</w:t>
            </w:r>
          </w:p>
        </w:tc>
        <w:tc>
          <w:tcPr>
            <w:tcW w:w="5231" w:type="dxa"/>
            <w:gridSpan w:val="4"/>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CT/MRI LR5 for diagnosing HCC </w:t>
            </w:r>
          </w:p>
        </w:tc>
        <w:tc>
          <w:tcPr>
            <w:tcW w:w="5131" w:type="dxa"/>
            <w:gridSpan w:val="4"/>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CT/MRI LRM for </w:t>
            </w:r>
            <w:r>
              <w:rPr>
                <w:rFonts w:hint="default" w:ascii="Times New Roman" w:hAnsi="Times New Roman" w:eastAsia="Gulim"/>
                <w:color w:val="212121"/>
                <w:kern w:val="0"/>
                <w:szCs w:val="20"/>
              </w:rPr>
              <w:t>characterizing 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vMerge w:val="continue"/>
            <w:tcBorders>
              <w:bottom w:val="single" w:color="auto" w:sz="4" w:space="0"/>
            </w:tcBorders>
            <w:vAlign w:val="center"/>
          </w:tcPr>
          <w:p>
            <w:pPr>
              <w:keepNext w:val="0"/>
              <w:keepLines w:val="0"/>
              <w:suppressLineNumbers w:val="0"/>
              <w:wordWrap/>
              <w:autoSpaceDE/>
              <w:autoSpaceDN/>
              <w:spacing w:before="0" w:beforeAutospacing="0" w:after="0" w:afterAutospacing="0" w:line="240" w:lineRule="auto"/>
              <w:ind w:left="0" w:right="0"/>
              <w:jc w:val="center"/>
              <w:rPr>
                <w:rFonts w:hint="default" w:ascii="Times New Roman" w:hAnsi="Times New Roman" w:eastAsiaTheme="minorEastAsia"/>
                <w:szCs w:val="20"/>
                <w:lang w:eastAsia="zh-CN"/>
              </w:rPr>
            </w:pPr>
          </w:p>
        </w:tc>
        <w:tc>
          <w:tcPr>
            <w:tcW w:w="1780"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Sensitivity</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803"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i/>
                <w:iCs/>
                <w:szCs w:val="20"/>
                <w:lang w:eastAsia="zh-CN"/>
              </w:rPr>
            </w:pPr>
            <w:r>
              <w:rPr>
                <w:rFonts w:hint="default" w:ascii="Times New Roman" w:hAnsi="Times New Roman" w:eastAsiaTheme="minorEastAsia"/>
                <w:i/>
                <w:iCs/>
                <w:szCs w:val="20"/>
                <w:lang w:eastAsia="zh-CN"/>
              </w:rPr>
              <w:t>P</w:t>
            </w:r>
          </w:p>
        </w:tc>
        <w:tc>
          <w:tcPr>
            <w:tcW w:w="1804"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Specificity</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844"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i/>
                <w:iCs/>
                <w:szCs w:val="20"/>
                <w:lang w:eastAsia="zh-CN"/>
              </w:rPr>
            </w:pPr>
            <w:r>
              <w:rPr>
                <w:rFonts w:hint="default" w:ascii="Times New Roman" w:hAnsi="Times New Roman" w:eastAsiaTheme="minorEastAsia"/>
                <w:i/>
                <w:iCs/>
                <w:szCs w:val="20"/>
                <w:lang w:eastAsia="zh-CN"/>
              </w:rPr>
              <w:t>P</w:t>
            </w:r>
          </w:p>
        </w:tc>
        <w:tc>
          <w:tcPr>
            <w:tcW w:w="1788"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Sensitivity</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670"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i/>
                <w:iCs/>
                <w:szCs w:val="20"/>
                <w:lang w:eastAsia="zh-CN"/>
              </w:rPr>
              <w:t>P</w:t>
            </w:r>
          </w:p>
        </w:tc>
        <w:tc>
          <w:tcPr>
            <w:tcW w:w="1829"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Specificity</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844" w:type="dxa"/>
            <w:tcBorders>
              <w:top w:val="single" w:color="auto" w:sz="4" w:space="0"/>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i/>
                <w:iCs/>
                <w:szCs w:val="20"/>
                <w:lang w:eastAsia="zh-CN"/>
              </w:rPr>
              <w:t>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Country</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0.33</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.07</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Asia</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0.69 (0.64, 0.74)</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0.92 (0.90, 0.95)</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0.62 (0.55, 0.69)</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0.96 (0.94, 0.98)</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 w:hRule="atLeast"/>
        </w:trPr>
        <w:tc>
          <w:tcPr>
            <w:tcW w:w="155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Non-Asian</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0.60 (0.51, 0.68)</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0.94 (0.91,0.97)</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0.69 (0.55, 0.82)</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0.92 (0.87, 0.98)</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Study design</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0.06</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.15</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Retrospective</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0.67 (0.62, 0.72)</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0.93 (0.90, 0.95)</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0.63 (0.56, 0.69)</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0.96 (0.94, 0.97)</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Prospective</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0.65 (0.56, 0.75)</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0.94 (0.91, 0.98)</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0.74 (0.55, 0.94)</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0.88 (0.73, 1.00)</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335" w:type="dxa"/>
            <w:gridSpan w:val="2"/>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Average</w:t>
            </w:r>
            <w:r>
              <w:rPr>
                <w:rFonts w:hint="default" w:ascii="Times New Roman" w:hAnsi="Times New Roman" w:eastAsiaTheme="minorEastAsia"/>
                <w:szCs w:val="20"/>
                <w:lang w:eastAsia="zh-CN"/>
              </w:rPr>
              <w:t xml:space="preserve"> </w:t>
            </w:r>
            <w:r>
              <w:rPr>
                <w:rFonts w:hint="eastAsia" w:ascii="Times New Roman" w:hAnsi="Times New Roman" w:eastAsiaTheme="minorEastAsia"/>
                <w:szCs w:val="20"/>
                <w:lang w:eastAsia="zh-CN"/>
              </w:rPr>
              <w:t>l</w:t>
            </w:r>
            <w:r>
              <w:rPr>
                <w:rFonts w:hint="default" w:ascii="Times New Roman" w:hAnsi="Times New Roman" w:eastAsiaTheme="minorEastAsia"/>
                <w:szCs w:val="20"/>
                <w:lang w:eastAsia="zh-CN"/>
              </w:rPr>
              <w:t>esion size≤</w:t>
            </w:r>
            <w:r>
              <w:rPr>
                <w:rFonts w:hint="eastAsia" w:ascii="Times New Roman" w:hAnsi="Times New Roman" w:eastAsiaTheme="minorEastAsia"/>
                <w:szCs w:val="20"/>
                <w:lang w:val="en-US" w:eastAsia="zh-CN"/>
              </w:rPr>
              <w:t>2</w:t>
            </w:r>
            <w:r>
              <w:rPr>
                <w:rFonts w:hint="default" w:ascii="Times New Roman" w:hAnsi="Times New Roman" w:eastAsiaTheme="minorEastAsia"/>
                <w:szCs w:val="20"/>
                <w:lang w:eastAsia="zh-CN"/>
              </w:rPr>
              <w:t>0mm</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val="en-US"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.1</w:t>
            </w:r>
            <w:r>
              <w:rPr>
                <w:rFonts w:hint="eastAsia" w:ascii="Times New Roman" w:hAnsi="Times New Roman" w:eastAsiaTheme="minorEastAsia"/>
                <w:szCs w:val="20"/>
                <w:lang w:val="en-US" w:eastAsia="zh-CN"/>
              </w:rPr>
              <w:t>7</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Yes</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0.61</w:t>
            </w:r>
            <w:r>
              <w:rPr>
                <w:rFonts w:hint="eastAsia" w:ascii="Times New Roman" w:hAnsi="Times New Roman" w:eastAsiaTheme="minorEastAsia"/>
                <w:szCs w:val="20"/>
                <w:lang w:val="en-US" w:eastAsia="zh-CN"/>
              </w:rPr>
              <w:t xml:space="preserve"> (</w:t>
            </w:r>
            <w:r>
              <w:rPr>
                <w:rFonts w:hint="default" w:ascii="Times New Roman" w:hAnsi="Times New Roman" w:eastAsiaTheme="minorEastAsia"/>
                <w:szCs w:val="20"/>
                <w:lang w:eastAsia="zh-CN"/>
              </w:rPr>
              <w:t>0.52</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0.70</w:t>
            </w:r>
            <w:r>
              <w:rPr>
                <w:rFonts w:hint="eastAsia" w:ascii="Times New Roman" w:hAnsi="Times New Roman" w:eastAsiaTheme="minorEastAsia"/>
                <w:szCs w:val="20"/>
                <w:lang w:val="en-US" w:eastAsia="zh-CN"/>
              </w:rPr>
              <w:t>)</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0.95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0.92</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0.98)</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0.57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0.43</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0.72</w:t>
            </w:r>
            <w:r>
              <w:rPr>
                <w:rFonts w:hint="eastAsia" w:ascii="Times New Roman" w:hAnsi="Times New Roman" w:eastAsiaTheme="minorEastAsia"/>
                <w:szCs w:val="20"/>
                <w:lang w:val="en-US" w:eastAsia="zh-CN"/>
              </w:rPr>
              <w:t>)</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0.93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0.88</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0.97</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No</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0.68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0.63</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0.73)</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0.92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0.89</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0.95)</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val="en-US" w:eastAsia="zh-CN"/>
              </w:rPr>
            </w:pPr>
            <w:r>
              <w:rPr>
                <w:rFonts w:hint="default" w:ascii="Times New Roman" w:hAnsi="Times New Roman" w:eastAsiaTheme="minorEastAsia"/>
                <w:szCs w:val="20"/>
                <w:lang w:eastAsia="zh-CN"/>
              </w:rPr>
              <w:t xml:space="preserve">0.64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0.57</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0.71</w:t>
            </w:r>
            <w:r>
              <w:rPr>
                <w:rFonts w:hint="eastAsia" w:ascii="Times New Roman" w:hAnsi="Times New Roman" w:eastAsiaTheme="minorEastAsia"/>
                <w:szCs w:val="20"/>
                <w:lang w:val="en-US" w:eastAsia="zh-CN"/>
              </w:rPr>
              <w:t>)</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w:t>
            </w:r>
            <w:r>
              <w:rPr>
                <w:rFonts w:hint="eastAsia" w:ascii="Times New Roman" w:hAnsi="Times New Roman" w:eastAsiaTheme="minorEastAsia"/>
                <w:szCs w:val="20"/>
                <w:lang w:val="en-US" w:eastAsia="zh-CN"/>
              </w:rPr>
              <w:t>6</w:t>
            </w:r>
            <w:r>
              <w:rPr>
                <w:rFonts w:hint="default" w:ascii="Times New Roman" w:hAnsi="Times New Roman" w:eastAsiaTheme="minorEastAsia"/>
                <w:szCs w:val="20"/>
                <w:lang w:eastAsia="zh-CN"/>
              </w:rPr>
              <w:t xml:space="preserve"> (0.9</w:t>
            </w:r>
            <w:r>
              <w:rPr>
                <w:rFonts w:hint="eastAsia" w:ascii="Times New Roman" w:hAnsi="Times New Roman" w:eastAsiaTheme="minorEastAsia"/>
                <w:szCs w:val="20"/>
                <w:lang w:val="en-US" w:eastAsia="zh-CN"/>
              </w:rPr>
              <w:t>5</w:t>
            </w:r>
            <w:r>
              <w:rPr>
                <w:rFonts w:hint="default" w:ascii="Times New Roman" w:hAnsi="Times New Roman" w:eastAsiaTheme="minorEastAsia"/>
                <w:szCs w:val="20"/>
                <w:lang w:eastAsia="zh-CN"/>
              </w:rPr>
              <w:t>, 0.98)</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O</w:t>
            </w:r>
            <w:r>
              <w:rPr>
                <w:rFonts w:hint="default" w:ascii="Times New Roman" w:hAnsi="Times New Roman" w:eastAsiaTheme="minorEastAsia"/>
                <w:szCs w:val="20"/>
                <w:lang w:eastAsia="zh-CN"/>
              </w:rPr>
              <w:t>M</w:t>
            </w:r>
            <w:r>
              <w:rPr>
                <w:rFonts w:hint="eastAsia" w:ascii="Times New Roman" w:hAnsi="Times New Roman" w:eastAsiaTheme="minorEastAsia"/>
                <w:szCs w:val="20"/>
                <w:lang w:eastAsia="zh-CN"/>
              </w:rPr>
              <w:t>%≥1</w:t>
            </w:r>
            <w:r>
              <w:rPr>
                <w:rFonts w:hint="default" w:ascii="Times New Roman" w:hAnsi="Times New Roman" w:eastAsiaTheme="minorEastAsia"/>
                <w:szCs w:val="20"/>
                <w:lang w:eastAsia="zh-CN"/>
              </w:rPr>
              <w:t>0</w:t>
            </w:r>
            <w:r>
              <w:rPr>
                <w:rFonts w:hint="eastAsia" w:ascii="Times New Roman" w:hAnsi="Times New Roman" w:eastAsiaTheme="minorEastAsia"/>
                <w:szCs w:val="20"/>
                <w:lang w:eastAsia="zh-CN"/>
              </w:rPr>
              <w:t>%</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08</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.45</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555"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Yes</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0.71 (0.64, 0.79)</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0.87 (0.</w:t>
            </w:r>
            <w:r>
              <w:rPr>
                <w:rFonts w:hint="eastAsia" w:ascii="Times New Roman" w:hAnsi="Times New Roman" w:eastAsiaTheme="minorEastAsia"/>
                <w:szCs w:val="20"/>
                <w:lang w:eastAsia="zh-CN"/>
              </w:rPr>
              <w:t>82</w:t>
            </w:r>
            <w:r>
              <w:rPr>
                <w:rFonts w:hint="default" w:ascii="Times New Roman" w:hAnsi="Times New Roman" w:eastAsiaTheme="minorEastAsia"/>
                <w:szCs w:val="20"/>
                <w:lang w:eastAsia="zh-CN"/>
              </w:rPr>
              <w:t>, 0.92)</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0.66 (0.58, 0.73)</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0.94 (0.91, 0.97)</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 w:hRule="atLeast"/>
        </w:trPr>
        <w:tc>
          <w:tcPr>
            <w:tcW w:w="1555"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No</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0.64 (0.59, 0.70)</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0.95 (0.93, 0.97)</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0.60 (0.49, 0.70)</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0.96 (0.95, 0.98)</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Index test</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.01*</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.03</w:t>
            </w:r>
            <w:r>
              <w:rPr>
                <w:rFonts w:hint="eastAsia" w:ascii="Times New Roman" w:hAnsi="Times New Roman" w:eastAsiaTheme="minorEastAsia"/>
                <w:szCs w:val="20"/>
                <w:lang w:eastAsia="zh-CN"/>
              </w:rPr>
              <w:t>*</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CT/MRI</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0.61 (0.59, 0.76)</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0.91 (0.</w:t>
            </w:r>
            <w:r>
              <w:rPr>
                <w:rFonts w:hint="eastAsia" w:ascii="Times New Roman" w:hAnsi="Times New Roman" w:eastAsiaTheme="minorEastAsia"/>
                <w:szCs w:val="20"/>
                <w:lang w:eastAsia="zh-CN"/>
              </w:rPr>
              <w:t>8</w:t>
            </w:r>
            <w:r>
              <w:rPr>
                <w:rFonts w:hint="default" w:ascii="Times New Roman" w:hAnsi="Times New Roman" w:eastAsiaTheme="minorEastAsia"/>
                <w:szCs w:val="20"/>
                <w:lang w:eastAsia="zh-CN"/>
              </w:rPr>
              <w:t>7, 0.96)</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.68 (0.58, 0.78)</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.94 (0.89, 0.98)</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M</w:t>
            </w:r>
            <w:r>
              <w:rPr>
                <w:rFonts w:hint="default" w:ascii="Times New Roman" w:hAnsi="Times New Roman" w:eastAsiaTheme="minorEastAsia"/>
                <w:szCs w:val="20"/>
                <w:lang w:eastAsia="zh-CN"/>
              </w:rPr>
              <w:t>RI</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0.66 (0.61, 0.72)</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0.94 (0.91, 0.96)</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.61 (0.54, 0.69)</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0.96</w:t>
            </w:r>
            <w:r>
              <w:rPr>
                <w:rFonts w:hint="default" w:ascii="Times New Roman" w:hAnsi="Times New Roman" w:eastAsiaTheme="minorEastAsia"/>
                <w:szCs w:val="20"/>
                <w:lang w:eastAsia="zh-CN"/>
              </w:rPr>
              <w:t xml:space="preserve"> </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0.94</w:t>
            </w:r>
            <w:r>
              <w:rPr>
                <w:rFonts w:hint="eastAsia" w:ascii="Times New Roman" w:hAnsi="Times New Roman" w:eastAsiaTheme="minorEastAsia"/>
                <w:szCs w:val="20"/>
                <w:lang w:val="en-US" w:eastAsia="zh-CN"/>
              </w:rPr>
              <w:t xml:space="preserve">, </w:t>
            </w:r>
            <w:r>
              <w:rPr>
                <w:rFonts w:hint="default" w:ascii="Times New Roman" w:hAnsi="Times New Roman" w:eastAsiaTheme="minorEastAsia"/>
                <w:szCs w:val="20"/>
                <w:lang w:eastAsia="zh-CN"/>
              </w:rPr>
              <w:t>0.98)</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335" w:type="dxa"/>
            <w:gridSpan w:val="2"/>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CT/MRI LI-RADS version </w:t>
            </w:r>
            <w:r>
              <w:rPr>
                <w:rFonts w:hint="eastAsia" w:ascii="Times New Roman" w:hAnsi="Times New Roman" w:eastAsiaTheme="minorEastAsia"/>
                <w:szCs w:val="20"/>
                <w:lang w:val="en-US" w:eastAsia="zh-CN"/>
              </w:rPr>
              <w:t>2017/</w:t>
            </w:r>
            <w:r>
              <w:rPr>
                <w:rFonts w:hint="default" w:ascii="Times New Roman" w:hAnsi="Times New Roman" w:eastAsiaTheme="minorEastAsia"/>
                <w:szCs w:val="20"/>
                <w:lang w:eastAsia="zh-CN"/>
              </w:rPr>
              <w:t>2018</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0.05*</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0.12</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Yes</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val="en-US" w:eastAsia="zh-CN"/>
              </w:rPr>
            </w:pPr>
            <w:r>
              <w:rPr>
                <w:rFonts w:hint="default" w:ascii="Times New Roman" w:hAnsi="Times New Roman" w:eastAsiaTheme="minorEastAsia"/>
                <w:szCs w:val="20"/>
                <w:lang w:eastAsia="zh-CN"/>
              </w:rPr>
              <w:t xml:space="preserve">0.67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0.62</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0.72</w:t>
            </w:r>
            <w:r>
              <w:rPr>
                <w:rFonts w:hint="eastAsia" w:ascii="Times New Roman" w:hAnsi="Times New Roman" w:eastAsiaTheme="minorEastAsia"/>
                <w:szCs w:val="20"/>
                <w:lang w:val="en-US" w:eastAsia="zh-CN"/>
              </w:rPr>
              <w:t>)</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0.93 (0.9</w:t>
            </w:r>
            <w:r>
              <w:rPr>
                <w:rFonts w:hint="eastAsia" w:ascii="Times New Roman" w:hAnsi="Times New Roman" w:eastAsiaTheme="minorEastAsia"/>
                <w:szCs w:val="20"/>
                <w:lang w:val="en-US" w:eastAsia="zh-CN"/>
              </w:rPr>
              <w:t>1</w:t>
            </w:r>
            <w:r>
              <w:rPr>
                <w:rFonts w:hint="default" w:ascii="Times New Roman" w:hAnsi="Times New Roman" w:eastAsiaTheme="minorEastAsia"/>
                <w:szCs w:val="20"/>
                <w:lang w:eastAsia="zh-CN"/>
              </w:rPr>
              <w:t>, 0.96)</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0.63</w:t>
            </w:r>
            <w:r>
              <w:rPr>
                <w:rFonts w:hint="eastAsia" w:ascii="Times New Roman" w:hAnsi="Times New Roman" w:eastAsiaTheme="minorEastAsia"/>
                <w:szCs w:val="20"/>
                <w:lang w:val="en-US" w:eastAsia="zh-CN"/>
              </w:rPr>
              <w:t xml:space="preserve"> (</w:t>
            </w:r>
            <w:r>
              <w:rPr>
                <w:rFonts w:hint="default" w:ascii="Times New Roman" w:hAnsi="Times New Roman" w:eastAsiaTheme="minorEastAsia"/>
                <w:szCs w:val="20"/>
                <w:lang w:eastAsia="zh-CN"/>
              </w:rPr>
              <w:t>0.55</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0.70</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w:t>
            </w:r>
            <w:r>
              <w:rPr>
                <w:rFonts w:hint="eastAsia" w:ascii="Times New Roman" w:hAnsi="Times New Roman" w:eastAsiaTheme="minorEastAsia"/>
                <w:szCs w:val="20"/>
                <w:lang w:val="en-US" w:eastAsia="zh-CN"/>
              </w:rPr>
              <w:t>5</w:t>
            </w:r>
            <w:r>
              <w:rPr>
                <w:rFonts w:hint="default" w:ascii="Times New Roman" w:hAnsi="Times New Roman" w:eastAsiaTheme="minorEastAsia"/>
                <w:szCs w:val="20"/>
                <w:lang w:eastAsia="zh-CN"/>
              </w:rPr>
              <w:t xml:space="preserve"> (0.9</w:t>
            </w:r>
            <w:r>
              <w:rPr>
                <w:rFonts w:hint="eastAsia" w:ascii="Times New Roman" w:hAnsi="Times New Roman" w:eastAsiaTheme="minorEastAsia"/>
                <w:szCs w:val="20"/>
                <w:lang w:val="en-US" w:eastAsia="zh-CN"/>
              </w:rPr>
              <w:t>3</w:t>
            </w:r>
            <w:r>
              <w:rPr>
                <w:rFonts w:hint="default" w:ascii="Times New Roman" w:hAnsi="Times New Roman" w:eastAsiaTheme="minorEastAsia"/>
                <w:szCs w:val="20"/>
                <w:lang w:eastAsia="zh-CN"/>
              </w:rPr>
              <w:t>, 0.97)</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55" w:type="dxa"/>
          </w:tcPr>
          <w:p>
            <w:pPr>
              <w:keepNext w:val="0"/>
              <w:keepLines w:val="0"/>
              <w:suppressLineNumbers w:val="0"/>
              <w:wordWrap/>
              <w:autoSpaceDE/>
              <w:autoSpaceDN/>
              <w:spacing w:before="0" w:beforeAutospacing="0" w:after="0" w:afterAutospacing="0" w:line="240" w:lineRule="auto"/>
              <w:ind w:left="0" w:right="0" w:firstLine="200" w:firstLineChars="10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No</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val="en-US" w:eastAsia="zh-CN"/>
              </w:rPr>
            </w:pPr>
            <w:r>
              <w:rPr>
                <w:rFonts w:hint="default" w:ascii="Times New Roman" w:hAnsi="Times New Roman" w:eastAsiaTheme="minorEastAsia"/>
                <w:szCs w:val="20"/>
                <w:lang w:eastAsia="zh-CN"/>
              </w:rPr>
              <w:t xml:space="preserve">0.65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0.56</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0.74</w:t>
            </w:r>
            <w:r>
              <w:rPr>
                <w:rFonts w:hint="eastAsia" w:ascii="Times New Roman" w:hAnsi="Times New Roman" w:eastAsiaTheme="minorEastAsia"/>
                <w:szCs w:val="20"/>
                <w:lang w:val="en-US" w:eastAsia="zh-CN"/>
              </w:rPr>
              <w:t>)</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w:t>
            </w:r>
            <w:r>
              <w:rPr>
                <w:rFonts w:hint="eastAsia" w:ascii="Times New Roman" w:hAnsi="Times New Roman" w:eastAsiaTheme="minorEastAsia"/>
                <w:szCs w:val="20"/>
                <w:lang w:val="en-US" w:eastAsia="zh-CN"/>
              </w:rPr>
              <w:t>92</w:t>
            </w:r>
            <w:r>
              <w:rPr>
                <w:rFonts w:hint="default" w:ascii="Times New Roman" w:hAnsi="Times New Roman" w:eastAsiaTheme="minorEastAsia"/>
                <w:szCs w:val="20"/>
                <w:lang w:eastAsia="zh-CN"/>
              </w:rPr>
              <w:t xml:space="preserve"> (0.</w:t>
            </w:r>
            <w:r>
              <w:rPr>
                <w:rFonts w:hint="eastAsia" w:ascii="Times New Roman" w:hAnsi="Times New Roman" w:eastAsiaTheme="minorEastAsia"/>
                <w:szCs w:val="20"/>
                <w:lang w:val="en-US" w:eastAsia="zh-CN"/>
              </w:rPr>
              <w:t>88</w:t>
            </w:r>
            <w:r>
              <w:rPr>
                <w:rFonts w:hint="default" w:ascii="Times New Roman" w:hAnsi="Times New Roman" w:eastAsiaTheme="minorEastAsia"/>
                <w:szCs w:val="20"/>
                <w:lang w:eastAsia="zh-CN"/>
              </w:rPr>
              <w:t>, 0.9</w:t>
            </w:r>
            <w:r>
              <w:rPr>
                <w:rFonts w:hint="eastAsia" w:ascii="Times New Roman" w:hAnsi="Times New Roman" w:eastAsiaTheme="minorEastAsia"/>
                <w:szCs w:val="20"/>
                <w:lang w:val="en-US" w:eastAsia="zh-CN"/>
              </w:rPr>
              <w:t>6</w:t>
            </w:r>
            <w:r>
              <w:rPr>
                <w:rFonts w:hint="default" w:ascii="Times New Roman" w:hAnsi="Times New Roman" w:eastAsiaTheme="minorEastAsia"/>
                <w:szCs w:val="20"/>
                <w:lang w:eastAsia="zh-CN"/>
              </w:rPr>
              <w:t>)</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val="en-US" w:eastAsia="zh-CN"/>
              </w:rPr>
            </w:pPr>
            <w:r>
              <w:rPr>
                <w:rFonts w:hint="default" w:ascii="Times New Roman" w:hAnsi="Times New Roman" w:eastAsiaTheme="minorEastAsia"/>
                <w:szCs w:val="20"/>
                <w:lang w:eastAsia="zh-CN"/>
              </w:rPr>
              <w:t xml:space="preserve">0.65 </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0.54</w:t>
            </w:r>
            <w:r>
              <w:rPr>
                <w:rFonts w:hint="eastAsia" w:ascii="Times New Roman" w:hAnsi="Times New Roman" w:eastAsiaTheme="minorEastAsia"/>
                <w:szCs w:val="20"/>
                <w:lang w:val="en-US" w:eastAsia="zh-CN"/>
              </w:rPr>
              <w:t>,</w:t>
            </w:r>
            <w:r>
              <w:rPr>
                <w:rFonts w:hint="default" w:ascii="Times New Roman" w:hAnsi="Times New Roman" w:eastAsiaTheme="minorEastAsia"/>
                <w:szCs w:val="20"/>
                <w:lang w:eastAsia="zh-CN"/>
              </w:rPr>
              <w:t xml:space="preserve"> 0.76</w:t>
            </w:r>
            <w:r>
              <w:rPr>
                <w:rFonts w:hint="eastAsia" w:ascii="Times New Roman" w:hAnsi="Times New Roman" w:eastAsiaTheme="minorEastAsia"/>
                <w:szCs w:val="20"/>
                <w:lang w:val="en-US" w:eastAsia="zh-CN"/>
              </w:rPr>
              <w:t>)</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0.96 (0.9</w:t>
            </w:r>
            <w:r>
              <w:rPr>
                <w:rFonts w:hint="eastAsia" w:ascii="Times New Roman" w:hAnsi="Times New Roman" w:eastAsiaTheme="minorEastAsia"/>
                <w:szCs w:val="20"/>
                <w:lang w:val="en-US" w:eastAsia="zh-CN"/>
              </w:rPr>
              <w:t>3</w:t>
            </w:r>
            <w:r>
              <w:rPr>
                <w:rFonts w:hint="default" w:ascii="Times New Roman" w:hAnsi="Times New Roman" w:eastAsiaTheme="minorEastAsia"/>
                <w:szCs w:val="20"/>
                <w:lang w:eastAsia="zh-CN"/>
              </w:rPr>
              <w:t>, 0.9</w:t>
            </w:r>
            <w:r>
              <w:rPr>
                <w:rFonts w:hint="eastAsia" w:ascii="Times New Roman" w:hAnsi="Times New Roman" w:eastAsiaTheme="minorEastAsia"/>
                <w:szCs w:val="20"/>
                <w:lang w:val="en-US" w:eastAsia="zh-CN"/>
              </w:rPr>
              <w:t>9</w:t>
            </w:r>
            <w:r>
              <w:rPr>
                <w:rFonts w:hint="default" w:ascii="Times New Roman" w:hAnsi="Times New Roman" w:eastAsiaTheme="minorEastAsia"/>
                <w:szCs w:val="20"/>
                <w:lang w:eastAsia="zh-CN"/>
              </w:rPr>
              <w:t>)</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335" w:type="dxa"/>
            <w:gridSpan w:val="2"/>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Reference standard</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0.10</w:t>
            </w: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eastAsia" w:ascii="Times New Roman" w:hAnsi="Times New Roman" w:eastAsiaTheme="minorEastAsia"/>
                <w:szCs w:val="20"/>
                <w:lang w:eastAsia="zh-CN"/>
              </w:rPr>
              <w:t>0</w:t>
            </w:r>
            <w:r>
              <w:rPr>
                <w:rFonts w:hint="default" w:ascii="Times New Roman" w:hAnsi="Times New Roman" w:eastAsiaTheme="minorEastAsia"/>
                <w:szCs w:val="20"/>
                <w:lang w:eastAsia="zh-CN"/>
              </w:rPr>
              <w:t>.24</w:t>
            </w: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&lt;0.01*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Pathology</w:t>
            </w:r>
          </w:p>
        </w:tc>
        <w:tc>
          <w:tcPr>
            <w:tcW w:w="178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0.73 (0.66, 0.79)</w:t>
            </w:r>
          </w:p>
        </w:tc>
        <w:tc>
          <w:tcPr>
            <w:tcW w:w="803"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0.84 (0.80, 0.87)</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0.65 (0.57, 0.72)</w:t>
            </w:r>
          </w:p>
        </w:tc>
        <w:tc>
          <w:tcPr>
            <w:tcW w:w="670"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0.93 (0.90, 0.96)</w:t>
            </w:r>
          </w:p>
        </w:tc>
        <w:tc>
          <w:tcPr>
            <w:tcW w:w="844" w:type="dxa"/>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5"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 xml:space="preserve">  Mixed</w:t>
            </w:r>
          </w:p>
        </w:tc>
        <w:tc>
          <w:tcPr>
            <w:tcW w:w="1780"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0.63 (0.58, 0.69)</w:t>
            </w:r>
          </w:p>
        </w:tc>
        <w:tc>
          <w:tcPr>
            <w:tcW w:w="803"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04"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0.95 (0.94, 0.96)</w:t>
            </w:r>
          </w:p>
        </w:tc>
        <w:tc>
          <w:tcPr>
            <w:tcW w:w="844"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788"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0.62 (0.52, 0.72)</w:t>
            </w:r>
          </w:p>
        </w:tc>
        <w:tc>
          <w:tcPr>
            <w:tcW w:w="670"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c>
          <w:tcPr>
            <w:tcW w:w="1829"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0.97 (0.95, 0.98)</w:t>
            </w:r>
          </w:p>
        </w:tc>
        <w:tc>
          <w:tcPr>
            <w:tcW w:w="844" w:type="dxa"/>
            <w:tcBorders>
              <w:bottom w:val="single" w:color="auto" w:sz="4" w:space="0"/>
            </w:tcBorders>
          </w:tcPr>
          <w:p>
            <w:pPr>
              <w:keepNext w:val="0"/>
              <w:keepLines w:val="0"/>
              <w:suppressLineNumbers w:val="0"/>
              <w:wordWrap/>
              <w:autoSpaceDE/>
              <w:autoSpaceDN/>
              <w:spacing w:before="0" w:beforeAutospacing="0" w:after="0" w:afterAutospacing="0" w:line="240" w:lineRule="auto"/>
              <w:ind w:left="0" w:right="0"/>
              <w:rPr>
                <w:rFonts w:hint="default" w:ascii="Times New Roman" w:hAnsi="Times New Roman" w:eastAsiaTheme="minorEastAsia"/>
                <w:szCs w:val="20"/>
                <w:lang w:eastAsia="zh-CN"/>
              </w:rPr>
            </w:pPr>
          </w:p>
        </w:tc>
      </w:tr>
    </w:tbl>
    <w:p>
      <w:pPr>
        <w:wordWrap/>
        <w:autoSpaceDE/>
        <w:autoSpaceDN/>
        <w:spacing w:after="0" w:line="240" w:lineRule="auto"/>
        <w:rPr>
          <w:rFonts w:ascii="Times New Roman" w:hAnsi="Times New Roman" w:eastAsiaTheme="minorEastAsia"/>
          <w:szCs w:val="21"/>
          <w:lang w:eastAsia="zh-CN"/>
        </w:rPr>
      </w:pPr>
      <w:r>
        <w:rPr>
          <w:rFonts w:ascii="Times New Roman" w:hAnsi="Times New Roman" w:eastAsiaTheme="minorEastAsia"/>
          <w:szCs w:val="21"/>
          <w:lang w:eastAsia="zh-CN"/>
        </w:rPr>
        <w:t>Abbreviations: CT,</w:t>
      </w:r>
      <w:r>
        <w:rPr>
          <w:rFonts w:ascii="Times New Roman" w:hAnsi="Times New Roman"/>
          <w:szCs w:val="20"/>
        </w:rPr>
        <w:t xml:space="preserve"> computed tomography</w:t>
      </w:r>
      <w:r>
        <w:rPr>
          <w:rFonts w:ascii="Times New Roman" w:hAnsi="Times New Roman" w:eastAsiaTheme="minorEastAsia"/>
          <w:szCs w:val="21"/>
          <w:lang w:eastAsia="zh-CN"/>
        </w:rPr>
        <w:t xml:space="preserve">. MRI, </w:t>
      </w:r>
      <w:r>
        <w:rPr>
          <w:rFonts w:ascii="Times New Roman" w:hAnsi="Times New Roman"/>
          <w:szCs w:val="20"/>
        </w:rPr>
        <w:t>magnetic resonance imaging</w:t>
      </w:r>
      <w:r>
        <w:rPr>
          <w:rFonts w:ascii="Times New Roman" w:hAnsi="Times New Roman" w:eastAsiaTheme="minorEastAsia"/>
          <w:szCs w:val="21"/>
          <w:lang w:eastAsia="zh-CN"/>
        </w:rPr>
        <w:t xml:space="preserve">. HCC, hepatocellular carcinoma. OM, other non-HCC malignancies. *, </w:t>
      </w:r>
      <w:r>
        <w:rPr>
          <w:rFonts w:ascii="Times New Roman" w:hAnsi="Times New Roman" w:eastAsiaTheme="minorEastAsia"/>
          <w:i/>
          <w:iCs/>
          <w:szCs w:val="20"/>
          <w:lang w:eastAsia="zh-CN"/>
        </w:rPr>
        <w:t>P</w:t>
      </w:r>
      <w:r>
        <w:rPr>
          <w:rFonts w:ascii="Times New Roman" w:hAnsi="Times New Roman" w:eastAsiaTheme="minorEastAsia"/>
          <w:szCs w:val="20"/>
          <w:lang w:eastAsia="zh-CN"/>
        </w:rPr>
        <w:t>&lt;0.05.</w:t>
      </w:r>
    </w:p>
    <w:p>
      <w:pPr>
        <w:rPr>
          <w:rFonts w:ascii="Times New Roman" w:hAnsi="Times New Roman" w:eastAsia="Gulim"/>
          <w:b/>
          <w:bCs/>
          <w:color w:val="212121"/>
          <w:kern w:val="0"/>
          <w:szCs w:val="20"/>
        </w:rPr>
      </w:pPr>
    </w:p>
    <w:p>
      <w:pPr>
        <w:rPr>
          <w:rFonts w:ascii="Times New Roman" w:hAnsi="Times New Roman"/>
          <w:szCs w:val="20"/>
        </w:rPr>
      </w:pPr>
      <w:r>
        <w:rPr>
          <w:rFonts w:ascii="Times New Roman" w:hAnsi="Times New Roman"/>
          <w:szCs w:val="20"/>
        </w:rPr>
        <w:br w:type="page"/>
      </w:r>
    </w:p>
    <w:p>
      <w:pPr>
        <w:keepNext w:val="0"/>
        <w:keepLines w:val="0"/>
        <w:pageBreakBefore w:val="0"/>
        <w:widowControl w:val="0"/>
        <w:kinsoku/>
        <w:wordWrap/>
        <w:overflowPunct/>
        <w:topLinePunct w:val="0"/>
        <w:autoSpaceDE w:val="0"/>
        <w:autoSpaceDN w:val="0"/>
        <w:bidi w:val="0"/>
        <w:adjustRightInd/>
        <w:snapToGrid/>
        <w:spacing w:line="260" w:lineRule="auto"/>
        <w:textAlignment w:val="auto"/>
        <w:rPr>
          <w:rFonts w:ascii="Times New Roman" w:hAnsi="Times New Roman" w:eastAsia="Gulim"/>
          <w:b w:val="0"/>
          <w:bCs w:val="0"/>
          <w:color w:val="212121"/>
          <w:kern w:val="0"/>
          <w:szCs w:val="20"/>
        </w:rPr>
      </w:pPr>
      <w:r>
        <w:rPr>
          <w:rFonts w:ascii="Times New Roman" w:hAnsi="Times New Roman" w:eastAsia="Gulim"/>
          <w:b/>
          <w:bCs/>
          <w:color w:val="212121"/>
          <w:kern w:val="0"/>
          <w:szCs w:val="20"/>
        </w:rPr>
        <w:t xml:space="preserve">Supplementary Table </w:t>
      </w:r>
      <w:r>
        <w:rPr>
          <w:rFonts w:hint="default" w:ascii="Times New Roman" w:hAnsi="Times New Roman" w:eastAsia="Gulim"/>
          <w:b/>
          <w:bCs/>
          <w:color w:val="212121"/>
          <w:kern w:val="0"/>
          <w:szCs w:val="20"/>
          <w:lang w:val="en-US"/>
        </w:rPr>
        <w:t xml:space="preserve">6 </w:t>
      </w:r>
      <w:r>
        <w:rPr>
          <w:rFonts w:hint="eastAsia" w:ascii="Times New Roman" w:hAnsi="Times New Roman" w:eastAsia="宋体"/>
          <w:color w:val="212121"/>
          <w:kern w:val="0"/>
          <w:szCs w:val="20"/>
          <w:lang w:val="en-US" w:eastAsia="zh-CN"/>
        </w:rPr>
        <w:t>T</w:t>
      </w:r>
      <w:r>
        <w:rPr>
          <w:rFonts w:ascii="Times New Roman" w:hAnsi="Times New Roman" w:eastAsia="Gulim"/>
          <w:color w:val="212121"/>
          <w:kern w:val="0"/>
          <w:szCs w:val="20"/>
        </w:rPr>
        <w:t xml:space="preserve">he </w:t>
      </w:r>
      <w:r>
        <w:rPr>
          <w:rFonts w:hint="eastAsia" w:ascii="Times New Roman" w:hAnsi="Times New Roman" w:eastAsia="宋体"/>
          <w:color w:val="212121"/>
          <w:kern w:val="0"/>
          <w:szCs w:val="20"/>
          <w:lang w:val="en-US" w:eastAsia="zh-CN"/>
        </w:rPr>
        <w:t>diagnostic performance</w:t>
      </w:r>
      <w:r>
        <w:rPr>
          <w:rFonts w:ascii="Times New Roman" w:hAnsi="Times New Roman" w:eastAsia="Gulim"/>
          <w:color w:val="212121"/>
          <w:kern w:val="0"/>
          <w:szCs w:val="20"/>
        </w:rPr>
        <w:t xml:space="preserve"> of LR5 for diagnosing HCC and LRM</w:t>
      </w:r>
      <w:r>
        <w:rPr>
          <w:rFonts w:hint="eastAsia" w:ascii="Times New Roman" w:hAnsi="Times New Roman" w:eastAsia="宋体"/>
          <w:color w:val="212121"/>
          <w:kern w:val="0"/>
          <w:szCs w:val="20"/>
          <w:lang w:val="en-US" w:eastAsia="zh-CN"/>
        </w:rPr>
        <w:t xml:space="preserve"> </w:t>
      </w:r>
      <w:r>
        <w:rPr>
          <w:rFonts w:ascii="Times New Roman" w:hAnsi="Times New Roman" w:eastAsia="Gulim"/>
          <w:color w:val="212121"/>
          <w:kern w:val="0"/>
          <w:szCs w:val="20"/>
        </w:rPr>
        <w:t>for characterizing OM</w:t>
      </w:r>
      <w:r>
        <w:rPr>
          <w:rFonts w:hint="eastAsia" w:ascii="Times New Roman" w:hAnsi="Times New Roman" w:eastAsia="宋体"/>
          <w:color w:val="212121"/>
          <w:kern w:val="0"/>
          <w:szCs w:val="20"/>
          <w:lang w:val="en-US" w:eastAsia="zh-CN"/>
        </w:rPr>
        <w:t xml:space="preserve"> with CEUS, CT and MRI separately</w:t>
      </w:r>
      <w:r>
        <w:rPr>
          <w:rFonts w:ascii="Times New Roman" w:hAnsi="Times New Roman" w:eastAsia="Gulim"/>
          <w:b w:val="0"/>
          <w:bCs w:val="0"/>
          <w:color w:val="212121"/>
          <w:kern w:val="0"/>
          <w:szCs w:val="20"/>
        </w:rPr>
        <w:t>.</w:t>
      </w:r>
    </w:p>
    <w:tbl>
      <w:tblPr>
        <w:tblStyle w:val="11"/>
        <w:tblW w:w="14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1676"/>
        <w:gridCol w:w="1647"/>
        <w:gridCol w:w="1596"/>
        <w:gridCol w:w="1872"/>
        <w:gridCol w:w="1633"/>
        <w:gridCol w:w="1673"/>
        <w:gridCol w:w="1586"/>
        <w:gridCol w:w="2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219" w:type="dxa"/>
            <w:vMerge w:val="restart"/>
            <w:tcBorders>
              <w:top w:val="single" w:color="auto" w:sz="4" w:space="0"/>
              <w:left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p>
        </w:tc>
        <w:tc>
          <w:tcPr>
            <w:tcW w:w="6791" w:type="dxa"/>
            <w:gridSpan w:val="4"/>
            <w:tcBorders>
              <w:top w:val="single" w:color="auto" w:sz="4" w:space="0"/>
              <w:left w:val="nil"/>
              <w:bottom w:val="single" w:color="auto" w:sz="4" w:space="0"/>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jc w:val="center"/>
              <w:textAlignment w:val="auto"/>
              <w:rPr>
                <w:rFonts w:hint="default" w:ascii="Times New Roman" w:hAnsi="Times New Roman" w:eastAsia="Gulim"/>
                <w:b w:val="0"/>
                <w:bCs w:val="0"/>
                <w:color w:val="212121"/>
                <w:kern w:val="0"/>
                <w:szCs w:val="20"/>
                <w:vertAlign w:val="baseline"/>
              </w:rPr>
            </w:pPr>
            <w:r>
              <w:rPr>
                <w:rFonts w:hint="default" w:ascii="Times New Roman" w:hAnsi="Times New Roman" w:eastAsiaTheme="minorEastAsia"/>
                <w:szCs w:val="20"/>
                <w:lang w:eastAsia="zh-CN"/>
              </w:rPr>
              <w:t>LR5 for diagnosing HCC</w:t>
            </w:r>
          </w:p>
        </w:tc>
        <w:tc>
          <w:tcPr>
            <w:tcW w:w="6903" w:type="dxa"/>
            <w:gridSpan w:val="4"/>
            <w:tcBorders>
              <w:top w:val="single" w:color="auto" w:sz="4" w:space="0"/>
              <w:left w:val="nil"/>
              <w:bottom w:val="single" w:color="auto" w:sz="4" w:space="0"/>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jc w:val="center"/>
              <w:textAlignment w:val="auto"/>
              <w:rPr>
                <w:rFonts w:hint="default" w:ascii="Times New Roman" w:hAnsi="Times New Roman" w:eastAsia="Gulim"/>
                <w:b w:val="0"/>
                <w:bCs w:val="0"/>
                <w:color w:val="212121"/>
                <w:kern w:val="0"/>
                <w:szCs w:val="20"/>
                <w:vertAlign w:val="baseline"/>
              </w:rPr>
            </w:pPr>
            <w:r>
              <w:rPr>
                <w:rFonts w:hint="default" w:ascii="Times New Roman" w:hAnsi="Times New Roman" w:eastAsiaTheme="minorEastAsia"/>
                <w:szCs w:val="20"/>
                <w:lang w:eastAsia="zh-CN"/>
              </w:rPr>
              <w:t xml:space="preserve">LRM for </w:t>
            </w:r>
            <w:r>
              <w:rPr>
                <w:rFonts w:hint="default" w:ascii="Times New Roman" w:hAnsi="Times New Roman" w:eastAsia="Gulim"/>
                <w:color w:val="212121"/>
                <w:kern w:val="0"/>
                <w:szCs w:val="20"/>
              </w:rPr>
              <w:t>characterizing 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219" w:type="dxa"/>
            <w:vMerge w:val="continue"/>
            <w:tcBorders>
              <w:left w:val="nil"/>
              <w:bottom w:val="single" w:color="auto" w:sz="4" w:space="0"/>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p>
        </w:tc>
        <w:tc>
          <w:tcPr>
            <w:tcW w:w="1676" w:type="dxa"/>
            <w:tcBorders>
              <w:top w:val="single" w:color="auto" w:sz="4" w:space="0"/>
              <w:left w:val="nil"/>
              <w:bottom w:val="single" w:color="auto" w:sz="4" w:space="0"/>
              <w:right w:val="nil"/>
            </w:tcBorders>
            <w:vAlign w:val="top"/>
          </w:tcPr>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Sensitivity</w:t>
            </w:r>
          </w:p>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cs="Times New Roman" w:eastAsiaTheme="minorEastAsia"/>
                <w:kern w:val="2"/>
                <w:sz w:val="20"/>
                <w:szCs w:val="20"/>
                <w:lang w:val="en-US" w:eastAsia="zh-CN" w:bidi="ar-SA"/>
              </w:rPr>
            </w:pP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1647" w:type="dxa"/>
            <w:tcBorders>
              <w:top w:val="single" w:color="auto" w:sz="4" w:space="0"/>
              <w:left w:val="nil"/>
              <w:bottom w:val="single" w:color="auto" w:sz="4" w:space="0"/>
              <w:right w:val="nil"/>
            </w:tcBorders>
            <w:vAlign w:val="top"/>
          </w:tcPr>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Specificity</w:t>
            </w:r>
          </w:p>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cs="Times New Roman" w:eastAsiaTheme="minorEastAsia"/>
                <w:i/>
                <w:iCs/>
                <w:kern w:val="2"/>
                <w:sz w:val="20"/>
                <w:szCs w:val="20"/>
                <w:lang w:val="en-US" w:eastAsia="zh-CN" w:bidi="ar-SA"/>
              </w:rPr>
            </w:pP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1596" w:type="dxa"/>
            <w:tcBorders>
              <w:top w:val="single" w:color="auto" w:sz="4" w:space="0"/>
              <w:left w:val="nil"/>
              <w:bottom w:val="single" w:color="auto" w:sz="4" w:space="0"/>
              <w:right w:val="nil"/>
            </w:tcBorders>
            <w:vAlign w:val="top"/>
          </w:tcPr>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cs="Times New Roman" w:eastAsiaTheme="minorEastAsia"/>
                <w:kern w:val="2"/>
                <w:sz w:val="20"/>
                <w:szCs w:val="20"/>
                <w:lang w:val="en-US" w:eastAsia="zh-CN" w:bidi="ar-SA"/>
              </w:rPr>
            </w:pPr>
            <w:r>
              <w:rPr>
                <w:rFonts w:hint="eastAsia" w:ascii="Times New Roman" w:hAnsi="Times New Roman" w:cs="Times New Roman" w:eastAsiaTheme="minorEastAsia"/>
                <w:kern w:val="2"/>
                <w:sz w:val="20"/>
                <w:szCs w:val="20"/>
                <w:lang w:val="en-US" w:eastAsia="zh-CN" w:bidi="ar-SA"/>
              </w:rPr>
              <w:t xml:space="preserve">AUC </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1872" w:type="dxa"/>
            <w:tcBorders>
              <w:top w:val="single" w:color="auto" w:sz="4" w:space="0"/>
              <w:left w:val="nil"/>
              <w:bottom w:val="single" w:color="auto" w:sz="4" w:space="0"/>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宋体"/>
                <w:b w:val="0"/>
                <w:bCs w:val="0"/>
                <w:color w:val="212121"/>
                <w:kern w:val="0"/>
                <w:szCs w:val="20"/>
                <w:vertAlign w:val="baseline"/>
                <w:lang w:val="en-US" w:eastAsia="zh-CN"/>
              </w:rPr>
            </w:pPr>
            <w:r>
              <w:rPr>
                <w:rFonts w:hint="eastAsia" w:ascii="Times New Roman" w:hAnsi="Times New Roman" w:eastAsia="宋体"/>
                <w:b w:val="0"/>
                <w:bCs w:val="0"/>
                <w:color w:val="212121"/>
                <w:kern w:val="0"/>
                <w:szCs w:val="20"/>
                <w:vertAlign w:val="baseline"/>
                <w:lang w:val="en-US" w:eastAsia="zh-CN"/>
              </w:rPr>
              <w:t xml:space="preserve">DOR </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1633" w:type="dxa"/>
            <w:tcBorders>
              <w:top w:val="single" w:color="auto" w:sz="4" w:space="0"/>
              <w:left w:val="nil"/>
              <w:bottom w:val="single" w:color="auto" w:sz="4" w:space="0"/>
              <w:right w:val="nil"/>
            </w:tcBorders>
            <w:vAlign w:val="top"/>
          </w:tcPr>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Sensitivity</w:t>
            </w:r>
          </w:p>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cs="Times New Roman" w:eastAsiaTheme="minorEastAsia"/>
                <w:kern w:val="2"/>
                <w:sz w:val="20"/>
                <w:szCs w:val="20"/>
                <w:lang w:val="en-US" w:eastAsia="zh-CN" w:bidi="ar-SA"/>
              </w:rPr>
            </w:pP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1673" w:type="dxa"/>
            <w:tcBorders>
              <w:top w:val="single" w:color="auto" w:sz="4" w:space="0"/>
              <w:left w:val="nil"/>
              <w:bottom w:val="single" w:color="auto" w:sz="4" w:space="0"/>
              <w:right w:val="nil"/>
            </w:tcBorders>
            <w:vAlign w:val="top"/>
          </w:tcPr>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eastAsiaTheme="minorEastAsia"/>
                <w:szCs w:val="20"/>
                <w:lang w:eastAsia="zh-CN"/>
              </w:rPr>
            </w:pPr>
            <w:r>
              <w:rPr>
                <w:rFonts w:hint="default" w:ascii="Times New Roman" w:hAnsi="Times New Roman" w:eastAsiaTheme="minorEastAsia"/>
                <w:szCs w:val="20"/>
                <w:lang w:eastAsia="zh-CN"/>
              </w:rPr>
              <w:t>Specificity</w:t>
            </w:r>
          </w:p>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cs="Times New Roman" w:eastAsiaTheme="minorEastAsia"/>
                <w:i/>
                <w:iCs/>
                <w:kern w:val="2"/>
                <w:sz w:val="20"/>
                <w:szCs w:val="20"/>
                <w:lang w:val="en-US" w:eastAsia="zh-CN" w:bidi="ar-SA"/>
              </w:rPr>
            </w:pP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1586" w:type="dxa"/>
            <w:tcBorders>
              <w:top w:val="single" w:color="auto" w:sz="4" w:space="0"/>
              <w:left w:val="nil"/>
              <w:bottom w:val="single" w:color="auto" w:sz="4" w:space="0"/>
              <w:right w:val="nil"/>
            </w:tcBorders>
            <w:vAlign w:val="top"/>
          </w:tcPr>
          <w:p>
            <w:pPr>
              <w:keepNext w:val="0"/>
              <w:keepLines w:val="0"/>
              <w:suppressLineNumbers w:val="0"/>
              <w:wordWrap/>
              <w:autoSpaceDE/>
              <w:autoSpaceDN/>
              <w:spacing w:before="0" w:beforeAutospacing="0" w:after="0" w:afterAutospacing="0" w:line="240" w:lineRule="auto"/>
              <w:ind w:left="0" w:leftChars="0" w:right="0" w:rightChars="0"/>
              <w:rPr>
                <w:rFonts w:hint="default" w:ascii="Times New Roman" w:hAnsi="Times New Roman" w:cs="Times New Roman" w:eastAsiaTheme="minorEastAsia"/>
                <w:kern w:val="2"/>
                <w:sz w:val="20"/>
                <w:szCs w:val="20"/>
                <w:lang w:val="en-US" w:eastAsia="zh-CN" w:bidi="ar-SA"/>
              </w:rPr>
            </w:pPr>
            <w:r>
              <w:rPr>
                <w:rFonts w:hint="eastAsia" w:ascii="Times New Roman" w:hAnsi="Times New Roman" w:cs="Times New Roman" w:eastAsiaTheme="minorEastAsia"/>
                <w:kern w:val="2"/>
                <w:sz w:val="20"/>
                <w:szCs w:val="20"/>
                <w:lang w:val="en-US" w:eastAsia="zh-CN" w:bidi="ar-SA"/>
              </w:rPr>
              <w:t xml:space="preserve">AUC </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c>
          <w:tcPr>
            <w:tcW w:w="2011"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宋体" w:cs="Times New Roman"/>
                <w:b w:val="0"/>
                <w:bCs w:val="0"/>
                <w:color w:val="212121"/>
                <w:kern w:val="0"/>
                <w:sz w:val="20"/>
                <w:szCs w:val="20"/>
                <w:vertAlign w:val="baseline"/>
                <w:lang w:val="en-US" w:eastAsia="zh-CN" w:bidi="ar-SA"/>
              </w:rPr>
            </w:pPr>
            <w:r>
              <w:rPr>
                <w:rFonts w:hint="eastAsia" w:ascii="Times New Roman" w:hAnsi="Times New Roman" w:eastAsia="宋体"/>
                <w:b w:val="0"/>
                <w:bCs w:val="0"/>
                <w:color w:val="212121"/>
                <w:kern w:val="0"/>
                <w:szCs w:val="20"/>
                <w:vertAlign w:val="baseline"/>
                <w:lang w:val="en-US" w:eastAsia="zh-CN"/>
              </w:rPr>
              <w:t xml:space="preserve">DOR </w:t>
            </w:r>
            <w:r>
              <w:rPr>
                <w:rFonts w:hint="eastAsia" w:ascii="Times New Roman" w:hAnsi="Times New Roman" w:eastAsiaTheme="minorEastAsia"/>
                <w:szCs w:val="20"/>
                <w:lang w:eastAsia="zh-CN"/>
              </w:rPr>
              <w:t>(</w:t>
            </w:r>
            <w:r>
              <w:rPr>
                <w:rFonts w:hint="default" w:ascii="Times New Roman" w:hAnsi="Times New Roman" w:eastAsiaTheme="minorEastAsia"/>
                <w:szCs w:val="20"/>
                <w:lang w:eastAsia="zh-CN"/>
              </w:rPr>
              <w:t>95%CI</w:t>
            </w:r>
            <w:r>
              <w:rPr>
                <w:rFonts w:hint="eastAsia" w:ascii="Times New Roman" w:hAnsi="Times New Roman" w:eastAsiaTheme="minorEastAsia"/>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9" w:type="dxa"/>
            <w:tcBorders>
              <w:top w:val="single" w:color="auto" w:sz="4" w:space="0"/>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宋体"/>
                <w:b w:val="0"/>
                <w:bCs w:val="0"/>
                <w:color w:val="212121"/>
                <w:kern w:val="0"/>
                <w:szCs w:val="20"/>
                <w:vertAlign w:val="baseline"/>
                <w:lang w:val="en-US" w:eastAsia="zh-CN"/>
              </w:rPr>
            </w:pPr>
            <w:r>
              <w:rPr>
                <w:rFonts w:hint="eastAsia" w:ascii="Times New Roman" w:hAnsi="Times New Roman" w:eastAsia="宋体"/>
                <w:b w:val="0"/>
                <w:bCs w:val="0"/>
                <w:color w:val="212121"/>
                <w:kern w:val="0"/>
                <w:szCs w:val="20"/>
                <w:vertAlign w:val="baseline"/>
                <w:lang w:val="en-US" w:eastAsia="zh-CN"/>
              </w:rPr>
              <w:t>CEUS</w:t>
            </w:r>
          </w:p>
        </w:tc>
        <w:tc>
          <w:tcPr>
            <w:tcW w:w="1676" w:type="dxa"/>
            <w:tcBorders>
              <w:top w:val="single" w:color="auto" w:sz="4" w:space="0"/>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69% (64%,</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74%</w:t>
            </w:r>
            <w:r>
              <w:rPr>
                <w:rFonts w:hint="eastAsia" w:ascii="Times New Roman" w:hAnsi="Times New Roman" w:eastAsia="宋体"/>
                <w:b w:val="0"/>
                <w:bCs w:val="0"/>
                <w:color w:val="212121"/>
                <w:kern w:val="0"/>
                <w:szCs w:val="20"/>
                <w:vertAlign w:val="baseline"/>
                <w:lang w:val="en-US" w:eastAsia="zh-CN"/>
              </w:rPr>
              <w:t>)</w:t>
            </w:r>
          </w:p>
        </w:tc>
        <w:tc>
          <w:tcPr>
            <w:tcW w:w="1647" w:type="dxa"/>
            <w:tcBorders>
              <w:top w:val="single" w:color="auto" w:sz="4" w:space="0"/>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val="en-US" w:eastAsia="zh-CN"/>
              </w:rPr>
            </w:pPr>
            <w:r>
              <w:rPr>
                <w:rFonts w:hint="eastAsia" w:ascii="Times New Roman" w:hAnsi="Times New Roman" w:eastAsia="Gulim"/>
                <w:b w:val="0"/>
                <w:bCs w:val="0"/>
                <w:color w:val="212121"/>
                <w:kern w:val="0"/>
                <w:szCs w:val="20"/>
                <w:vertAlign w:val="baseline"/>
              </w:rPr>
              <w:t>93% (87%</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97%</w:t>
            </w:r>
            <w:r>
              <w:rPr>
                <w:rFonts w:hint="eastAsia" w:ascii="Times New Roman" w:hAnsi="Times New Roman" w:eastAsia="宋体"/>
                <w:b w:val="0"/>
                <w:bCs w:val="0"/>
                <w:color w:val="212121"/>
                <w:kern w:val="0"/>
                <w:szCs w:val="20"/>
                <w:vertAlign w:val="baseline"/>
                <w:lang w:val="en-US" w:eastAsia="zh-CN"/>
              </w:rPr>
              <w:t>)</w:t>
            </w:r>
          </w:p>
        </w:tc>
        <w:tc>
          <w:tcPr>
            <w:tcW w:w="1596" w:type="dxa"/>
            <w:tcBorders>
              <w:top w:val="single" w:color="auto" w:sz="4" w:space="0"/>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0.82 (0.79,</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 xml:space="preserve">0.85) </w:t>
            </w:r>
          </w:p>
        </w:tc>
        <w:tc>
          <w:tcPr>
            <w:tcW w:w="1872" w:type="dxa"/>
            <w:tcBorders>
              <w:top w:val="single" w:color="auto" w:sz="4" w:space="0"/>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val="en-US" w:eastAsia="zh-CN"/>
              </w:rPr>
            </w:pPr>
            <w:r>
              <w:rPr>
                <w:rFonts w:hint="eastAsia" w:ascii="Times New Roman" w:hAnsi="Times New Roman" w:eastAsia="Gulim"/>
                <w:b w:val="0"/>
                <w:bCs w:val="0"/>
                <w:color w:val="212121"/>
                <w:kern w:val="0"/>
                <w:szCs w:val="20"/>
                <w:vertAlign w:val="baseline"/>
              </w:rPr>
              <w:t>31.83</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14.04,</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72.15</w:t>
            </w:r>
            <w:r>
              <w:rPr>
                <w:rFonts w:hint="eastAsia" w:ascii="Times New Roman" w:hAnsi="Times New Roman" w:eastAsia="宋体"/>
                <w:b w:val="0"/>
                <w:bCs w:val="0"/>
                <w:color w:val="212121"/>
                <w:kern w:val="0"/>
                <w:szCs w:val="20"/>
                <w:vertAlign w:val="baseline"/>
                <w:lang w:val="en-US" w:eastAsia="zh-CN"/>
              </w:rPr>
              <w:t>)</w:t>
            </w:r>
          </w:p>
        </w:tc>
        <w:tc>
          <w:tcPr>
            <w:tcW w:w="1633" w:type="dxa"/>
            <w:tcBorders>
              <w:top w:val="single" w:color="auto" w:sz="4" w:space="0"/>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val="en-US" w:eastAsia="zh-CN"/>
              </w:rPr>
            </w:pPr>
            <w:r>
              <w:rPr>
                <w:rFonts w:hint="eastAsia" w:ascii="Times New Roman" w:hAnsi="Times New Roman" w:eastAsia="Gulim"/>
                <w:b w:val="0"/>
                <w:bCs w:val="0"/>
                <w:color w:val="212121"/>
                <w:kern w:val="0"/>
                <w:szCs w:val="20"/>
                <w:vertAlign w:val="baseline"/>
              </w:rPr>
              <w:t>84% (71%,</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92%</w:t>
            </w:r>
            <w:r>
              <w:rPr>
                <w:rFonts w:hint="eastAsia" w:ascii="Times New Roman" w:hAnsi="Times New Roman" w:eastAsia="宋体"/>
                <w:b w:val="0"/>
                <w:bCs w:val="0"/>
                <w:color w:val="212121"/>
                <w:kern w:val="0"/>
                <w:szCs w:val="20"/>
                <w:vertAlign w:val="baseline"/>
                <w:lang w:val="en-US" w:eastAsia="zh-CN"/>
              </w:rPr>
              <w:t>)</w:t>
            </w:r>
          </w:p>
        </w:tc>
        <w:tc>
          <w:tcPr>
            <w:tcW w:w="1673" w:type="dxa"/>
            <w:tcBorders>
              <w:top w:val="single" w:color="auto" w:sz="4" w:space="0"/>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val="en-US" w:eastAsia="zh-CN"/>
              </w:rPr>
            </w:pPr>
            <w:r>
              <w:rPr>
                <w:rFonts w:hint="eastAsia" w:ascii="Times New Roman" w:hAnsi="Times New Roman" w:eastAsia="Gulim"/>
                <w:b w:val="0"/>
                <w:bCs w:val="0"/>
                <w:color w:val="212121"/>
                <w:kern w:val="0"/>
                <w:szCs w:val="20"/>
                <w:vertAlign w:val="baseline"/>
              </w:rPr>
              <w:t>90% (83%</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95%</w:t>
            </w:r>
            <w:r>
              <w:rPr>
                <w:rFonts w:hint="eastAsia" w:ascii="Times New Roman" w:hAnsi="Times New Roman" w:eastAsia="宋体"/>
                <w:b w:val="0"/>
                <w:bCs w:val="0"/>
                <w:color w:val="212121"/>
                <w:kern w:val="0"/>
                <w:szCs w:val="20"/>
                <w:vertAlign w:val="baseline"/>
                <w:lang w:val="en-US" w:eastAsia="zh-CN"/>
              </w:rPr>
              <w:t>)</w:t>
            </w:r>
          </w:p>
        </w:tc>
        <w:tc>
          <w:tcPr>
            <w:tcW w:w="1586" w:type="dxa"/>
            <w:tcBorders>
              <w:top w:val="single" w:color="auto" w:sz="4" w:space="0"/>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0.94 (0.91,</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0.96)</w:t>
            </w:r>
          </w:p>
        </w:tc>
        <w:tc>
          <w:tcPr>
            <w:tcW w:w="2011" w:type="dxa"/>
            <w:tcBorders>
              <w:top w:val="single" w:color="auto" w:sz="4" w:space="0"/>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50.59 (22.1</w:t>
            </w:r>
            <w:r>
              <w:rPr>
                <w:rFonts w:hint="eastAsia" w:ascii="Times New Roman" w:hAnsi="Times New Roman" w:eastAsia="宋体"/>
                <w:b w:val="0"/>
                <w:bCs w:val="0"/>
                <w:color w:val="212121"/>
                <w:kern w:val="0"/>
                <w:szCs w:val="20"/>
                <w:vertAlign w:val="baseline"/>
                <w:lang w:val="en-US" w:eastAsia="zh-CN"/>
              </w:rPr>
              <w:t xml:space="preserve">6, </w:t>
            </w:r>
            <w:r>
              <w:rPr>
                <w:rFonts w:hint="eastAsia" w:ascii="Times New Roman" w:hAnsi="Times New Roman" w:eastAsia="Gulim"/>
                <w:b w:val="0"/>
                <w:bCs w:val="0"/>
                <w:color w:val="212121"/>
                <w:kern w:val="0"/>
                <w:szCs w:val="20"/>
                <w:vertAlign w:val="baseline"/>
              </w:rPr>
              <w:t>115.52)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9"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宋体"/>
                <w:b w:val="0"/>
                <w:bCs w:val="0"/>
                <w:color w:val="212121"/>
                <w:kern w:val="0"/>
                <w:szCs w:val="20"/>
                <w:vertAlign w:val="baseline"/>
                <w:lang w:val="en-US" w:eastAsia="zh-CN"/>
              </w:rPr>
            </w:pPr>
            <w:r>
              <w:rPr>
                <w:rFonts w:hint="eastAsia" w:ascii="Times New Roman" w:hAnsi="Times New Roman" w:eastAsia="宋体"/>
                <w:b w:val="0"/>
                <w:bCs w:val="0"/>
                <w:color w:val="212121"/>
                <w:kern w:val="0"/>
                <w:szCs w:val="20"/>
                <w:vertAlign w:val="baseline"/>
                <w:lang w:val="en-US" w:eastAsia="zh-CN"/>
              </w:rPr>
              <w:t>CT</w:t>
            </w:r>
          </w:p>
        </w:tc>
        <w:tc>
          <w:tcPr>
            <w:tcW w:w="1676"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eastAsia="zh-CN"/>
              </w:rPr>
            </w:pPr>
            <w:r>
              <w:rPr>
                <w:rFonts w:hint="eastAsia" w:ascii="Times New Roman" w:hAnsi="Times New Roman" w:eastAsia="Gulim"/>
                <w:b w:val="0"/>
                <w:bCs w:val="0"/>
                <w:color w:val="212121"/>
                <w:kern w:val="0"/>
                <w:szCs w:val="20"/>
                <w:vertAlign w:val="baseline"/>
              </w:rPr>
              <w:t>64</w:t>
            </w:r>
            <w:r>
              <w:rPr>
                <w:rFonts w:hint="eastAsia" w:ascii="Times New Roman" w:hAnsi="Times New Roman" w:eastAsia="宋体"/>
                <w:b w:val="0"/>
                <w:bCs w:val="0"/>
                <w:color w:val="212121"/>
                <w:kern w:val="0"/>
                <w:szCs w:val="20"/>
                <w:vertAlign w:val="baseline"/>
                <w:lang w:val="en-US" w:eastAsia="zh-CN"/>
              </w:rPr>
              <w:t>% (</w:t>
            </w:r>
            <w:r>
              <w:rPr>
                <w:rFonts w:hint="eastAsia" w:ascii="Times New Roman" w:hAnsi="Times New Roman" w:eastAsia="Gulim"/>
                <w:b w:val="0"/>
                <w:bCs w:val="0"/>
                <w:color w:val="212121"/>
                <w:kern w:val="0"/>
                <w:szCs w:val="20"/>
                <w:vertAlign w:val="baseline"/>
              </w:rPr>
              <w:t>49%,</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76</w:t>
            </w:r>
            <w:r>
              <w:rPr>
                <w:rFonts w:hint="eastAsia" w:ascii="Times New Roman" w:hAnsi="Times New Roman" w:eastAsia="宋体"/>
                <w:b w:val="0"/>
                <w:bCs w:val="0"/>
                <w:color w:val="212121"/>
                <w:kern w:val="0"/>
                <w:szCs w:val="20"/>
                <w:vertAlign w:val="baseline"/>
                <w:lang w:val="en-US" w:eastAsia="zh-CN"/>
              </w:rPr>
              <w:t>%)</w:t>
            </w:r>
          </w:p>
        </w:tc>
        <w:tc>
          <w:tcPr>
            <w:tcW w:w="1647"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val="en-US" w:eastAsia="zh-CN"/>
              </w:rPr>
            </w:pPr>
            <w:r>
              <w:rPr>
                <w:rFonts w:hint="eastAsia" w:ascii="Times New Roman" w:hAnsi="Times New Roman" w:eastAsia="Gulim"/>
                <w:b w:val="0"/>
                <w:bCs w:val="0"/>
                <w:color w:val="212121"/>
                <w:kern w:val="0"/>
                <w:szCs w:val="20"/>
                <w:vertAlign w:val="baseline"/>
              </w:rPr>
              <w:t>92%</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80%,</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97%</w:t>
            </w:r>
            <w:r>
              <w:rPr>
                <w:rFonts w:hint="eastAsia" w:ascii="Times New Roman" w:hAnsi="Times New Roman" w:eastAsia="宋体"/>
                <w:b w:val="0"/>
                <w:bCs w:val="0"/>
                <w:color w:val="212121"/>
                <w:kern w:val="0"/>
                <w:szCs w:val="20"/>
                <w:vertAlign w:val="baseline"/>
                <w:lang w:val="en-US" w:eastAsia="zh-CN"/>
              </w:rPr>
              <w:t>)</w:t>
            </w:r>
          </w:p>
        </w:tc>
        <w:tc>
          <w:tcPr>
            <w:tcW w:w="1596"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0.8</w:t>
            </w:r>
            <w:r>
              <w:rPr>
                <w:rFonts w:hint="eastAsia" w:ascii="Times New Roman" w:hAnsi="Times New Roman" w:eastAsia="宋体"/>
                <w:b w:val="0"/>
                <w:bCs w:val="0"/>
                <w:color w:val="212121"/>
                <w:kern w:val="0"/>
                <w:szCs w:val="20"/>
                <w:vertAlign w:val="baseline"/>
                <w:lang w:val="en-US" w:eastAsia="zh-CN"/>
              </w:rPr>
              <w:t>5</w:t>
            </w:r>
            <w:r>
              <w:rPr>
                <w:rFonts w:hint="eastAsia" w:ascii="Times New Roman" w:hAnsi="Times New Roman" w:eastAsia="Gulim"/>
                <w:b w:val="0"/>
                <w:bCs w:val="0"/>
                <w:color w:val="212121"/>
                <w:kern w:val="0"/>
                <w:szCs w:val="20"/>
                <w:vertAlign w:val="baseline"/>
              </w:rPr>
              <w:t xml:space="preserve"> (0.</w:t>
            </w:r>
            <w:r>
              <w:rPr>
                <w:rFonts w:hint="eastAsia" w:ascii="Times New Roman" w:hAnsi="Times New Roman" w:eastAsia="宋体"/>
                <w:b w:val="0"/>
                <w:bCs w:val="0"/>
                <w:color w:val="212121"/>
                <w:kern w:val="0"/>
                <w:szCs w:val="20"/>
                <w:vertAlign w:val="baseline"/>
                <w:lang w:val="en-US" w:eastAsia="zh-CN"/>
              </w:rPr>
              <w:t>81</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0.8</w:t>
            </w:r>
            <w:r>
              <w:rPr>
                <w:rFonts w:hint="eastAsia" w:ascii="Times New Roman" w:hAnsi="Times New Roman" w:eastAsia="宋体"/>
                <w:b w:val="0"/>
                <w:bCs w:val="0"/>
                <w:color w:val="212121"/>
                <w:kern w:val="0"/>
                <w:szCs w:val="20"/>
                <w:vertAlign w:val="baseline"/>
                <w:lang w:val="en-US" w:eastAsia="zh-CN"/>
              </w:rPr>
              <w:t>8</w:t>
            </w:r>
            <w:r>
              <w:rPr>
                <w:rFonts w:hint="eastAsia" w:ascii="Times New Roman" w:hAnsi="Times New Roman" w:eastAsia="Gulim"/>
                <w:b w:val="0"/>
                <w:bCs w:val="0"/>
                <w:color w:val="212121"/>
                <w:kern w:val="0"/>
                <w:szCs w:val="20"/>
                <w:vertAlign w:val="baseline"/>
              </w:rPr>
              <w:t>)</w:t>
            </w:r>
          </w:p>
        </w:tc>
        <w:tc>
          <w:tcPr>
            <w:tcW w:w="1872"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eastAsia="zh-CN"/>
              </w:rPr>
            </w:pPr>
            <w:r>
              <w:rPr>
                <w:rFonts w:hint="eastAsia" w:ascii="Times New Roman" w:hAnsi="Times New Roman" w:eastAsia="Gulim"/>
                <w:b w:val="0"/>
                <w:bCs w:val="0"/>
                <w:color w:val="212121"/>
                <w:kern w:val="0"/>
                <w:szCs w:val="20"/>
                <w:vertAlign w:val="baseline"/>
              </w:rPr>
              <w:t>20</w:t>
            </w:r>
            <w:r>
              <w:rPr>
                <w:rFonts w:hint="eastAsia" w:ascii="Times New Roman" w:hAnsi="Times New Roman" w:eastAsia="宋体"/>
                <w:b w:val="0"/>
                <w:bCs w:val="0"/>
                <w:color w:val="212121"/>
                <w:kern w:val="0"/>
                <w:szCs w:val="20"/>
                <w:vertAlign w:val="baseline"/>
                <w:lang w:val="en-US" w:eastAsia="zh-CN"/>
              </w:rPr>
              <w:t>.10</w:t>
            </w:r>
            <w:r>
              <w:rPr>
                <w:rFonts w:hint="eastAsia" w:ascii="Times New Roman" w:hAnsi="Times New Roman" w:eastAsia="Gulim"/>
                <w:b w:val="0"/>
                <w:bCs w:val="0"/>
                <w:color w:val="212121"/>
                <w:kern w:val="0"/>
                <w:szCs w:val="20"/>
                <w:vertAlign w:val="baseline"/>
              </w:rPr>
              <w:t xml:space="preserve"> </w:t>
            </w:r>
            <w:r>
              <w:rPr>
                <w:rFonts w:hint="eastAsia" w:ascii="Times New Roman" w:hAnsi="Times New Roman" w:eastAsia="宋体"/>
                <w:b w:val="0"/>
                <w:bCs w:val="0"/>
                <w:color w:val="212121"/>
                <w:kern w:val="0"/>
                <w:szCs w:val="20"/>
                <w:vertAlign w:val="baseline"/>
                <w:lang w:val="en-US" w:eastAsia="zh-CN"/>
              </w:rPr>
              <w:t>(</w:t>
            </w:r>
            <w:r>
              <w:rPr>
                <w:rFonts w:hint="eastAsia" w:ascii="Times New Roman" w:hAnsi="Times New Roman" w:eastAsia="Gulim"/>
                <w:b w:val="0"/>
                <w:bCs w:val="0"/>
                <w:color w:val="212121"/>
                <w:kern w:val="0"/>
                <w:szCs w:val="20"/>
                <w:vertAlign w:val="baseline"/>
              </w:rPr>
              <w:t>11</w:t>
            </w:r>
            <w:r>
              <w:rPr>
                <w:rFonts w:hint="eastAsia" w:ascii="Times New Roman" w:hAnsi="Times New Roman" w:eastAsia="宋体"/>
                <w:b w:val="0"/>
                <w:bCs w:val="0"/>
                <w:color w:val="212121"/>
                <w:kern w:val="0"/>
                <w:szCs w:val="20"/>
                <w:vertAlign w:val="baseline"/>
                <w:lang w:val="en-US" w:eastAsia="zh-CN"/>
              </w:rPr>
              <w:t>.43</w:t>
            </w:r>
            <w:r>
              <w:rPr>
                <w:rFonts w:hint="eastAsia" w:ascii="Times New Roman" w:hAnsi="Times New Roman" w:eastAsia="Gulim"/>
                <w:b w:val="0"/>
                <w:bCs w:val="0"/>
                <w:color w:val="212121"/>
                <w:kern w:val="0"/>
                <w:szCs w:val="20"/>
                <w:vertAlign w:val="baseline"/>
              </w:rPr>
              <w:t>, 35</w:t>
            </w:r>
            <w:r>
              <w:rPr>
                <w:rFonts w:hint="eastAsia" w:ascii="Times New Roman" w:hAnsi="Times New Roman" w:eastAsia="宋体"/>
                <w:b w:val="0"/>
                <w:bCs w:val="0"/>
                <w:color w:val="212121"/>
                <w:kern w:val="0"/>
                <w:szCs w:val="20"/>
                <w:vertAlign w:val="baseline"/>
                <w:lang w:val="en-US" w:eastAsia="zh-CN"/>
              </w:rPr>
              <w:t>.35)</w:t>
            </w:r>
          </w:p>
        </w:tc>
        <w:tc>
          <w:tcPr>
            <w:tcW w:w="1633"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val="en-US" w:eastAsia="zh-CN"/>
              </w:rPr>
            </w:pPr>
            <w:r>
              <w:rPr>
                <w:rFonts w:hint="eastAsia" w:ascii="Times New Roman" w:hAnsi="Times New Roman" w:eastAsia="宋体"/>
                <w:b w:val="0"/>
                <w:bCs w:val="0"/>
                <w:color w:val="212121"/>
                <w:kern w:val="0"/>
                <w:szCs w:val="20"/>
                <w:vertAlign w:val="baseline"/>
                <w:lang w:val="en-US" w:eastAsia="zh-CN"/>
              </w:rPr>
              <w:t>-</w:t>
            </w:r>
          </w:p>
        </w:tc>
        <w:tc>
          <w:tcPr>
            <w:tcW w:w="1673"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val="en-US" w:eastAsia="zh-CN"/>
              </w:rPr>
            </w:pPr>
            <w:r>
              <w:rPr>
                <w:rFonts w:hint="eastAsia" w:ascii="Times New Roman" w:hAnsi="Times New Roman" w:eastAsia="宋体"/>
                <w:b w:val="0"/>
                <w:bCs w:val="0"/>
                <w:color w:val="212121"/>
                <w:kern w:val="0"/>
                <w:szCs w:val="20"/>
                <w:vertAlign w:val="baseline"/>
                <w:lang w:val="en-US" w:eastAsia="zh-CN"/>
              </w:rPr>
              <w:t>-</w:t>
            </w:r>
          </w:p>
        </w:tc>
        <w:tc>
          <w:tcPr>
            <w:tcW w:w="1586"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val="en-US" w:eastAsia="zh-CN"/>
              </w:rPr>
            </w:pPr>
            <w:r>
              <w:rPr>
                <w:rFonts w:hint="eastAsia" w:ascii="Times New Roman" w:hAnsi="Times New Roman" w:eastAsia="宋体"/>
                <w:b w:val="0"/>
                <w:bCs w:val="0"/>
                <w:color w:val="212121"/>
                <w:kern w:val="0"/>
                <w:szCs w:val="20"/>
                <w:vertAlign w:val="baseline"/>
                <w:lang w:val="en-US" w:eastAsia="zh-CN"/>
              </w:rPr>
              <w:t>-</w:t>
            </w:r>
          </w:p>
        </w:tc>
        <w:tc>
          <w:tcPr>
            <w:tcW w:w="2011"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b w:val="0"/>
                <w:bCs w:val="0"/>
                <w:color w:val="212121"/>
                <w:kern w:val="0"/>
                <w:szCs w:val="20"/>
                <w:vertAlign w:val="baseline"/>
                <w:lang w:val="en-US" w:eastAsia="zh-CN"/>
              </w:rPr>
            </w:pPr>
            <w:r>
              <w:rPr>
                <w:rFonts w:hint="eastAsia" w:ascii="Times New Roman" w:hAnsi="Times New Roman" w:eastAsia="宋体"/>
                <w:b w:val="0"/>
                <w:bCs w:val="0"/>
                <w:color w:val="212121"/>
                <w:kern w:val="0"/>
                <w:szCs w:val="20"/>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9"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宋体"/>
                <w:b w:val="0"/>
                <w:bCs w:val="0"/>
                <w:color w:val="212121"/>
                <w:kern w:val="0"/>
                <w:szCs w:val="20"/>
                <w:vertAlign w:val="baseline"/>
                <w:lang w:val="en-US" w:eastAsia="zh-CN"/>
              </w:rPr>
            </w:pPr>
            <w:r>
              <w:rPr>
                <w:rFonts w:hint="eastAsia" w:ascii="Times New Roman" w:hAnsi="Times New Roman" w:eastAsia="宋体"/>
                <w:b w:val="0"/>
                <w:bCs w:val="0"/>
                <w:color w:val="212121"/>
                <w:kern w:val="0"/>
                <w:szCs w:val="20"/>
                <w:vertAlign w:val="baseline"/>
                <w:lang w:val="en-US" w:eastAsia="zh-CN"/>
              </w:rPr>
              <w:t>MRI</w:t>
            </w:r>
          </w:p>
        </w:tc>
        <w:tc>
          <w:tcPr>
            <w:tcW w:w="1676"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6</w:t>
            </w:r>
            <w:r>
              <w:rPr>
                <w:rFonts w:hint="eastAsia" w:ascii="Times New Roman" w:hAnsi="Times New Roman" w:eastAsia="宋体"/>
                <w:b w:val="0"/>
                <w:bCs w:val="0"/>
                <w:color w:val="212121"/>
                <w:kern w:val="0"/>
                <w:szCs w:val="20"/>
                <w:vertAlign w:val="baseline"/>
                <w:lang w:val="en-US" w:eastAsia="zh-CN"/>
              </w:rPr>
              <w:t>8% (63</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7</w:t>
            </w:r>
            <w:r>
              <w:rPr>
                <w:rFonts w:hint="eastAsia" w:ascii="Times New Roman" w:hAnsi="Times New Roman" w:eastAsia="宋体"/>
                <w:b w:val="0"/>
                <w:bCs w:val="0"/>
                <w:color w:val="212121"/>
                <w:kern w:val="0"/>
                <w:szCs w:val="20"/>
                <w:vertAlign w:val="baseline"/>
                <w:lang w:val="en-US" w:eastAsia="zh-CN"/>
              </w:rPr>
              <w:t>2%)</w:t>
            </w:r>
          </w:p>
        </w:tc>
        <w:tc>
          <w:tcPr>
            <w:tcW w:w="1647"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9</w:t>
            </w:r>
            <w:r>
              <w:rPr>
                <w:rFonts w:hint="eastAsia" w:ascii="Times New Roman" w:hAnsi="Times New Roman" w:eastAsia="宋体"/>
                <w:b w:val="0"/>
                <w:bCs w:val="0"/>
                <w:color w:val="212121"/>
                <w:kern w:val="0"/>
                <w:szCs w:val="20"/>
                <w:vertAlign w:val="baseline"/>
                <w:lang w:val="en-US" w:eastAsia="zh-CN"/>
              </w:rPr>
              <w:t>3</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 xml:space="preserve"> (9</w:t>
            </w:r>
            <w:r>
              <w:rPr>
                <w:rFonts w:hint="eastAsia" w:ascii="Times New Roman" w:hAnsi="Times New Roman" w:eastAsia="Gulim"/>
                <w:b w:val="0"/>
                <w:bCs w:val="0"/>
                <w:color w:val="212121"/>
                <w:kern w:val="0"/>
                <w:szCs w:val="20"/>
                <w:vertAlign w:val="baseline"/>
              </w:rPr>
              <w:t>0%,</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9</w:t>
            </w:r>
            <w:r>
              <w:rPr>
                <w:rFonts w:hint="eastAsia" w:ascii="Times New Roman" w:hAnsi="Times New Roman" w:eastAsia="宋体"/>
                <w:b w:val="0"/>
                <w:bCs w:val="0"/>
                <w:color w:val="212121"/>
                <w:kern w:val="0"/>
                <w:szCs w:val="20"/>
                <w:vertAlign w:val="baseline"/>
                <w:lang w:val="en-US" w:eastAsia="zh-CN"/>
              </w:rPr>
              <w:t>5</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w:t>
            </w:r>
          </w:p>
        </w:tc>
        <w:tc>
          <w:tcPr>
            <w:tcW w:w="1596"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0.8</w:t>
            </w:r>
            <w:r>
              <w:rPr>
                <w:rFonts w:hint="eastAsia" w:ascii="Times New Roman" w:hAnsi="Times New Roman" w:eastAsia="宋体"/>
                <w:b w:val="0"/>
                <w:bCs w:val="0"/>
                <w:color w:val="212121"/>
                <w:kern w:val="0"/>
                <w:szCs w:val="20"/>
                <w:vertAlign w:val="baseline"/>
                <w:lang w:val="en-US" w:eastAsia="zh-CN"/>
              </w:rPr>
              <w:t>8</w:t>
            </w:r>
            <w:r>
              <w:rPr>
                <w:rFonts w:hint="eastAsia" w:ascii="Times New Roman" w:hAnsi="Times New Roman" w:eastAsia="Gulim"/>
                <w:b w:val="0"/>
                <w:bCs w:val="0"/>
                <w:color w:val="212121"/>
                <w:kern w:val="0"/>
                <w:szCs w:val="20"/>
                <w:vertAlign w:val="baseline"/>
              </w:rPr>
              <w:t xml:space="preserve"> (0.</w:t>
            </w:r>
            <w:r>
              <w:rPr>
                <w:rFonts w:hint="eastAsia" w:ascii="Times New Roman" w:hAnsi="Times New Roman" w:eastAsia="宋体"/>
                <w:b w:val="0"/>
                <w:bCs w:val="0"/>
                <w:color w:val="212121"/>
                <w:kern w:val="0"/>
                <w:szCs w:val="20"/>
                <w:vertAlign w:val="baseline"/>
                <w:lang w:val="en-US" w:eastAsia="zh-CN"/>
              </w:rPr>
              <w:t>84</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0.</w:t>
            </w:r>
            <w:r>
              <w:rPr>
                <w:rFonts w:hint="eastAsia" w:ascii="Times New Roman" w:hAnsi="Times New Roman" w:eastAsia="宋体"/>
                <w:b w:val="0"/>
                <w:bCs w:val="0"/>
                <w:color w:val="212121"/>
                <w:kern w:val="0"/>
                <w:szCs w:val="20"/>
                <w:vertAlign w:val="baseline"/>
                <w:lang w:val="en-US" w:eastAsia="zh-CN"/>
              </w:rPr>
              <w:t>90</w:t>
            </w:r>
            <w:r>
              <w:rPr>
                <w:rFonts w:hint="eastAsia" w:ascii="Times New Roman" w:hAnsi="Times New Roman" w:eastAsia="Gulim"/>
                <w:b w:val="0"/>
                <w:bCs w:val="0"/>
                <w:color w:val="212121"/>
                <w:kern w:val="0"/>
                <w:szCs w:val="20"/>
                <w:vertAlign w:val="baseline"/>
              </w:rPr>
              <w:t>)</w:t>
            </w:r>
          </w:p>
        </w:tc>
        <w:tc>
          <w:tcPr>
            <w:tcW w:w="1872" w:type="dxa"/>
            <w:tcBorders>
              <w:top w:val="nil"/>
              <w:left w:val="nil"/>
              <w:bottom w:val="nil"/>
              <w:right w:val="nil"/>
            </w:tcBorders>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宋体" w:cs="Times New Roman"/>
                <w:b w:val="0"/>
                <w:bCs w:val="0"/>
                <w:color w:val="212121"/>
                <w:kern w:val="0"/>
                <w:sz w:val="20"/>
                <w:szCs w:val="20"/>
                <w:vertAlign w:val="baseline"/>
                <w:lang w:val="en-US" w:eastAsia="zh-CN" w:bidi="ar-SA"/>
              </w:rPr>
            </w:pPr>
            <w:r>
              <w:rPr>
                <w:rFonts w:hint="eastAsia" w:ascii="Times New Roman" w:hAnsi="Times New Roman" w:eastAsia="Gulim"/>
                <w:b w:val="0"/>
                <w:bCs w:val="0"/>
                <w:color w:val="212121"/>
                <w:kern w:val="0"/>
                <w:szCs w:val="20"/>
                <w:vertAlign w:val="baseline"/>
              </w:rPr>
              <w:t>2</w:t>
            </w:r>
            <w:r>
              <w:rPr>
                <w:rFonts w:hint="eastAsia" w:ascii="Times New Roman" w:hAnsi="Times New Roman" w:eastAsia="宋体"/>
                <w:b w:val="0"/>
                <w:bCs w:val="0"/>
                <w:color w:val="212121"/>
                <w:kern w:val="0"/>
                <w:szCs w:val="20"/>
                <w:vertAlign w:val="baseline"/>
                <w:lang w:val="en-US" w:eastAsia="zh-CN"/>
              </w:rPr>
              <w:t>8.38 (20.94</w:t>
            </w:r>
            <w:r>
              <w:rPr>
                <w:rFonts w:hint="eastAsia" w:ascii="Times New Roman" w:hAnsi="Times New Roman" w:eastAsia="Gulim"/>
                <w:b w:val="0"/>
                <w:bCs w:val="0"/>
                <w:color w:val="212121"/>
                <w:kern w:val="0"/>
                <w:szCs w:val="20"/>
                <w:vertAlign w:val="baseline"/>
              </w:rPr>
              <w:t>, 3</w:t>
            </w:r>
            <w:r>
              <w:rPr>
                <w:rFonts w:hint="eastAsia" w:ascii="Times New Roman" w:hAnsi="Times New Roman" w:eastAsia="宋体"/>
                <w:b w:val="0"/>
                <w:bCs w:val="0"/>
                <w:color w:val="212121"/>
                <w:kern w:val="0"/>
                <w:szCs w:val="20"/>
                <w:vertAlign w:val="baseline"/>
                <w:lang w:val="en-US" w:eastAsia="zh-CN"/>
              </w:rPr>
              <w:t>8.45)</w:t>
            </w:r>
          </w:p>
        </w:tc>
        <w:tc>
          <w:tcPr>
            <w:tcW w:w="1633"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宋体"/>
                <w:b w:val="0"/>
                <w:bCs w:val="0"/>
                <w:color w:val="212121"/>
                <w:kern w:val="0"/>
                <w:szCs w:val="20"/>
                <w:vertAlign w:val="baseline"/>
                <w:lang w:val="en-US" w:eastAsia="zh-CN"/>
              </w:rPr>
              <w:t>63</w:t>
            </w:r>
            <w:r>
              <w:rPr>
                <w:rFonts w:hint="eastAsia" w:ascii="Times New Roman" w:hAnsi="Times New Roman" w:eastAsia="Gulim"/>
                <w:b w:val="0"/>
                <w:bCs w:val="0"/>
                <w:color w:val="212121"/>
                <w:kern w:val="0"/>
                <w:szCs w:val="20"/>
                <w:vertAlign w:val="baseline"/>
              </w:rPr>
              <w:t>% (</w:t>
            </w:r>
            <w:r>
              <w:rPr>
                <w:rFonts w:hint="eastAsia" w:ascii="Times New Roman" w:hAnsi="Times New Roman" w:eastAsia="宋体"/>
                <w:b w:val="0"/>
                <w:bCs w:val="0"/>
                <w:color w:val="212121"/>
                <w:kern w:val="0"/>
                <w:szCs w:val="20"/>
                <w:vertAlign w:val="baseline"/>
                <w:lang w:val="en-US" w:eastAsia="zh-CN"/>
              </w:rPr>
              <w:t>54</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 xml:space="preserve"> 71</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w:t>
            </w:r>
          </w:p>
        </w:tc>
        <w:tc>
          <w:tcPr>
            <w:tcW w:w="1673"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9</w:t>
            </w:r>
            <w:r>
              <w:rPr>
                <w:rFonts w:hint="eastAsia" w:ascii="Times New Roman" w:hAnsi="Times New Roman" w:eastAsia="宋体"/>
                <w:b w:val="0"/>
                <w:bCs w:val="0"/>
                <w:color w:val="212121"/>
                <w:kern w:val="0"/>
                <w:szCs w:val="20"/>
                <w:vertAlign w:val="baseline"/>
                <w:lang w:val="en-US" w:eastAsia="zh-CN"/>
              </w:rPr>
              <w:t>6</w:t>
            </w:r>
            <w:r>
              <w:rPr>
                <w:rFonts w:hint="eastAsia" w:ascii="Times New Roman" w:hAnsi="Times New Roman" w:eastAsia="Gulim"/>
                <w:b w:val="0"/>
                <w:bCs w:val="0"/>
                <w:color w:val="212121"/>
                <w:kern w:val="0"/>
                <w:szCs w:val="20"/>
                <w:vertAlign w:val="baseline"/>
              </w:rPr>
              <w:t>% (</w:t>
            </w:r>
            <w:r>
              <w:rPr>
                <w:rFonts w:hint="eastAsia" w:ascii="Times New Roman" w:hAnsi="Times New Roman" w:eastAsia="宋体"/>
                <w:b w:val="0"/>
                <w:bCs w:val="0"/>
                <w:color w:val="212121"/>
                <w:kern w:val="0"/>
                <w:szCs w:val="20"/>
                <w:vertAlign w:val="baseline"/>
                <w:lang w:val="en-US" w:eastAsia="zh-CN"/>
              </w:rPr>
              <w:t>94</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9</w:t>
            </w:r>
            <w:r>
              <w:rPr>
                <w:rFonts w:hint="eastAsia" w:ascii="Times New Roman" w:hAnsi="Times New Roman" w:eastAsia="宋体"/>
                <w:b w:val="0"/>
                <w:bCs w:val="0"/>
                <w:color w:val="212121"/>
                <w:kern w:val="0"/>
                <w:szCs w:val="20"/>
                <w:vertAlign w:val="baseline"/>
                <w:lang w:val="en-US" w:eastAsia="zh-CN"/>
              </w:rPr>
              <w:t>7</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w:t>
            </w:r>
          </w:p>
        </w:tc>
        <w:tc>
          <w:tcPr>
            <w:tcW w:w="1586"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Gulim"/>
                <w:b w:val="0"/>
                <w:bCs w:val="0"/>
                <w:color w:val="212121"/>
                <w:kern w:val="0"/>
                <w:szCs w:val="20"/>
                <w:vertAlign w:val="baseline"/>
              </w:rPr>
              <w:t>0.9</w:t>
            </w:r>
            <w:r>
              <w:rPr>
                <w:rFonts w:hint="eastAsia" w:ascii="Times New Roman" w:hAnsi="Times New Roman" w:eastAsia="宋体"/>
                <w:b w:val="0"/>
                <w:bCs w:val="0"/>
                <w:color w:val="212121"/>
                <w:kern w:val="0"/>
                <w:szCs w:val="20"/>
                <w:vertAlign w:val="baseline"/>
                <w:lang w:val="en-US" w:eastAsia="zh-CN"/>
              </w:rPr>
              <w:t>2</w:t>
            </w:r>
            <w:r>
              <w:rPr>
                <w:rFonts w:hint="eastAsia" w:ascii="Times New Roman" w:hAnsi="Times New Roman" w:eastAsia="Gulim"/>
                <w:b w:val="0"/>
                <w:bCs w:val="0"/>
                <w:color w:val="212121"/>
                <w:kern w:val="0"/>
                <w:szCs w:val="20"/>
                <w:vertAlign w:val="baseline"/>
              </w:rPr>
              <w:t xml:space="preserve"> (0.</w:t>
            </w:r>
            <w:r>
              <w:rPr>
                <w:rFonts w:hint="eastAsia" w:ascii="Times New Roman" w:hAnsi="Times New Roman" w:eastAsia="宋体"/>
                <w:b w:val="0"/>
                <w:bCs w:val="0"/>
                <w:color w:val="212121"/>
                <w:kern w:val="0"/>
                <w:szCs w:val="20"/>
                <w:vertAlign w:val="baseline"/>
                <w:lang w:val="en-US" w:eastAsia="zh-CN"/>
              </w:rPr>
              <w:t>89</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 xml:space="preserve"> </w:t>
            </w:r>
            <w:r>
              <w:rPr>
                <w:rFonts w:hint="eastAsia" w:ascii="Times New Roman" w:hAnsi="Times New Roman" w:eastAsia="Gulim"/>
                <w:b w:val="0"/>
                <w:bCs w:val="0"/>
                <w:color w:val="212121"/>
                <w:kern w:val="0"/>
                <w:szCs w:val="20"/>
                <w:vertAlign w:val="baseline"/>
              </w:rPr>
              <w:t>0.9</w:t>
            </w:r>
            <w:r>
              <w:rPr>
                <w:rFonts w:hint="eastAsia" w:ascii="Times New Roman" w:hAnsi="Times New Roman" w:eastAsia="宋体"/>
                <w:b w:val="0"/>
                <w:bCs w:val="0"/>
                <w:color w:val="212121"/>
                <w:kern w:val="0"/>
                <w:szCs w:val="20"/>
                <w:vertAlign w:val="baseline"/>
                <w:lang w:val="en-US" w:eastAsia="zh-CN"/>
              </w:rPr>
              <w:t>4</w:t>
            </w:r>
            <w:r>
              <w:rPr>
                <w:rFonts w:hint="eastAsia" w:ascii="Times New Roman" w:hAnsi="Times New Roman" w:eastAsia="Gulim"/>
                <w:b w:val="0"/>
                <w:bCs w:val="0"/>
                <w:color w:val="212121"/>
                <w:kern w:val="0"/>
                <w:szCs w:val="20"/>
                <w:vertAlign w:val="baseline"/>
              </w:rPr>
              <w:t>)</w:t>
            </w:r>
          </w:p>
        </w:tc>
        <w:tc>
          <w:tcPr>
            <w:tcW w:w="2011" w:type="dxa"/>
            <w:tcBorders>
              <w:top w:val="nil"/>
              <w:left w:val="nil"/>
              <w:bottom w:val="nil"/>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Gulim"/>
                <w:b w:val="0"/>
                <w:bCs w:val="0"/>
                <w:color w:val="212121"/>
                <w:kern w:val="0"/>
                <w:szCs w:val="20"/>
                <w:vertAlign w:val="baseline"/>
              </w:rPr>
            </w:pPr>
            <w:r>
              <w:rPr>
                <w:rFonts w:hint="eastAsia" w:ascii="Times New Roman" w:hAnsi="Times New Roman" w:eastAsia="宋体"/>
                <w:b w:val="0"/>
                <w:bCs w:val="0"/>
                <w:color w:val="212121"/>
                <w:kern w:val="0"/>
                <w:szCs w:val="20"/>
                <w:vertAlign w:val="baseline"/>
                <w:lang w:val="en-US" w:eastAsia="zh-CN"/>
              </w:rPr>
              <w:t>36</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97</w:t>
            </w:r>
            <w:r>
              <w:rPr>
                <w:rFonts w:hint="eastAsia" w:ascii="Times New Roman" w:hAnsi="Times New Roman" w:eastAsia="Gulim"/>
                <w:b w:val="0"/>
                <w:bCs w:val="0"/>
                <w:color w:val="212121"/>
                <w:kern w:val="0"/>
                <w:szCs w:val="20"/>
                <w:vertAlign w:val="baseline"/>
              </w:rPr>
              <w:t xml:space="preserve"> (2</w:t>
            </w:r>
            <w:r>
              <w:rPr>
                <w:rFonts w:hint="eastAsia" w:ascii="Times New Roman" w:hAnsi="Times New Roman" w:eastAsia="宋体"/>
                <w:b w:val="0"/>
                <w:bCs w:val="0"/>
                <w:color w:val="212121"/>
                <w:kern w:val="0"/>
                <w:szCs w:val="20"/>
                <w:vertAlign w:val="baseline"/>
                <w:lang w:val="en-US" w:eastAsia="zh-CN"/>
              </w:rPr>
              <w:t>3</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 xml:space="preserve">66, </w:t>
            </w:r>
            <w:r>
              <w:rPr>
                <w:rFonts w:hint="eastAsia" w:ascii="Times New Roman" w:hAnsi="Times New Roman" w:eastAsia="Gulim"/>
                <w:b w:val="0"/>
                <w:bCs w:val="0"/>
                <w:color w:val="212121"/>
                <w:kern w:val="0"/>
                <w:szCs w:val="20"/>
                <w:vertAlign w:val="baseline"/>
              </w:rPr>
              <w:t>5</w:t>
            </w:r>
            <w:r>
              <w:rPr>
                <w:rFonts w:hint="eastAsia" w:ascii="Times New Roman" w:hAnsi="Times New Roman" w:eastAsia="宋体"/>
                <w:b w:val="0"/>
                <w:bCs w:val="0"/>
                <w:color w:val="212121"/>
                <w:kern w:val="0"/>
                <w:szCs w:val="20"/>
                <w:vertAlign w:val="baseline"/>
                <w:lang w:val="en-US" w:eastAsia="zh-CN"/>
              </w:rPr>
              <w:t>7</w:t>
            </w:r>
            <w:r>
              <w:rPr>
                <w:rFonts w:hint="eastAsia" w:ascii="Times New Roman" w:hAnsi="Times New Roman" w:eastAsia="Gulim"/>
                <w:b w:val="0"/>
                <w:bCs w:val="0"/>
                <w:color w:val="212121"/>
                <w:kern w:val="0"/>
                <w:szCs w:val="20"/>
                <w:vertAlign w:val="baseline"/>
              </w:rPr>
              <w:t>.</w:t>
            </w:r>
            <w:r>
              <w:rPr>
                <w:rFonts w:hint="eastAsia" w:ascii="Times New Roman" w:hAnsi="Times New Roman" w:eastAsia="宋体"/>
                <w:b w:val="0"/>
                <w:bCs w:val="0"/>
                <w:color w:val="212121"/>
                <w:kern w:val="0"/>
                <w:szCs w:val="20"/>
                <w:vertAlign w:val="baseline"/>
                <w:lang w:val="en-US" w:eastAsia="zh-CN"/>
              </w:rPr>
              <w:t>76</w:t>
            </w:r>
            <w:r>
              <w:rPr>
                <w:rFonts w:hint="eastAsia" w:ascii="Times New Roman" w:hAnsi="Times New Roman" w:eastAsia="Gulim"/>
                <w:b w:val="0"/>
                <w:bCs w:val="0"/>
                <w:color w:val="212121"/>
                <w:kern w:val="0"/>
                <w:szCs w:val="20"/>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8" w:type="dxa"/>
            <w:gridSpan w:val="4"/>
            <w:tcBorders>
              <w:top w:val="nil"/>
              <w:left w:val="nil"/>
              <w:bottom w:val="single" w:color="auto" w:sz="4" w:space="0"/>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Gulim"/>
                <w:b w:val="0"/>
                <w:bCs w:val="0"/>
                <w:color w:val="212121"/>
                <w:kern w:val="0"/>
                <w:szCs w:val="20"/>
                <w:vertAlign w:val="baseline"/>
              </w:rPr>
            </w:pPr>
            <w:r>
              <w:rPr>
                <w:rFonts w:hint="default" w:ascii="Times New Roman" w:hAnsi="Times New Roman" w:eastAsia="宋体"/>
                <w:b w:val="0"/>
                <w:bCs w:val="0"/>
                <w:i/>
                <w:iCs/>
                <w:color w:val="212121"/>
                <w:kern w:val="0"/>
                <w:szCs w:val="20"/>
                <w:vertAlign w:val="baseline"/>
                <w:lang w:val="en-US" w:eastAsia="zh-CN"/>
              </w:rPr>
              <w:t xml:space="preserve">p </w:t>
            </w:r>
            <w:r>
              <w:rPr>
                <w:rFonts w:hint="default" w:ascii="Times New Roman" w:hAnsi="Times New Roman" w:eastAsia="宋体"/>
                <w:b w:val="0"/>
                <w:bCs w:val="0"/>
                <w:i w:val="0"/>
                <w:iCs w:val="0"/>
                <w:color w:val="212121"/>
                <w:kern w:val="0"/>
                <w:szCs w:val="20"/>
                <w:vertAlign w:val="baseline"/>
                <w:lang w:val="en-US" w:eastAsia="zh-CN"/>
              </w:rPr>
              <w:t>value for DOR</w:t>
            </w:r>
          </w:p>
        </w:tc>
        <w:tc>
          <w:tcPr>
            <w:tcW w:w="1872" w:type="dxa"/>
            <w:tcBorders>
              <w:top w:val="nil"/>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宋体"/>
                <w:b w:val="0"/>
                <w:bCs w:val="0"/>
                <w:i w:val="0"/>
                <w:iCs w:val="0"/>
                <w:color w:val="212121"/>
                <w:kern w:val="0"/>
                <w:szCs w:val="20"/>
                <w:vertAlign w:val="baseline"/>
                <w:lang w:val="en-US" w:eastAsia="zh-CN"/>
              </w:rPr>
            </w:pPr>
            <w:r>
              <w:rPr>
                <w:rFonts w:hint="default" w:ascii="Times New Roman" w:hAnsi="Times New Roman" w:eastAsia="宋体"/>
                <w:b w:val="0"/>
                <w:bCs w:val="0"/>
                <w:i/>
                <w:iCs/>
                <w:color w:val="212121"/>
                <w:kern w:val="0"/>
                <w:szCs w:val="20"/>
                <w:vertAlign w:val="baseline"/>
                <w:lang w:val="en-US" w:eastAsia="zh-CN"/>
              </w:rPr>
              <w:t>p</w:t>
            </w:r>
            <w:r>
              <w:rPr>
                <w:rFonts w:hint="default" w:ascii="Times New Roman" w:hAnsi="Times New Roman" w:eastAsia="宋体"/>
                <w:b w:val="0"/>
                <w:bCs w:val="0"/>
                <w:i/>
                <w:iCs/>
                <w:color w:val="212121"/>
                <w:kern w:val="0"/>
                <w:szCs w:val="20"/>
                <w:vertAlign w:val="subscript"/>
                <w:lang w:val="en-US" w:eastAsia="zh-CN"/>
              </w:rPr>
              <w:t xml:space="preserve"> CEUS vs CT   </w:t>
            </w:r>
            <w:r>
              <w:rPr>
                <w:rFonts w:hint="default" w:ascii="Times New Roman" w:hAnsi="Times New Roman" w:eastAsia="宋体"/>
                <w:b w:val="0"/>
                <w:bCs w:val="0"/>
                <w:i w:val="0"/>
                <w:iCs w:val="0"/>
                <w:color w:val="212121"/>
                <w:kern w:val="0"/>
                <w:szCs w:val="20"/>
                <w:vertAlign w:val="baseline"/>
                <w:lang w:val="en-US" w:eastAsia="zh-CN"/>
              </w:rPr>
              <w:t>= 0.54;</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宋体"/>
                <w:b w:val="0"/>
                <w:bCs w:val="0"/>
                <w:i w:val="0"/>
                <w:iCs w:val="0"/>
                <w:color w:val="212121"/>
                <w:kern w:val="0"/>
                <w:szCs w:val="20"/>
                <w:vertAlign w:val="baseline"/>
                <w:lang w:val="en-US" w:eastAsia="zh-CN"/>
              </w:rPr>
            </w:pPr>
            <w:r>
              <w:rPr>
                <w:rFonts w:hint="default" w:ascii="Times New Roman" w:hAnsi="Times New Roman" w:eastAsia="宋体"/>
                <w:b w:val="0"/>
                <w:bCs w:val="0"/>
                <w:i/>
                <w:iCs/>
                <w:color w:val="212121"/>
                <w:kern w:val="0"/>
                <w:szCs w:val="20"/>
                <w:vertAlign w:val="baseline"/>
                <w:lang w:val="en-US" w:eastAsia="zh-CN"/>
              </w:rPr>
              <w:t>p</w:t>
            </w:r>
            <w:r>
              <w:rPr>
                <w:rFonts w:hint="default" w:ascii="Times New Roman" w:hAnsi="Times New Roman" w:eastAsia="宋体"/>
                <w:b w:val="0"/>
                <w:bCs w:val="0"/>
                <w:i/>
                <w:iCs/>
                <w:color w:val="212121"/>
                <w:kern w:val="0"/>
                <w:szCs w:val="20"/>
                <w:vertAlign w:val="subscript"/>
                <w:lang w:val="en-US" w:eastAsia="zh-CN"/>
              </w:rPr>
              <w:t xml:space="preserve"> CEUS vs MRI  </w:t>
            </w:r>
            <w:r>
              <w:rPr>
                <w:rFonts w:hint="default" w:ascii="Times New Roman" w:hAnsi="Times New Roman" w:eastAsia="宋体"/>
                <w:b w:val="0"/>
                <w:bCs w:val="0"/>
                <w:i w:val="0"/>
                <w:iCs w:val="0"/>
                <w:color w:val="212121"/>
                <w:kern w:val="0"/>
                <w:szCs w:val="20"/>
                <w:vertAlign w:val="baseline"/>
                <w:lang w:val="en-US" w:eastAsia="zh-CN"/>
              </w:rPr>
              <w:t>= 0.65;</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宋体"/>
                <w:b w:val="0"/>
                <w:bCs w:val="0"/>
                <w:i w:val="0"/>
                <w:iCs w:val="0"/>
                <w:color w:val="212121"/>
                <w:kern w:val="0"/>
                <w:szCs w:val="20"/>
                <w:vertAlign w:val="baseline"/>
                <w:lang w:val="en-US" w:eastAsia="zh-CN"/>
              </w:rPr>
            </w:pPr>
            <w:r>
              <w:rPr>
                <w:rFonts w:hint="default" w:ascii="Times New Roman" w:hAnsi="Times New Roman" w:eastAsia="宋体"/>
                <w:b w:val="0"/>
                <w:bCs w:val="0"/>
                <w:i/>
                <w:iCs/>
                <w:color w:val="212121"/>
                <w:kern w:val="0"/>
                <w:szCs w:val="20"/>
                <w:vertAlign w:val="baseline"/>
                <w:lang w:val="en-US" w:eastAsia="zh-CN"/>
              </w:rPr>
              <w:t>p</w:t>
            </w:r>
            <w:r>
              <w:rPr>
                <w:rFonts w:hint="default" w:ascii="Times New Roman" w:hAnsi="Times New Roman" w:eastAsia="宋体"/>
                <w:b w:val="0"/>
                <w:bCs w:val="0"/>
                <w:i/>
                <w:iCs/>
                <w:color w:val="212121"/>
                <w:kern w:val="0"/>
                <w:szCs w:val="20"/>
                <w:vertAlign w:val="subscript"/>
                <w:lang w:val="en-US" w:eastAsia="zh-CN"/>
              </w:rPr>
              <w:t xml:space="preserve"> CT vs MRI     </w:t>
            </w:r>
            <w:r>
              <w:rPr>
                <w:rFonts w:hint="default" w:ascii="Times New Roman" w:hAnsi="Times New Roman" w:eastAsia="宋体"/>
                <w:b w:val="0"/>
                <w:bCs w:val="0"/>
                <w:i w:val="0"/>
                <w:iCs w:val="0"/>
                <w:color w:val="212121"/>
                <w:kern w:val="0"/>
                <w:szCs w:val="20"/>
                <w:vertAlign w:val="baseline"/>
                <w:lang w:val="en-US" w:eastAsia="zh-CN"/>
              </w:rPr>
              <w:t>= 0.44</w:t>
            </w:r>
          </w:p>
        </w:tc>
        <w:tc>
          <w:tcPr>
            <w:tcW w:w="4892" w:type="dxa"/>
            <w:gridSpan w:val="3"/>
            <w:tcBorders>
              <w:top w:val="nil"/>
              <w:left w:val="nil"/>
              <w:bottom w:val="single" w:color="auto" w:sz="4" w:space="0"/>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eastAsia" w:ascii="Times New Roman" w:hAnsi="Times New Roman" w:eastAsia="Gulim"/>
                <w:b w:val="0"/>
                <w:bCs w:val="0"/>
                <w:color w:val="212121"/>
                <w:kern w:val="0"/>
                <w:szCs w:val="20"/>
                <w:vertAlign w:val="baseline"/>
              </w:rPr>
            </w:pPr>
          </w:p>
        </w:tc>
        <w:tc>
          <w:tcPr>
            <w:tcW w:w="2011" w:type="dxa"/>
            <w:tcBorders>
              <w:top w:val="nil"/>
              <w:left w:val="nil"/>
              <w:bottom w:val="single" w:color="auto" w:sz="4" w:space="0"/>
              <w:right w:val="nil"/>
            </w:tcBorders>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60" w:lineRule="auto"/>
              <w:ind w:left="0" w:right="0"/>
              <w:textAlignment w:val="auto"/>
              <w:rPr>
                <w:rFonts w:hint="default" w:ascii="Times New Roman" w:hAnsi="Times New Roman" w:eastAsia="宋体"/>
                <w:b w:val="0"/>
                <w:bCs w:val="0"/>
                <w:color w:val="212121"/>
                <w:kern w:val="0"/>
                <w:szCs w:val="20"/>
                <w:vertAlign w:val="baseline"/>
                <w:lang w:val="en-US" w:eastAsia="zh-CN"/>
              </w:rPr>
            </w:pPr>
            <w:r>
              <w:rPr>
                <w:rFonts w:hint="default" w:ascii="Times New Roman" w:hAnsi="Times New Roman" w:eastAsia="宋体"/>
                <w:b w:val="0"/>
                <w:bCs w:val="0"/>
                <w:i/>
                <w:iCs/>
                <w:color w:val="212121"/>
                <w:kern w:val="0"/>
                <w:szCs w:val="20"/>
                <w:vertAlign w:val="baseline"/>
                <w:lang w:val="en-US" w:eastAsia="zh-CN"/>
              </w:rPr>
              <w:t>p</w:t>
            </w:r>
            <w:r>
              <w:rPr>
                <w:rFonts w:hint="default" w:ascii="Times New Roman" w:hAnsi="Times New Roman" w:eastAsia="宋体"/>
                <w:b w:val="0"/>
                <w:bCs w:val="0"/>
                <w:i/>
                <w:iCs/>
                <w:color w:val="212121"/>
                <w:kern w:val="0"/>
                <w:szCs w:val="20"/>
                <w:vertAlign w:val="subscript"/>
                <w:lang w:val="en-US" w:eastAsia="zh-CN"/>
              </w:rPr>
              <w:t xml:space="preserve"> CEUS vs MRI  </w:t>
            </w:r>
            <w:r>
              <w:rPr>
                <w:rFonts w:hint="default" w:ascii="Times New Roman" w:hAnsi="Times New Roman" w:eastAsia="宋体"/>
                <w:b w:val="0"/>
                <w:bCs w:val="0"/>
                <w:i w:val="0"/>
                <w:iCs w:val="0"/>
                <w:color w:val="212121"/>
                <w:kern w:val="0"/>
                <w:szCs w:val="20"/>
                <w:vertAlign w:val="baseline"/>
                <w:lang w:val="en-US" w:eastAsia="zh-CN"/>
              </w:rPr>
              <w:t>= 0.79</w:t>
            </w:r>
          </w:p>
        </w:tc>
      </w:tr>
    </w:tbl>
    <w:p>
      <w:pPr>
        <w:wordWrap/>
        <w:autoSpaceDE/>
        <w:autoSpaceDN/>
        <w:spacing w:after="0" w:line="240" w:lineRule="auto"/>
        <w:rPr>
          <w:rFonts w:ascii="Times New Roman" w:hAnsi="Times New Roman" w:eastAsia="Gulim"/>
          <w:b w:val="0"/>
          <w:bCs w:val="0"/>
          <w:color w:val="212121"/>
          <w:kern w:val="0"/>
          <w:szCs w:val="20"/>
        </w:rPr>
      </w:pPr>
      <w:r>
        <w:rPr>
          <w:rFonts w:ascii="Times New Roman" w:hAnsi="Times New Roman" w:eastAsiaTheme="minorEastAsia"/>
          <w:szCs w:val="21"/>
          <w:lang w:eastAsia="zh-CN"/>
        </w:rPr>
        <w:t>Abbreviations: CT,</w:t>
      </w:r>
      <w:r>
        <w:rPr>
          <w:rFonts w:ascii="Times New Roman" w:hAnsi="Times New Roman"/>
          <w:szCs w:val="20"/>
        </w:rPr>
        <w:t xml:space="preserve"> computed tomography</w:t>
      </w:r>
      <w:r>
        <w:rPr>
          <w:rFonts w:ascii="Times New Roman" w:hAnsi="Times New Roman" w:eastAsiaTheme="minorEastAsia"/>
          <w:szCs w:val="21"/>
          <w:lang w:eastAsia="zh-CN"/>
        </w:rPr>
        <w:t xml:space="preserve">. MRI, </w:t>
      </w:r>
      <w:r>
        <w:rPr>
          <w:rFonts w:ascii="Times New Roman" w:hAnsi="Times New Roman"/>
          <w:szCs w:val="20"/>
        </w:rPr>
        <w:t>magnetic resonance imaging</w:t>
      </w:r>
      <w:r>
        <w:rPr>
          <w:rFonts w:ascii="Times New Roman" w:hAnsi="Times New Roman" w:eastAsiaTheme="minorEastAsia"/>
          <w:szCs w:val="21"/>
          <w:lang w:eastAsia="zh-CN"/>
        </w:rPr>
        <w:t xml:space="preserve">. HCC, hepatocellular carcinoma. OM, other non-HCC malignancies. </w:t>
      </w:r>
      <w:r>
        <w:rPr>
          <w:rFonts w:hint="eastAsia" w:ascii="Times New Roman" w:hAnsi="Times New Roman" w:eastAsiaTheme="minorEastAsia"/>
          <w:szCs w:val="21"/>
          <w:lang w:val="en-US" w:eastAsia="zh-CN"/>
        </w:rPr>
        <w:t>AUC, area under the summary receiver operating characteristic curve. DOR, diagnostic odds ratios.</w:t>
      </w:r>
    </w:p>
    <w:p>
      <w:pPr>
        <w:tabs>
          <w:tab w:val="left" w:pos="1332"/>
        </w:tabs>
        <w:rPr>
          <w:rFonts w:hint="eastAsia" w:ascii="Times New Roman" w:hAnsi="Times New Roman" w:eastAsia="宋体"/>
          <w:szCs w:val="20"/>
          <w:lang w:val="en-US" w:eastAsia="zh-CN"/>
        </w:rPr>
      </w:pPr>
      <w:r>
        <w:rPr>
          <w:rFonts w:hint="default" w:ascii="Times New Roman" w:hAnsi="Times New Roman" w:eastAsia="Gulim"/>
          <w:color w:val="212121"/>
          <w:kern w:val="0"/>
          <w:szCs w:val="20"/>
          <w:lang w:val="en-US"/>
        </w:rPr>
        <w:t xml:space="preserve"> </w:t>
      </w:r>
    </w:p>
    <w:sectPr>
      <w:pgSz w:w="16838" w:h="11906" w:orient="landscape"/>
      <w:pgMar w:top="1797" w:right="1440" w:bottom="1797" w:left="1440" w:header="851" w:footer="992" w:gutter="0"/>
      <w:pgBorders>
        <w:top w:val="none" w:sz="0" w:space="0"/>
        <w:left w:val="none" w:sz="0" w:space="0"/>
        <w:bottom w:val="none" w:sz="0" w:space="0"/>
        <w:right w:val="none" w:sz="0" w:space="0"/>
      </w:pgBorders>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Gulim">
    <w:altName w:val="Malgun Gothic"/>
    <w:panose1 w:val="020B0600000101010101"/>
    <w:charset w:val="81"/>
    <w:family w:val="swiss"/>
    <w:pitch w:val="default"/>
    <w:sig w:usb0="00000000" w:usb1="00000000"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4246259"/>
      <w:docPartObj>
        <w:docPartGallery w:val="autotext"/>
      </w:docPartObj>
    </w:sdtPr>
    <w:sdtContent>
      <w:p>
        <w:pPr>
          <w:pStyle w:val="5"/>
          <w:jc w:val="right"/>
        </w:pPr>
        <w:r>
          <w:fldChar w:fldCharType="begin"/>
        </w:r>
        <w:r>
          <w:instrText xml:space="preserve">PAGE   \* MERGEFORMAT</w:instrText>
        </w:r>
        <w:r>
          <w:fldChar w:fldCharType="separate"/>
        </w:r>
        <w:r>
          <w:rPr>
            <w:lang w:val="zh-CN" w:eastAsia="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474563"/>
    <w:multiLevelType w:val="multilevel"/>
    <w:tmpl w:val="5247456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7D41E2E-74CA-41BB-A93D-DC46DD4906B6}" w:val=" ADDIN NE.Ref.{07D41E2E-74CA-41BB-A93D-DC46DD4906B6}&lt;Citation&gt;&lt;Group&gt;&lt;References&gt;&lt;Item&gt;&lt;ID&gt;1189&lt;/ID&gt;&lt;UID&gt;{EDBC333E-E875-4126-A457-1FA44410778C}&lt;/UID&gt;&lt;Title&gt;Evaluation of Contrast-enhanced US LI-RADS version 2017: Application on 2020 Liver Nodules in Patients with Hepatitis B Infection.&lt;/Title&gt;&lt;Template&gt;Journal Article&lt;/Template&gt;&lt;Star&gt;1&lt;/Star&gt;&lt;Tag&gt;5&lt;/Tag&gt;&lt;Author&gt;Zheng, Wei; Li, Qing; Zou, Xue-Bin; Wang, Jian-Wei; Han, Feng; Li, Fei; Huang, Li-Shu; Li, An-Hua; Zhou, Jian-Hua&lt;/Author&gt;&lt;Year&gt;2020&lt;/Year&gt;&lt;Details&gt;&lt;_accessed&gt;63287504&lt;/_accessed&gt;&lt;_collection_scope&gt;SCI;SCIE&lt;/_collection_scope&gt;&lt;_created&gt;63231922&lt;/_created&gt;&lt;_date&gt;2020-01-01&lt;/_date&gt;&lt;_date_display&gt;2020//&lt;/_date_display&gt;&lt;_doi&gt;https://dx.doi.org/10.1148/radiol.2019190878&lt;/_doi&gt;&lt;_impact_factor&gt;   7.931&lt;/_impact_factor&gt;&lt;_isbn&gt;1527-1315&lt;/_isbn&gt;&lt;_issue&gt;2&lt;/_issue&gt;&lt;_journal&gt;Radiology&lt;/_journal&gt;&lt;_modified&gt;63439273&lt;/_modified&gt;&lt;_number&gt;31769742&lt;/_number&gt;&lt;_pages&gt;299-307&lt;/_pages&gt;&lt;_place_published&gt;United States&lt;/_place_published&gt;&lt;_url&gt;http://ovidsp.ovid.com/ovidweb.cgi?T=JS&amp;amp;PAGE=reference&amp;amp;D=prem&amp;amp;NEWS=N&amp;amp;AN=31769742&lt;/_url&gt;&lt;_volume&gt;294&lt;/_volume&gt;&lt;/Details&gt;&lt;Extra&gt;&lt;DBUID&gt;{F96A950B-833F-4880-A151-76DA2D6A2879}&lt;/DBUID&gt;&lt;/Extra&gt;&lt;/Item&gt;&lt;/References&gt;&lt;/Group&gt;&lt;/Citation&gt;_x000a_"/>
    <w:docVar w:name="NE.Ref{10F49FE4-B310-42EC-94C7-8D15722D5324}" w:val=" ADDIN NE.Ref.{10F49FE4-B310-42EC-94C7-8D15722D5324}&lt;Citation&gt;&lt;Group&gt;&lt;References&gt;&lt;Item&gt;&lt;ID&gt;1263&lt;/ID&gt;&lt;UID&gt;{D8E6E520-5BC8-4D75-B78C-55999089C428}&lt;/UID&gt;&lt;Title&gt;Retrospective validation of a new diagnostic criterion for hepatocellular carcinoma on gadoxetic acid-enhanced MRI: can hypointensity on the hepatobiliary phase be used as an alternative to washout with the aid of ancillary features?.&lt;/Title&gt;&lt;Template&gt;Journal Article&lt;/Template&gt;&lt;Star&gt;0&lt;/Star&gt;&lt;Tag&gt;5&lt;/Tag&gt;&lt;Author&gt;Joo, Ijin; Lee, Jeong Min; Lee, Dong Ho; Jeon, Ju Hyeon; Han, Joon Koo&lt;/Author&gt;&lt;Year&gt;2019&lt;/Year&gt;&lt;Details&gt;&lt;_accessed&gt;63299466&lt;/_accessed&gt;&lt;_collection_scope&gt;SCI;SCIE&lt;/_collection_scope&gt;&lt;_created&gt;63231922&lt;/_created&gt;&lt;_date&gt;2019-01-01&lt;/_date&gt;&lt;_date_display&gt;2019//&lt;/_date_display&gt;&lt;_doi&gt;https://dx.doi.org/10.1007/s00330-018-5727-1&lt;/_doi&gt;&lt;_impact_factor&gt;   4.101&lt;/_impact_factor&gt;&lt;_isbn&gt;1432-1084&lt;/_isbn&gt;&lt;_issue&gt;4&lt;/_issue&gt;&lt;_journal&gt;European radiology&lt;/_journal&gt;&lt;_keywords&gt;Aged; *Carcinoma, Hepatocellular/dg [Diagnostic Imaging]; Contrast Media; Female; Gadolinium DTPA; Humans; Image Interpretation, Computer-Assisted/mt [Methods]; *Liver Neoplasms/dg [Diagnostic Imaging]; Magnetic Resonance Imaging/mt [Methods]; Male; Middle Aged; Portal Vein/dg [Diagnostic Imaging]; Retrospective Studies; Sensitivity and Specificity&lt;/_keywords&gt;&lt;_modified&gt;63439282&lt;/_modified&gt;&lt;_number&gt;30255250&lt;/_number&gt;&lt;_pages&gt;1724-1732&lt;/_pages&gt;&lt;_place_published&gt;Germany&lt;/_place_published&gt;&lt;_url&gt;http://ovidsp.ovid.com/ovidweb.cgi?T=JS&amp;amp;PAGE=reference&amp;amp;D=med16&amp;amp;NEWS=N&amp;amp;AN=30255250&lt;/_url&gt;&lt;_volume&gt;29&lt;/_volume&gt;&lt;/Details&gt;&lt;Extra&gt;&lt;DBUID&gt;{F96A950B-833F-4880-A151-76DA2D6A2879}&lt;/DBUID&gt;&lt;/Extra&gt;&lt;/Item&gt;&lt;/References&gt;&lt;/Group&gt;&lt;/Citation&gt;_x000a_"/>
    <w:docVar w:name="NE.Ref{1B3B00C9-D7AB-4A69-AAA0-BDF3A6F5241F}" w:val=" ADDIN NE.Ref.{1B3B00C9-D7AB-4A69-AAA0-BDF3A6F5241F}&lt;Citation&gt;&lt;Group&gt;&lt;References&gt;&lt;Item&gt;&lt;ID&gt;1401&lt;/ID&gt;&lt;UID&gt;{79CF3436-0626-45DB-98B5-90CD6A94DE92}&lt;/UID&gt;&lt;Title&gt;Validation of Liver Imaging Reporting and Data System 2017 (LI-RADS) Criteria for Imaging Diagnosis of Hepatocellular Carcinoma.&lt;/Title&gt;&lt;Template&gt;Journal Article&lt;/Template&gt;&lt;Star&gt;0&lt;/Star&gt;&lt;Tag&gt;5&lt;/Tag&gt;&lt;Author&gt;Kierans, Andrea S; Makkar, Jasnit; Guniganti, Preethi; Cornman-Homonoff, Joshua; Lee, Michael J; Pittman, Meredith; Askin, Gulce; Hecht, Elizabeth M&lt;/Author&gt;&lt;Year&gt;2019&lt;/Year&gt;&lt;Details&gt;&lt;_accessed&gt;63299478&lt;/_accessed&gt;&lt;_created&gt;63231922&lt;/_created&gt;&lt;_date&gt;2019-01-01&lt;/_date&gt;&lt;_date_display&gt;2019//&lt;/_date_display&gt;&lt;_doi&gt;https://dx.doi.org/10.1002/jmri.26329&lt;/_doi&gt;&lt;_isbn&gt;1522-2586&lt;/_isbn&gt;&lt;_issue&gt;7&lt;/_issue&gt;&lt;_journal&gt;Journal of magnetic resonance imaging : JMRI&lt;/_journal&gt;&lt;_modified&gt;63270288&lt;/_modified&gt;&lt;_number&gt;30257054&lt;/_number&gt;&lt;_pages&gt;e205-e215&lt;/_pages&gt;&lt;_place_published&gt;United States&lt;/_place_published&gt;&lt;_url&gt;http://ovidsp.ovid.com/ovidweb.cgi?T=JS&amp;amp;PAGE=reference&amp;amp;D=prem3&amp;amp;NEWS=N&amp;amp;AN=30257054&lt;/_url&gt;&lt;_volume&gt;49&lt;/_volume&gt;&lt;/Details&gt;&lt;Extra&gt;&lt;DBUID&gt;{F96A950B-833F-4880-A151-76DA2D6A2879}&lt;/DBUID&gt;&lt;/Extra&gt;&lt;/Item&gt;&lt;/References&gt;&lt;/Group&gt;&lt;/Citation&gt;_x000a_"/>
    <w:docVar w:name="NE.Ref{26F920D3-4E72-449C-AA47-D5AEA5ABAF69}" w:val=" ADDIN NE.Ref.{26F920D3-4E72-449C-AA47-D5AEA5ABAF69}&lt;Citation&gt;&lt;Group&gt;&lt;References&gt;&lt;Item&gt;&lt;ID&gt;1399&lt;/ID&gt;&lt;UID&gt;{A1A7CD68-1996-475A-82E1-0C7E8E8054FC}&lt;/UID&gt;&lt;Title&gt;Diagnostic performance of MR for hepatocellular carcinoma based on LI-RADS v2018, compared with v2017.&lt;/Title&gt;&lt;Template&gt;Journal Article&lt;/Template&gt;&lt;Star&gt;0&lt;/Star&gt;&lt;Tag&gt;0&lt;/Tag&gt;&lt;Author&gt;Ren, A-Hong; Zhao, Peng-Fei; Yang, Da-Wei; Du, Jing-Bo; Wang, Zhen-Chang; Yang, Zheng-Han&lt;/Author&gt;&lt;Year&gt;2019&lt;/Year&gt;&lt;Details&gt;&lt;_accessed&gt;63300860&lt;/_accessed&gt;&lt;_created&gt;63231922&lt;/_created&gt;&lt;_date&gt;2019-01-01&lt;/_date&gt;&lt;_date_display&gt;2019//&lt;/_date_display&gt;&lt;_doi&gt;https://dx.doi.org/10.1002/jmri.26640&lt;/_doi&gt;&lt;_isbn&gt;1522-2586&lt;/_isbn&gt;&lt;_issue&gt;3&lt;/_issue&gt;&lt;_journal&gt;Journal of magnetic resonance imaging : JMRI&lt;/_journal&gt;&lt;_modified&gt;63439302&lt;/_modified&gt;&lt;_number&gt;30648327&lt;/_number&gt;&lt;_pages&gt;746-755&lt;/_pages&gt;&lt;_place_published&gt;United States&lt;/_place_published&gt;&lt;_url&gt;http://ovidsp.ovid.com/ovidweb.cgi?T=JS&amp;amp;PAGE=reference&amp;amp;D=prem3&amp;amp;NEWS=N&amp;amp;AN=30648327&lt;/_url&gt;&lt;_volume&gt;50&lt;/_volume&gt;&lt;/Details&gt;&lt;Extra&gt;&lt;DBUID&gt;{F96A950B-833F-4880-A151-76DA2D6A2879}&lt;/DBUID&gt;&lt;/Extra&gt;&lt;/Item&gt;&lt;/References&gt;&lt;/Group&gt;&lt;/Citation&gt;_x000a_"/>
    <w:docVar w:name="NE.Ref{2990A6FD-89FF-44A4-BD99-BC54D00221D6}" w:val=" ADDIN NE.Ref.{2990A6FD-89FF-44A4-BD99-BC54D00221D6}&lt;Citation&gt;&lt;Group&gt;&lt;References&gt;&lt;Item&gt;&lt;ID&gt;2874&lt;/ID&gt;&lt;UID&gt;{E244F0BC-E762-4AE4-BD79-EBEF6BCE5BE6}&lt;/UID&gt;&lt;Title&gt;Accuracy of the Liver Imaging Reporting and Data System in Computed Tomography and Magnetic Resonance Image Analysis of Hepatocellular Carcinoma or Overall Malignancy—A Systematic Review&lt;/Title&gt;&lt;Template&gt;Journal Article&lt;/Template&gt;&lt;Star&gt;0&lt;/Star&gt;&lt;Tag&gt;0&lt;/Tag&gt;&lt;Author&gt;van der Pol, Christian B; Lim, Christopher S; Sirlin, Claude B; McGrath, Trevor A; Salameh, Jean-Paul; Bashir, Mustafa R; Tang, An; Singal, Amit G; Costa, Andreu F; Fowler, Kathryn; McInnes, Matthew D F&lt;/Author&gt;&lt;Year&gt;2019&lt;/Year&gt;&lt;Details&gt;&lt;_accessed&gt;63376676&lt;/_accessed&gt;&lt;_collection_scope&gt;SCI;SCIE&lt;/_collection_scope&gt;&lt;_created&gt;63376676&lt;/_created&gt;&lt;_db_updated&gt;CrossRef&lt;/_db_updated&gt;&lt;_doi&gt;10.1053/j.gastro.2018.11.020&lt;/_doi&gt;&lt;_impact_factor&gt;  17.373&lt;/_impact_factor&gt;&lt;_isbn&gt;00165085&lt;/_isbn&gt;&lt;_issue&gt;4&lt;/_issue&gt;&lt;_journal&gt;Gastroenterology&lt;/_journal&gt;&lt;_modified&gt;63440090&lt;/_modified&gt;&lt;_pages&gt;976-986&lt;/_pages&gt;&lt;_tertiary_title&gt;Gastroenterology&lt;/_tertiary_title&gt;&lt;_url&gt;https://linkinghub.elsevier.com/retrieve/pii/S0016508518352624_x000d__x000a_https://api.elsevier.com/content/article/PII:S0016508518352624?httpAccept=text/xml&lt;/_url&gt;&lt;_volume&gt;156&lt;/_volume&gt;&lt;/Details&gt;&lt;Extra&gt;&lt;DBUID&gt;{F96A950B-833F-4880-A151-76DA2D6A2879}&lt;/DBUID&gt;&lt;/Extra&gt;&lt;/Item&gt;&lt;/References&gt;&lt;/Group&gt;&lt;/Citation&gt;_x000a_"/>
    <w:docVar w:name="NE.Ref{34E469CF-3C8E-4E27-AA21-CDA1FDCACAE5}" w:val=" ADDIN NE.Ref.{34E469CF-3C8E-4E27-AA21-CDA1FDCACAE5}&lt;Citation&gt;&lt;Group&gt;&lt;References&gt;&lt;Item&gt;&lt;ID&gt;1258&lt;/ID&gt;&lt;UID&gt;{035981D3-4FDF-4013-8D00-1F02871682C3}&lt;/UID&gt;&lt;Title&gt;Comparison between M-score and LR-M in the reporting system of contrast-enhanced ultrasound LI-RADS.&lt;/Title&gt;&lt;Template&gt;Journal Article&lt;/Template&gt;&lt;Star&gt;1&lt;/Star&gt;&lt;Tag&gt;0&lt;/Tag&gt;&lt;Author&gt;Chen, Li-Da; Ruan, Si-Min; Lin, Yuan; Liang, Jin-Yu; Shen, Shun-Li; Hu, Hang-Tong; Huang, Yang; Li, Wei; Wang, Zhu; Xie, Xiao-Yan; Lu, Ming-De; Kuang, Ming; Wang, Wei&lt;/Author&gt;&lt;Year&gt;2019&lt;/Year&gt;&lt;Details&gt;&lt;_accessed&gt;63237431&lt;/_accessed&gt;&lt;_collection_scope&gt;SCI;SCIE&lt;/_collection_scope&gt;&lt;_created&gt;63231922&lt;/_created&gt;&lt;_date&gt;2019-01-01&lt;/_date&gt;&lt;_date_display&gt;2019//&lt;/_date_display&gt;&lt;_doi&gt;https://dx.doi.org/10.1007/s00330-018-5927-8&lt;/_doi&gt;&lt;_impact_factor&gt;   4.101&lt;/_impact_factor&gt;&lt;_isbn&gt;1432-1084&lt;/_isbn&gt;&lt;_issue&gt;8&lt;/_issue&gt;&lt;_journal&gt;European radiology&lt;/_journal&gt;&lt;_keywords&gt;Adult; Aged; Aged, 80 and over; *Carcinoma, Hepatocellular/di [Diagnosis]; *Contrast Media/pd [Pharmacology]; Female; Humans; *Liver Neoplasms/di [Diagnosis]; Male; Middle Aged; Reproducibility of Results; Research Design; Retrospective Studies; *Ultrasonography/mt [Methods]&lt;/_keywords&gt;&lt;_modified&gt;63439269&lt;/_modified&gt;&lt;_number&gt;30569182&lt;/_number&gt;&lt;_pages&gt;4249-4257&lt;/_pages&gt;&lt;_place_published&gt;Germany&lt;/_place_published&gt;&lt;_url&gt;http://ovidsp.ovid.com/ovidweb.cgi?T=JS&amp;amp;PAGE=reference&amp;amp;D=med16&amp;amp;NEWS=N&amp;amp;AN=30569182&lt;/_url&gt;&lt;_volume&gt;29&lt;/_volume&gt;&lt;/Details&gt;&lt;Extra&gt;&lt;DBUID&gt;{F96A950B-833F-4880-A151-76DA2D6A2879}&lt;/DBUID&gt;&lt;/Extra&gt;&lt;/Item&gt;&lt;/References&gt;&lt;/Group&gt;&lt;/Citation&gt;_x000a_"/>
    <w:docVar w:name="NE.Ref{3683308D-CDCB-400A-A028-7F9F8D8FFED6}" w:val=" ADDIN NE.Ref.{3683308D-CDCB-400A-A028-7F9F8D8FFED6}&lt;Citation&gt;&lt;Group&gt;&lt;References&gt;&lt;Item&gt;&lt;ID&gt;1145&lt;/ID&gt;&lt;UID&gt;{9968496E-DB0B-4A3B-9145-D654F4030B46}&lt;/UID&gt;&lt;Title&gt;Comparison of Contrast-Enhanced Ultrasound versus Contrast-Enhanced Magnetic Resonance Imaging for the Diagnosis of Focal Liver Lesions Using the Liver Imaging Reporting and Data System.&lt;/Title&gt;&lt;Template&gt;Journal Article&lt;/Template&gt;&lt;Star&gt;1&lt;/Star&gt;&lt;Tag&gt;5&lt;/Tag&gt;&lt;Author&gt;Wang, Jia-Yu; Feng, Shao-Yang; Yi, Ai-Jiao; Zhu, Di; Xu, Jian-Wei; Li, Jun; Cui, Xin-Wu; Dietrich, Christoph F&lt;/Author&gt;&lt;Year&gt;2020&lt;/Year&gt;&lt;Details&gt;&lt;_accessed&gt;63302292&lt;/_accessed&gt;&lt;_created&gt;63231922&lt;/_created&gt;&lt;_date&gt;2020-01-01&lt;/_date&gt;&lt;_date_display&gt;2020//&lt;/_date_display&gt;&lt;_doi&gt;https://dx.doi.org/10.1016/j.ultrasmedbio.2020.01.023&lt;/_doi&gt;&lt;_isbn&gt;1879-291X&lt;/_isbn&gt;&lt;_journal&gt;Ultrasound in medicine &amp;amp; biology&lt;/_journal&gt;&lt;_modified&gt;63268890&lt;/_modified&gt;&lt;_number&gt;32115307&lt;/_number&gt;&lt;_place_published&gt;England&lt;/_place_published&gt;&lt;_url&gt;http://ovidsp.ovid.com/ovidweb.cgi?T=JS&amp;amp;PAGE=reference&amp;amp;D=medp&amp;amp;NEWS=N&amp;amp;AN=32115307&lt;/_url&gt;&lt;/Details&gt;&lt;Extra&gt;&lt;DBUID&gt;{F96A950B-833F-4880-A151-76DA2D6A2879}&lt;/DBUID&gt;&lt;/Extra&gt;&lt;/Item&gt;&lt;/References&gt;&lt;/Group&gt;&lt;/Citation&gt;_x000a_"/>
    <w:docVar w:name="NE.Ref{4CD7CDE5-728A-4195-9D00-037CD22E6818}" w:val=" ADDIN NE.Ref.{4CD7CDE5-728A-4195-9D00-037CD22E6818}&lt;Citation&gt;&lt;Group&gt;&lt;References&gt;&lt;Item&gt;&lt;ID&gt;1167&lt;/ID&gt;&lt;UID&gt;{EC55ABB0-B553-4DAD-BE33-0C115468C727}&lt;/UID&gt;&lt;Title&gt;Hepatocellular carcinoma (HCC) versus non-HCC: accuracy and reliability of Liver Imaging Reporting and Data System v2018.&lt;/Title&gt;&lt;Template&gt;Journal Article&lt;/Template&gt;&lt;Star&gt;0&lt;/Star&gt;&lt;Tag&gt;5&lt;/Tag&gt;&lt;Author&gt;Ludwig, Daniel R; Fraum, Tyler J; Cannella, Roberto; Ballard, David H; Tsai, Richard; Naeem, Muhammad; LeBlanc, Maverick; Salter, Amber; Tsung, Allan; Shetty, Anup S; Borhani, Amir A; Furlan, Alessandro; Fowler, Kathryn J&lt;/Author&gt;&lt;Year&gt;2019&lt;/Year&gt;&lt;Details&gt;&lt;_accessed&gt;63320938&lt;/_accessed&gt;&lt;_created&gt;63231922&lt;/_created&gt;&lt;_date&gt;2019-01-01&lt;/_date&gt;&lt;_date_display&gt;2019//&lt;/_date_display&gt;&lt;_doi&gt;https://dx.doi.org/10.1007/s00261-019-01948-x&lt;/_doi&gt;&lt;_isbn&gt;2366-0058&lt;/_isbn&gt;&lt;_issue&gt;6&lt;/_issue&gt;&lt;_journal&gt;Abdominal radiology (New York)&lt;/_journal&gt;&lt;_modified&gt;63254924&lt;/_modified&gt;&lt;_number&gt;30798397&lt;/_number&gt;&lt;_pages&gt;2116-2132&lt;/_pages&gt;&lt;_place_published&gt;United States&lt;/_place_published&gt;&lt;_url&gt;http://ovidsp.ovid.com/ovidweb.cgi?T=JS&amp;amp;PAGE=reference&amp;amp;D=prem&amp;amp;NEWS=N&amp;amp;AN=30798397&lt;/_url&gt;&lt;_volume&gt;44&lt;/_volume&gt;&lt;/Details&gt;&lt;Extra&gt;&lt;DBUID&gt;{F96A950B-833F-4880-A151-76DA2D6A2879}&lt;/DBUID&gt;&lt;/Extra&gt;&lt;/Item&gt;&lt;/References&gt;&lt;/Group&gt;&lt;/Citation&gt;_x000a_"/>
    <w:docVar w:name="NE.Ref{4EC7BA25-A5D3-4C3A-BB7D-29B6DED3F2BC}" w:val=" ADDIN NE.Ref.{4EC7BA25-A5D3-4C3A-BB7D-29B6DED3F2BC}&lt;Citation&gt;&lt;Group&gt;&lt;References&gt;&lt;Item&gt;&lt;ID&gt;1261&lt;/ID&gt;&lt;UID&gt;{9E972659-8468-4930-92C1-6243CCA33F88}&lt;/UID&gt;&lt;Title&gt;LI-RADS Classification and Prognosis of Primary Liver Cancers at Gadoxetic Acid-enhanced MRI.&lt;/Title&gt;&lt;Template&gt;Journal Article&lt;/Template&gt;&lt;Star&gt;0&lt;/Star&gt;&lt;Tag&gt;5&lt;/Tag&gt;&lt;Author&gt;Choi, Sang Hyun; Lee, Seung Soo; Park, So Hyun; Kim, Kang Mo; Yu, Eunsil; Park, Yangsoon; Shin, Yong Moon; Lee, Moon-Gyu&lt;/Author&gt;&lt;Year&gt;2019&lt;/Year&gt;&lt;Details&gt;&lt;_accessed&gt;63300164&lt;/_accessed&gt;&lt;_collection_scope&gt;SCI;SCIE&lt;/_collection_scope&gt;&lt;_created&gt;63231922&lt;/_created&gt;&lt;_date&gt;2019-01-01&lt;/_date&gt;&lt;_date_display&gt;2019//&lt;/_date_display&gt;&lt;_doi&gt;https://dx.doi.org/10.1148/radiol.2018181290&lt;/_doi&gt;&lt;_impact_factor&gt;   7.931&lt;/_impact_factor&gt;&lt;_isbn&gt;1527-1315&lt;/_isbn&gt;&lt;_issue&gt;2&lt;/_issue&gt;&lt;_journal&gt;Radiology&lt;/_journal&gt;&lt;_keywords&gt;Adult; Aged; Aged, 80 and over; Disease-Free Survival; Female; Gadolinium DTPA/tu [Therapeutic Use]; Humans; Liver/dg [Diagnostic Imaging]; Liver/su [Surgery]; Liver Cirrhosis; Liver Neoplasms/dg [Diagnostic Imaging]; Liver Neoplasms/ep [Epidemiology]; Liver Neoplasms/mo [Mortality]; Liver Neoplasms/su [Surgery]; *Liver Neoplasms; *Magnetic Resonance Imaging; Male; Middle Aged; Prognosis; Retrospective Studies; Sensitivity and Specificity&lt;/_keywords&gt;&lt;_modified&gt;63439281&lt;/_modified&gt;&lt;_number&gt;30422088&lt;/_number&gt;&lt;_pages&gt;388-397&lt;/_pages&gt;&lt;_place_published&gt;United States&lt;/_place_published&gt;&lt;_url&gt;http://ovidsp.ovid.com/ovidweb.cgi?T=JS&amp;amp;PAGE=reference&amp;amp;D=med16&amp;amp;NEWS=N&amp;amp;AN=30422088&lt;/_url&gt;&lt;_volume&gt;290&lt;/_volume&gt;&lt;/Details&gt;&lt;Extra&gt;&lt;DBUID&gt;{F96A950B-833F-4880-A151-76DA2D6A2879}&lt;/DBUID&gt;&lt;/Extra&gt;&lt;/Item&gt;&lt;/References&gt;&lt;/Group&gt;&lt;/Citation&gt;_x000a_"/>
    <w:docVar w:name="NE.Ref{60F32FBB-DAD8-42A3-A205-EDF05ACE4C21}" w:val=" ADDIN NE.Ref.{60F32FBB-DAD8-42A3-A205-EDF05ACE4C21}&lt;Citation&gt;&lt;Group&gt;&lt;References&gt;&lt;Item&gt;&lt;ID&gt;1292&lt;/ID&gt;&lt;UID&gt;{F8BBCFFD-77A3-43A8-9D61-D6408D692BEF}&lt;/UID&gt;&lt;Title&gt;Does a combined CT and MRI protocol enhance the diagnostic efficacy of LI-RADS in the categorization of hepatic observations? A prospective comparative study.&lt;/Title&gt;&lt;Template&gt;Journal Article&lt;/Template&gt;&lt;Star&gt;0&lt;/Star&gt;&lt;Tag&gt;5&lt;/Tag&gt;&lt;Author&gt;Basha, Mohammad Abd Alkhalik; AlAzzazy, Mohamad Zakarya; Ahmed, Ayman F; Yousef, Hala Y; Shehata, Samar Mohamad; El Sammak, Dena Abd El Aziz; Fathy, Talaat; Obaya, Ahmed Ali; Abdelbary, Eman H&lt;/Author&gt;&lt;Year&gt;2018&lt;/Year&gt;&lt;Details&gt;&lt;_accessed&gt;63439274&lt;/_accessed&gt;&lt;_collection_scope&gt;SCI;SCIE&lt;/_collection_scope&gt;&lt;_created&gt;63231922&lt;/_created&gt;&lt;_date&gt;2018-01-01&lt;/_date&gt;&lt;_date_display&gt;2018//&lt;/_date_display&gt;&lt;_doi&gt;https://dx.doi.org/10.1007/s00330-017-5232-y&lt;/_doi&gt;&lt;_impact_factor&gt;   4.101&lt;/_impact_factor&gt;&lt;_isbn&gt;1432-1084&lt;/_isbn&gt;&lt;_issue&gt;6&lt;/_issue&gt;&lt;_journal&gt;European radiology&lt;/_journal&gt;&lt;_keywords&gt;Adult; Aged; *Carcinoma, Hepatocellular/di [Diagnosis]; Female; Humans; Liver Cirrhosis/di [Diagnosis]; *Liver Neoplasms/di [Diagnosis]; Magnetic Resonance Imaging/mt [Methods]; Male; Middle Aged; Multimodal Imaging/mt [Methods]; Prospective Studies; Sensitivity and Specificity; Tomography, X-Ray Computed/mt [Methods]; Ultrasonography&lt;/_keywords&gt;&lt;_modified&gt;63439274&lt;/_modified&gt;&lt;_number&gt;29368164&lt;/_number&gt;&lt;_pages&gt;2592-2603&lt;/_pages&gt;&lt;_place_published&gt;Germany&lt;/_place_published&gt;&lt;_url&gt;http://ovidsp.ovid.com/ovidweb.cgi?T=JS&amp;amp;PAGE=reference&amp;amp;D=med15&amp;amp;NEWS=N&amp;amp;AN=29368164&lt;/_url&gt;&lt;_volume&gt;28&lt;/_volume&gt;&lt;/Details&gt;&lt;Extra&gt;&lt;DBUID&gt;{F96A950B-833F-4880-A151-76DA2D6A2879}&lt;/DBUID&gt;&lt;/Extra&gt;&lt;/Item&gt;&lt;/References&gt;&lt;/Group&gt;&lt;/Citation&gt;_x000a_"/>
    <w:docVar w:name="NE.Ref{670C44B3-19FA-41FF-B715-559FA0788B1A}" w:val=" ADDIN NE.Ref.{670C44B3-19FA-41FF-B715-559FA0788B1A}&lt;Citation&gt;&lt;Group&gt;&lt;References&gt;&lt;Item&gt;&lt;ID&gt;1213&lt;/ID&gt;&lt;UID&gt;{91DF6ECD-1DDE-4768-9A84-4FAC1B028D1C}&lt;/UID&gt;&lt;Title&gt;LI-RADS Version 2017 versus Version 2018: Diagnosis of Hepatocellular Carcinoma on Gadoxetate Disodium-enhanced MRI.&lt;/Title&gt;&lt;Template&gt;Journal Article&lt;/Template&gt;&lt;Star&gt;0&lt;/Star&gt;&lt;Tag&gt;5&lt;/Tag&gt;&lt;Author&gt;Lee, Sang Min; Lee, Jeong Min; Ahn, Su Joa; Kang, Hyo-Jin; Yang, Hyun Kyung; Yoon, Jeong Hee&lt;/Author&gt;&lt;Year&gt;2019&lt;/Year&gt;&lt;Details&gt;&lt;_accessed&gt;63300166&lt;/_accessed&gt;&lt;_collection_scope&gt;SCI;SCIE&lt;/_collection_scope&gt;&lt;_created&gt;63231922&lt;/_created&gt;&lt;_date&gt;2019-01-01&lt;/_date&gt;&lt;_date_display&gt;2019//&lt;/_date_display&gt;&lt;_doi&gt;https://dx.doi.org/10.1148/radiol.2019182867&lt;/_doi&gt;&lt;_impact_factor&gt;   7.931&lt;/_impact_factor&gt;&lt;_isbn&gt;1527-1315&lt;/_isbn&gt;&lt;_issue&gt;3&lt;/_issue&gt;&lt;_journal&gt;Radiology&lt;/_journal&gt;&lt;_keywords&gt;*Carcinoma, Hepatocellular/dg [Diagnostic Imaging]; Cohort Studies; *Contrast Media; Female; *Gadolinium DTPA; Humans; *Image Enhancement/mt [Methods]; Liver/dg [Diagnostic Imaging]; *Liver Neoplasms/dg [Diagnostic Imaging]; *Magnetic Resonance Imaging/mt [Methods]; Male; Middle Aged; *Radiology Information Systems; Reproducibility of Results; Retrospective Studies; Sensitivity and Specificity&lt;/_keywords&gt;&lt;_modified&gt;63439285&lt;/_modified&gt;&lt;_number&gt;31310175&lt;/_number&gt;&lt;_pages&gt;655-663&lt;/_pages&gt;&lt;_place_published&gt;United States&lt;/_place_published&gt;&lt;_url&gt;http://ovidsp.ovid.com/ovidweb.cgi?T=JS&amp;amp;PAGE=reference&amp;amp;D=medl&amp;amp;NEWS=N&amp;amp;AN=31310175&lt;/_url&gt;&lt;_volume&gt;292&lt;/_volume&gt;&lt;/Details&gt;&lt;Extra&gt;&lt;DBUID&gt;{F96A950B-833F-4880-A151-76DA2D6A2879}&lt;/DBUID&gt;&lt;/Extra&gt;&lt;/Item&gt;&lt;/References&gt;&lt;/Group&gt;&lt;/Citation&gt;_x000a_"/>
    <w:docVar w:name="NE.Ref{718EA98A-18B3-4C01-8F00-A76650C6D5AF}" w:val=" ADDIN NE.Ref.{718EA98A-18B3-4C01-8F00-A76650C6D5AF}&lt;Citation&gt;&lt;Group&gt;&lt;References&gt;&lt;Item&gt;&lt;ID&gt;1166&lt;/ID&gt;&lt;UID&gt;{01C5B933-689C-4112-98D9-E85E9E75A6FA}&lt;/UID&gt;&lt;Title&gt;Abbreviated MRI with optional multiphasic CT as an alternative to full-sequence MRI: LI-RADS validation in a HCC-screening cohort.&lt;/Title&gt;&lt;Template&gt;Journal Article&lt;/Template&gt;&lt;Star&gt;0&lt;/Star&gt;&lt;Tag&gt;5&lt;/Tag&gt;&lt;Author&gt;Park, So Hyun; Kim, Bohyun; Kim, So Yeon; Shim, Young Sup; Kim, Ju Hyun; Huh, Jimi; Kim, Hye Jin; Kim, Kyung Won; Lee, Seung Soo&lt;/Author&gt;&lt;Year&gt;2020&lt;/Year&gt;&lt;Details&gt;&lt;_accessed&gt;63294579&lt;/_accessed&gt;&lt;_collection_scope&gt;SCI;SCIE&lt;/_collection_scope&gt;&lt;_created&gt;63231922&lt;/_created&gt;&lt;_date&gt;2020-01-01&lt;/_date&gt;&lt;_date_display&gt;2020//&lt;/_date_display&gt;&lt;_doi&gt;https://dx.doi.org/10.1007/s00330-019-06546-5&lt;/_doi&gt;&lt;_impact_factor&gt;   4.101&lt;/_impact_factor&gt;&lt;_isbn&gt;1432-1084&lt;/_isbn&gt;&lt;_issue&gt;4&lt;/_issue&gt;&lt;_journal&gt;European radiology&lt;/_journal&gt;&lt;_modified&gt;63432104&lt;/_modified&gt;&lt;_number&gt;31858203&lt;/_number&gt;&lt;_pages&gt;2302-2311&lt;/_pages&gt;&lt;_place_published&gt;Germany&lt;/_place_published&gt;&lt;_url&gt;http://ovidsp.ovid.com/ovidweb.cgi?T=JS&amp;amp;PAGE=reference&amp;amp;D=prem&amp;amp;NEWS=N&amp;amp;AN=31858203&lt;/_url&gt;&lt;_volume&gt;30&lt;/_volume&gt;&lt;/Details&gt;&lt;Extra&gt;&lt;DBUID&gt;{F96A950B-833F-4880-A151-76DA2D6A2879}&lt;/DBUID&gt;&lt;/Extra&gt;&lt;/Item&gt;&lt;/References&gt;&lt;/Group&gt;&lt;/Citation&gt;_x000a_"/>
    <w:docVar w:name="NE.Ref{731CC1A7-D0A4-4B28-8FD6-C952CE970594}" w:val=" ADDIN NE.Ref.{731CC1A7-D0A4-4B28-8FD6-C952CE970594}&lt;Citation&gt;&lt;Group&gt;&lt;References&gt;&lt;Item&gt;&lt;ID&gt;1138&lt;/ID&gt;&lt;UID&gt;{503F381F-DEDE-41C0-8790-70B150773240}&lt;/UID&gt;&lt;Title&gt;Magnetic Resonance Imaging With Extracellular Contrast Detects Hepatocellular Carcinoma With Greater Accuracy Than With Gadoxetic Acid or Computed Tomography.&lt;/Title&gt;&lt;Template&gt;Journal Article&lt;/Template&gt;&lt;Star&gt;0&lt;/Star&gt;&lt;Tag&gt;5&lt;/Tag&gt;&lt;Author&gt;Min, Ji Hye; Man Kim, Jong; Kim, Young Kon; Cha, Dong Ik; Kang, Tae Wook; Kim, Honsoul; Choi, Gyu Seong; Choi, Seo-Youn; Ahn, Soohyun&lt;/Author&gt;&lt;Year&gt;2019&lt;/Year&gt;&lt;Details&gt;&lt;_accessed&gt;63300860&lt;/_accessed&gt;&lt;_created&gt;63231922&lt;/_created&gt;&lt;_date&gt;2019-01-01&lt;/_date&gt;&lt;_date_display&gt;2019//&lt;/_date_display&gt;&lt;_doi&gt;https://dx.doi.org/10.1016/j.cgh.2019.12.010&lt;/_doi&gt;&lt;_isbn&gt;1542-7714&lt;/_isbn&gt;&lt;_journal&gt;Clinical gastroenterology and hepatology : the official clinical practice journal of the American Gastroenterological Association&lt;/_journal&gt;&lt;_modified&gt;63254924&lt;/_modified&gt;&lt;_number&gt;31843599&lt;/_number&gt;&lt;_place_published&gt;United States&lt;/_place_published&gt;&lt;_url&gt;http://ovidsp.ovid.com/ovidweb.cgi?T=JS&amp;amp;PAGE=reference&amp;amp;D=medp&amp;amp;NEWS=N&amp;amp;AN=31843599&lt;/_url&gt;&lt;/Details&gt;&lt;Extra&gt;&lt;DBUID&gt;{F96A950B-833F-4880-A151-76DA2D6A2879}&lt;/DBUID&gt;&lt;/Extra&gt;&lt;/Item&gt;&lt;/References&gt;&lt;/Group&gt;&lt;/Citation&gt;_x000a_"/>
    <w:docVar w:name="NE.Ref{836330BC-7318-4F3A-BC40-C1866A8135FF}" w:val=" ADDIN NE.Ref.{836330BC-7318-4F3A-BC40-C1866A8135FF}&lt;Citation&gt;&lt;Group&gt;&lt;References&gt;&lt;Item&gt;&lt;ID&gt;1317&lt;/ID&gt;&lt;UID&gt;{A7F4D602-A026-4B4F-BB02-FB9BBBEE6793}&lt;/UID&gt;&lt;Title&gt;Accuracy of the diagnostic evaluation of hepatocellular carcinoma with LI-RADS.&lt;/Title&gt;&lt;Template&gt;Journal Article&lt;/Template&gt;&lt;Star&gt;0&lt;/Star&gt;&lt;Tag&gt;5&lt;/Tag&gt;&lt;Author&gt;Liu, Weimin; Qin, Jie; Guo, Ruomi; Xie, Sidong; Jiang, Hang; Wang, Xiaohong; Kang, Zhuang; Wang, Jin; Shan, Hong&lt;/Author&gt;&lt;Year&gt;2018&lt;/Year&gt;&lt;Details&gt;&lt;_accessed&gt;63320919&lt;/_accessed&gt;&lt;_created&gt;63231922&lt;/_created&gt;&lt;_date&gt;2018-01-01&lt;/_date&gt;&lt;_date_display&gt;2018//&lt;/_date_display&gt;&lt;_doi&gt;https://dx.doi.org/10.1177/0284185117716700&lt;/_doi&gt;&lt;_isbn&gt;1600-0455&lt;/_isbn&gt;&lt;_issue&gt;2&lt;/_issue&gt;&lt;_journal&gt;Acta radiologica (Stockholm, Sweden : 1987)&lt;/_journal&gt;&lt;_keywords&gt;Adult; Aged; *Carcinoma, Hepatocellular/dg [Diagnostic Imaging]; Humans; *Liver Neoplasms/dg [Diagnostic Imaging]; Magnetic Resonance Imaging; Male; Middle Aged; Neoplasm Grading; Retrospective Studies; Tomography, X-Ray Computed&lt;/_keywords&gt;&lt;_modified&gt;63279268&lt;/_modified&gt;&lt;_number&gt;28648125&lt;/_number&gt;&lt;_pages&gt;140-146&lt;/_pages&gt;&lt;_place_published&gt;England&lt;/_place_published&gt;&lt;_url&gt;http://ovidsp.ovid.com/ovidweb.cgi?T=JS&amp;amp;PAGE=reference&amp;amp;D=med15&amp;amp;NEWS=N&amp;amp;AN=28648125&lt;/_url&gt;&lt;_volume&gt;59&lt;/_volume&gt;&lt;/Details&gt;&lt;Extra&gt;&lt;DBUID&gt;{F96A950B-833F-4880-A151-76DA2D6A2879}&lt;/DBUID&gt;&lt;/Extra&gt;&lt;/Item&gt;&lt;/References&gt;&lt;/Group&gt;&lt;/Citation&gt;_x000a_"/>
    <w:docVar w:name="NE.Ref{844FF0F1-76DA-4BBE-8EEA-9F7D25DFE6DC}" w:val=" ADDIN NE.Ref.{844FF0F1-76DA-4BBE-8EEA-9F7D25DFE6DC}&lt;Citation&gt;&lt;Group&gt;&lt;References&gt;&lt;Item&gt;&lt;ID&gt;1424&lt;/ID&gt;&lt;UID&gt;{4C7A2025-2ADF-47A4-BE80-7FF5576C5CC7}&lt;/UID&gt;&lt;Title&gt;Liver Imaging Reporting and Data System with MR Imaging: Evaluation in Nodules 20 mm or Smaller Detected in Cirrhosis at Screening US.&lt;/Title&gt;&lt;Template&gt;Journal Article&lt;/Template&gt;&lt;Star&gt;0&lt;/Star&gt;&lt;Tag&gt;5&lt;/Tag&gt;&lt;Author&gt;Darnell, Anna; Forner, Alejandro; Rimola, Jordi; Reig, Maria; Garcia-Criado, Angeles; Ayuso, Carmen; Bruix, Jordi&lt;/Author&gt;&lt;Year&gt;2015&lt;/Year&gt;&lt;Details&gt;&lt;_accessed&gt;63287513&lt;/_accessed&gt;&lt;_collection_scope&gt;SCI;SCIE&lt;/_collection_scope&gt;&lt;_created&gt;63231922&lt;/_created&gt;&lt;_date&gt;2015-01-01&lt;/_date&gt;&lt;_date_display&gt;2015//&lt;/_date_display&gt;&lt;_doi&gt;https://dx.doi.org/10.1148/radiol.15141132&lt;/_doi&gt;&lt;_impact_factor&gt;   7.931&lt;/_impact_factor&gt;&lt;_isbn&gt;1527-1315&lt;/_isbn&gt;&lt;_issue&gt;3&lt;/_issue&gt;&lt;_journal&gt;Radiology&lt;/_journal&gt;&lt;_keywords&gt;Adult; Aged; Aged, 80 and over; Carcinoma, Hepatocellular/co [Complications]; *Carcinoma, Hepatocellular/dg [Diagnostic Imaging]; *Carcinoma, Hepatocellular/pa [Pathology]; Female; Humans; Liver Cirrhosis/co [Complications]; *Liver Cirrhosis/dg [Diagnostic Imaging]; *Liver Cirrhosis/pa [Pathology]; Liver Neoplasms/co [Complications]; *Liver Neoplasms/dg [Diagnostic Imaging]; *Liver Neoplasms/pa [Pathology]; *Magnetic Resonance Imaging; Male; Middle Aged; Multimodal Imaging; Prospective Studies; Ultrasonography&lt;/_keywords&gt;&lt;_modified&gt;63439282&lt;/_modified&gt;&lt;_number&gt;25658038&lt;/_number&gt;&lt;_pages&gt;698-707&lt;/_pages&gt;&lt;_place_published&gt;United States&lt;/_place_published&gt;&lt;_url&gt;http://ovidsp.ovid.com/ovidweb.cgi?T=JS&amp;amp;PAGE=reference&amp;amp;D=med12&amp;amp;NEWS=N&amp;amp;AN=25658038&lt;/_url&gt;&lt;_volume&gt;275&lt;/_volume&gt;&lt;/Details&gt;&lt;Extra&gt;&lt;DBUID&gt;{F96A950B-833F-4880-A151-76DA2D6A2879}&lt;/DBUID&gt;&lt;/Extra&gt;&lt;/Item&gt;&lt;/References&gt;&lt;/Group&gt;&lt;/Citation&gt;_x000a_"/>
    <w:docVar w:name="NE.Ref{88E5203A-9DC9-47EA-AD29-91A84DE58E82}" w:val=" ADDIN NE.Ref.{88E5203A-9DC9-47EA-AD29-91A84DE58E82}&lt;Citation&gt;&lt;Group&gt;&lt;References&gt;&lt;Item&gt;&lt;ID&gt;1296&lt;/ID&gt;&lt;UID&gt;{7EA9C7A5-FD77-477E-BF1C-8336CA89DC82}&lt;/UID&gt;&lt;Title&gt;Diagnostic accuracy of prospective application of the Liver Imaging Reporting and Data System (LI-RADS) in gadoxetate-enhanced MRI.&lt;/Title&gt;&lt;Template&gt;Journal Article&lt;/Template&gt;&lt;Star&gt;0&lt;/Star&gt;&lt;Tag&gt;5&lt;/Tag&gt;&lt;Author&gt;Kim, Yeun-Yoon; An, Chansik; Kim, Sungwon; Kim, Myeong-Jin&lt;/Author&gt;&lt;Year&gt;2018&lt;/Year&gt;&lt;Details&gt;&lt;_accessed&gt;63289250&lt;/_accessed&gt;&lt;_collection_scope&gt;SCI;SCIE&lt;/_collection_scope&gt;&lt;_created&gt;63231922&lt;/_created&gt;&lt;_date&gt;2018-01-01&lt;/_date&gt;&lt;_date_display&gt;2018//&lt;/_date_display&gt;&lt;_doi&gt;https://dx.doi.org/10.1007/s00330-017-5188-y&lt;/_doi&gt;&lt;_impact_factor&gt;   4.101&lt;/_impact_factor&gt;&lt;_isbn&gt;1432-1084&lt;/_isbn&gt;&lt;_issue&gt;5&lt;/_issue&gt;&lt;_journal&gt;European radiology&lt;/_journal&gt;&lt;_keywords&gt;Adult; Aged; Aged, 80 and over; *Carcinoma, Hepatocellular/dg [Diagnostic Imaging]; Cohort Studies; *Contrast Media; Female; *Gadolinium DTPA; Humans; *Image Enhancement/mt [Methods]; Liver/dg [Diagnostic Imaging]; *Liver Neoplasms/dg [Diagnostic Imaging]; *Magnetic Resonance Imaging/mt [Methods]; Male; Middle Aged; Prospective Studies; *Radiology Information Systems/st [Standards]; Radiology Information Systems/sn [Statistics &amp;amp; Numerical Data]; Reproducibility of Results; Retrospective Studies; Sensitivity and Specificity&lt;/_keywords&gt;&lt;_modified&gt;63439285&lt;/_modified&gt;&lt;_number&gt;29230525&lt;/_number&gt;&lt;_pages&gt;2038-2046&lt;/_pages&gt;&lt;_place_published&gt;Germany&lt;/_place_published&gt;&lt;_url&gt;http://ovidsp.ovid.com/ovidweb.cgi?T=JS&amp;amp;PAGE=reference&amp;amp;D=med15&amp;amp;NEWS=N&amp;amp;AN=29230525&lt;/_url&gt;&lt;_volume&gt;28&lt;/_volume&gt;&lt;/Details&gt;&lt;Extra&gt;&lt;DBUID&gt;{F96A950B-833F-4880-A151-76DA2D6A2879}&lt;/DBUID&gt;&lt;/Extra&gt;&lt;/Item&gt;&lt;/References&gt;&lt;/Group&gt;&lt;/Citation&gt;_x000a_"/>
    <w:docVar w:name="NE.Ref{9EDA5C56-5171-4821-A190-F9779DC14932}" w:val=" ADDIN NE.Ref.{9EDA5C56-5171-4821-A190-F9779DC14932}&lt;Citation&gt;&lt;Group&gt;&lt;References&gt;&lt;Item&gt;&lt;ID&gt;1295&lt;/ID&gt;&lt;UID&gt;{20C75DA9-F86A-408B-B586-2AB580A1D98A}&lt;/UID&gt;&lt;Title&gt;Comparison of the accuracy of AASLD and LI-RADS criteria for the non-invasive diagnosis of HCC smaller than 3cm.&lt;/Title&gt;&lt;Template&gt;Journal Article&lt;/Template&gt;&lt;Star&gt;0&lt;/Star&gt;&lt;Tag&gt;0&lt;/Tag&gt;&lt;Author&gt;Ronot, Maxime; Fouque, Olivia; Esvan, Maxime; Lebigot, Jerome; Aube, Christophe; Vilgrain, Valerie&lt;/Author&gt;&lt;Year&gt;2018&lt;/Year&gt;&lt;Details&gt;&lt;_accessed&gt;63294712&lt;/_accessed&gt;&lt;_collection_scope&gt;SCI;SCIE&lt;/_collection_scope&gt;&lt;_created&gt;63231922&lt;/_created&gt;&lt;_date&gt;2018-01-01&lt;/_date&gt;&lt;_date_display&gt;2018//&lt;/_date_display&gt;&lt;_doi&gt;https://dx.doi.org/10.1016/j.jhep.2017.12.014&lt;/_doi&gt;&lt;_impact_factor&gt;  20.582&lt;/_impact_factor&gt;&lt;_isbn&gt;1600-0641&lt;/_isbn&gt;&lt;_issue&gt;4&lt;/_issue&gt;&lt;_journal&gt;Journal of hepatology&lt;/_journal&gt;&lt;_keywords&gt;Aged; *Carcinoma, Hepatocellular/di [Diagnosis]; Carcinoma, Hepatocellular/pa [Pathology]; Female; Humans; *Liver/dg [Diagnostic Imaging]; *Liver Neoplasms/di [Diagnosis]; Liver Neoplasms/pa [Pathology]; Magnetic Resonance Imaging; Male; Middle Aged; Prospective Studies; Tomography, X-Ray Computed&lt;/_keywords&gt;&lt;_modified&gt;63439287&lt;/_modified&gt;&lt;_number&gt;29274407&lt;/_number&gt;&lt;_pages&gt;715-723&lt;/_pages&gt;&lt;_place_published&gt;Netherlands&lt;/_place_published&gt;&lt;_url&gt;http://ovidsp.ovid.com/ovidweb.cgi?T=JS&amp;amp;PAGE=reference&amp;amp;D=med15&amp;amp;NEWS=N&amp;amp;AN=29274407&lt;/_url&gt;&lt;_volume&gt;68&lt;/_volume&gt;&lt;/Details&gt;&lt;Extra&gt;&lt;DBUID&gt;{F96A950B-833F-4880-A151-76DA2D6A2879}&lt;/DBUID&gt;&lt;/Extra&gt;&lt;/Item&gt;&lt;/References&gt;&lt;/Group&gt;&lt;/Citation&gt;_x000a_"/>
    <w:docVar w:name="NE.Ref{C655AB75-7FC5-42F6-9EAF-2FFF3012ACF4}" w:val=" ADDIN NE.Ref.{C655AB75-7FC5-42F6-9EAF-2FFF3012ACF4}&lt;Citation&gt;&lt;Group&gt;&lt;References&gt;&lt;Item&gt;&lt;ID&gt;1342&lt;/ID&gt;&lt;UID&gt;{81DC541C-D6BA-456C-8A23-5032DCCB9AB5}&lt;/UID&gt;&lt;Title&gt;Liver Imaging Reporting and Data System on CT and gadoxetic acid-enhanced MRI with diffusion-weighted imaging.&lt;/Title&gt;&lt;Template&gt;Journal Article&lt;/Template&gt;&lt;Star&gt;0&lt;/Star&gt;&lt;Tag&gt;5&lt;/Tag&gt;&lt;Author&gt;Cha, Dong Ik; Jang, Kyung Mi; Kim, Seong Hyun; Kang, Tae Wook; Song, Kyoung Doo&lt;/Author&gt;&lt;Year&gt;2017&lt;/Year&gt;&lt;Details&gt;&lt;_accessed&gt;63283809&lt;/_accessed&gt;&lt;_collection_scope&gt;SCI;SCIE&lt;/_collection_scope&gt;&lt;_created&gt;63231922&lt;/_created&gt;&lt;_date&gt;2017-01-01&lt;/_date&gt;&lt;_date_display&gt;2017//&lt;/_date_display&gt;&lt;_doi&gt;https://dx.doi.org/10.1007/s00330-017-4804-1&lt;/_doi&gt;&lt;_impact_factor&gt;   4.101&lt;/_impact_factor&gt;&lt;_isbn&gt;1432-1084&lt;/_isbn&gt;&lt;_issue&gt;10&lt;/_issue&gt;&lt;_journal&gt;European radiology&lt;/_journal&gt;&lt;_keywords&gt;Adult; Aged; Aged, 80 and over; *Algorithms; *Contrast Media/ad [Administration &amp;amp; Dosage]; *Diffusion Magnetic Resonance Imaging/mt [Methods]; Female; *Gadolinium DTPA/ad [Administration &amp;amp; Dosage]; Humans; *Liver/dg [Diagnostic Imaging]; *Liver Diseases/dg [Diagnostic Imaging]; Male; Middle Aged; ROC Curve; *Radiology Information Systems; Retrospective Studies; Sensitivity and Specificity; *Tomography, X-Ray Computed/mt [Methods]; Young Adult&lt;/_keywords&gt;&lt;_modified&gt;63439277&lt;/_modified&gt;&lt;_number&gt;28374073&lt;/_number&gt;&lt;_pages&gt;4394-4405&lt;/_pages&gt;&lt;_place_published&gt;Germany&lt;/_place_published&gt;&lt;_url&gt;http://ovidsp.ovid.com/ovidweb.cgi?T=JS&amp;amp;PAGE=reference&amp;amp;D=med14&amp;amp;NEWS=N&amp;amp;AN=28374073&lt;/_url&gt;&lt;_volume&gt;27&lt;/_volume&gt;&lt;/Details&gt;&lt;Extra&gt;&lt;DBUID&gt;{F96A950B-833F-4880-A151-76DA2D6A2879}&lt;/DBUID&gt;&lt;/Extra&gt;&lt;/Item&gt;&lt;/References&gt;&lt;/Group&gt;&lt;/Citation&gt;_x000a_"/>
    <w:docVar w:name="NE.Ref{CCAAE6AF-AA7A-4036-A995-CC9DA9ED3988}" w:val=" ADDIN NE.Ref.{CCAAE6AF-AA7A-4036-A995-CC9DA9ED3988}&lt;Citation&gt;&lt;Group&gt;&lt;References&gt;&lt;Item&gt;&lt;ID&gt;1402&lt;/ID&gt;&lt;UID&gt;{AC551D73-F70C-4347-90EA-DCAA7C965D6A}&lt;/UID&gt;&lt;Title&gt;LI-RADS for CT diagnosis of hepatocellular carcinoma: performance of major and ancillary features.&lt;/Title&gt;&lt;Template&gt;Journal Article&lt;/Template&gt;&lt;Star&gt;0&lt;/Star&gt;&lt;Tag&gt;5&lt;/Tag&gt;&lt;Author&gt;Alhasan, Ayman; Cerny, Milena; Olivie, Damien; Billiard, Jean-Sebastien; Bergeron, Catherine; Brown, Kip; Bodson-Clermont, Paule; Castel, Helene; Turcotte, Simon; Perreault, Pierre; Tang, An&lt;/Author&gt;&lt;Year&gt;2019&lt;/Year&gt;&lt;Details&gt;&lt;_accessed&gt;63283094&lt;/_accessed&gt;&lt;_created&gt;63231922&lt;/_created&gt;&lt;_date&gt;2019-01-01&lt;/_date&gt;&lt;_date_display&gt;2019//&lt;/_date_display&gt;&lt;_doi&gt;https://dx.doi.org/10.1007/s00261-018-1762-2&lt;/_doi&gt;&lt;_isbn&gt;2366-0058&lt;/_isbn&gt;&lt;_issue&gt;2&lt;/_issue&gt;&lt;_journal&gt;Abdominal radiology (New York)&lt;/_journal&gt;&lt;_modified&gt;63268868&lt;/_modified&gt;&lt;_number&gt;30167771&lt;/_number&gt;&lt;_pages&gt;517-528&lt;/_pages&gt;&lt;_place_published&gt;United States&lt;/_place_published&gt;&lt;_url&gt;http://ovidsp.ovid.com/ovidweb.cgi?T=JS&amp;amp;PAGE=reference&amp;amp;D=prem3&amp;amp;NEWS=N&amp;amp;AN=30167771&lt;/_url&gt;&lt;_volume&gt;44&lt;/_volume&gt;&lt;/Details&gt;&lt;Extra&gt;&lt;DBUID&gt;{F96A950B-833F-4880-A151-76DA2D6A2879}&lt;/DBUID&gt;&lt;/Extra&gt;&lt;/Item&gt;&lt;/References&gt;&lt;/Group&gt;&lt;/Citation&gt;_x000a_"/>
    <w:docVar w:name="NE.Ref{D3174FEF-6203-45CB-9273-03ADEB35B842}" w:val=" ADDIN NE.Ref.{D3174FEF-6203-45CB-9273-03ADEB35B842}&lt;Citation&gt;&lt;Group&gt;&lt;References&gt;&lt;Item&gt;&lt;ID&gt;1147&lt;/ID&gt;&lt;UID&gt;{C8C73F4F-A020-4C32-A0FE-2790BA5ED304}&lt;/UID&gt;&lt;Title&gt;The role of ancillary features for diagnosing hepatocellular carcinoma on CT: based on the Liver Imaging Reporting and Data System version 2017 algorithm.&lt;/Title&gt;&lt;Template&gt;Journal Article&lt;/Template&gt;&lt;Star&gt;0&lt;/Star&gt;&lt;Tag&gt;0&lt;/Tag&gt;&lt;Author&gt;Ren, A-H; Du, J-B; Yang, D-W; Zhao, P-F; Wang, Z-C; Yang, Z-H&lt;/Author&gt;&lt;Year&gt;2020&lt;/Year&gt;&lt;Details&gt;&lt;_accessed&gt;63294638&lt;/_accessed&gt;&lt;_collection_scope&gt;SCI;SCIE&lt;/_collection_scope&gt;&lt;_created&gt;63231922&lt;/_created&gt;&lt;_date&gt;2020-01-01&lt;/_date&gt;&lt;_date_display&gt;2020//&lt;/_date_display&gt;&lt;_doi&gt;https://dx.doi.org/10.1016/j.crad.2019.08.031&lt;/_doi&gt;&lt;_impact_factor&gt;   2.118&lt;/_impact_factor&gt;&lt;_isbn&gt;1365-229X&lt;/_isbn&gt;&lt;_journal&gt;Clinical radiology&lt;/_journal&gt;&lt;_modified&gt;63439305&lt;/_modified&gt;&lt;_number&gt;32089261&lt;/_number&gt;&lt;_place_published&gt;England&lt;/_place_published&gt;&lt;_url&gt;http://ovidsp.ovid.com/ovidweb.cgi?T=JS&amp;amp;PAGE=reference&amp;amp;D=medp&amp;amp;NEWS=N&amp;amp;AN=32089261&lt;/_url&gt;&lt;/Details&gt;&lt;Extra&gt;&lt;DBUID&gt;{F96A950B-833F-4880-A151-76DA2D6A2879}&lt;/DBUID&gt;&lt;/Extra&gt;&lt;/Item&gt;&lt;/References&gt;&lt;/Group&gt;&lt;/Citation&gt;_x000a_"/>
    <w:docVar w:name="NE.Ref{DAB61F20-0FD2-47B7-ADFA-8026FA633185}" w:val=" ADDIN NE.Ref.{DAB61F20-0FD2-47B7-ADFA-8026FA633185}&lt;Citation&gt;&lt;Group&gt;&lt;References&gt;&lt;Item&gt;&lt;ID&gt;1226&lt;/ID&gt;&lt;UID&gt;{0A432352-AA0D-499E-BD23-7A995C532EA2}&lt;/UID&gt;&lt;Title&gt;The interreader agreement and validation of contrast-enhanced ultrasound liver imaging reporting and data system.&lt;/Title&gt;&lt;Template&gt;Journal Article&lt;/Template&gt;&lt;Star&gt;1&lt;/Star&gt;&lt;Tag&gt;0&lt;/Tag&gt;&lt;Author&gt;Li, JiaWu; Ling, WenWu; Chen, Shuang; Ma, Lin; Yang, Lulu; Lu, Qiang; Luo, Yan&lt;/Author&gt;&lt;Year&gt;2019&lt;/Year&gt;&lt;Details&gt;&lt;_accessed&gt;63439305&lt;/_accessed&gt;&lt;_collection_scope&gt;SCIE&lt;/_collection_scope&gt;&lt;_created&gt;63231922&lt;/_created&gt;&lt;_date&gt;2019-01-01&lt;/_date&gt;&lt;_date_display&gt;2019//&lt;/_date_display&gt;&lt;_doi&gt;https://dx.doi.org/10.1016/j.ejrad.2019.108685&lt;/_doi&gt;&lt;_impact_factor&gt;   2.687&lt;/_impact_factor&gt;&lt;_isbn&gt;1872-7727&lt;/_isbn&gt;&lt;_journal&gt;European journal of radiology&lt;/_journal&gt;&lt;_keywords&gt;*Carcinoma, Hepatocellular/dg [Diagnostic Imaging]; *Contrast Media; Female; Humans; *Image Enhancement/mt [Methods]; Liver/dg [Diagnostic Imaging]; *Liver Neoplasms/dg [Diagnostic Imaging]; Magnetic Resonance Imaging/mt [Methods]; Male; Middle Aged; Observer Variation; Radiology Information Systems; Reproducibility of Results; Retrospective Studies; Sensitivity and Specificity; *Ultrasonography/mt [Methods]&lt;/_keywords&gt;&lt;_modified&gt;63439272&lt;/_modified&gt;&lt;_number&gt;31606712&lt;/_number&gt;&lt;_pages&gt;108685&lt;/_pages&gt;&lt;_place_published&gt;Ireland&lt;/_place_published&gt;&lt;_url&gt;http://ovidsp.ovid.com/ovidweb.cgi?T=JS&amp;amp;PAGE=reference&amp;amp;D=medl&amp;amp;NEWS=N&amp;amp;AN=31606712&lt;/_url&gt;&lt;_volume&gt;120&lt;/_volume&gt;&lt;/Details&gt;&lt;Extra&gt;&lt;DBUID&gt;{F96A950B-833F-4880-A151-76DA2D6A2879}&lt;/DBUID&gt;&lt;/Extra&gt;&lt;/Item&gt;&lt;/References&gt;&lt;/Group&gt;&lt;/Citation&gt;_x000a_"/>
    <w:docVar w:name="NE.Ref{E1014B4B-7AE7-482B-9257-E4137C810B30}" w:val=" ADDIN NE.Ref.{E1014B4B-7AE7-482B-9257-E4137C810B30}&lt;Citation&gt;&lt;Group&gt;&lt;References&gt;&lt;Item&gt;&lt;ID&gt;1145&lt;/ID&gt;&lt;UID&gt;{9968496E-DB0B-4A3B-9145-D654F4030B46}&lt;/UID&gt;&lt;Title&gt;Comparison of Contrast-Enhanced Ultrasound versus Contrast-Enhanced Magnetic Resonance Imaging for the Diagnosis of Focal Liver Lesions Using the Liver Imaging Reporting and Data System.&lt;/Title&gt;&lt;Template&gt;Journal Article&lt;/Template&gt;&lt;Star&gt;1&lt;/Star&gt;&lt;Tag&gt;5&lt;/Tag&gt;&lt;Author&gt;Wang, Jia-Yu; Feng, Shao-Yang; Yi, Ai-Jiao; Zhu, Di; Xu, Jian-Wei; Li, Jun; Cui, Xin-Wu; Dietrich, Christoph F&lt;/Author&gt;&lt;Year&gt;2020&lt;/Year&gt;&lt;Details&gt;&lt;_accessed&gt;63302292&lt;/_accessed&gt;&lt;_created&gt;63231922&lt;/_created&gt;&lt;_date&gt;2020-01-01&lt;/_date&gt;&lt;_date_display&gt;2020//&lt;/_date_display&gt;&lt;_doi&gt;https://dx.doi.org/10.1016/j.ultrasmedbio.2020.01.023&lt;/_doi&gt;&lt;_isbn&gt;1879-291X&lt;/_isbn&gt;&lt;_journal&gt;Ultrasound in medicine &amp;amp; biology&lt;/_journal&gt;&lt;_modified&gt;63268890&lt;/_modified&gt;&lt;_number&gt;32115307&lt;/_number&gt;&lt;_place_published&gt;England&lt;/_place_published&gt;&lt;_url&gt;http://ovidsp.ovid.com/ovidweb.cgi?T=JS&amp;amp;PAGE=reference&amp;amp;D=medp&amp;amp;NEWS=N&amp;amp;AN=32115307&lt;/_url&gt;&lt;/Details&gt;&lt;Extra&gt;&lt;DBUID&gt;{F96A950B-833F-4880-A151-76DA2D6A2879}&lt;/DBUID&gt;&lt;/Extra&gt;&lt;/Item&gt;&lt;/References&gt;&lt;/Group&gt;&lt;/Citation&gt;_x000a_"/>
    <w:docVar w:name="NE.Ref{E54AF214-125A-4F3C-8BA9-0ADF572C55E9}" w:val=" ADDIN NE.Ref.{E54AF214-125A-4F3C-8BA9-0ADF572C55E9}&lt;Citation&gt;&lt;Group&gt;&lt;References&gt;&lt;Item&gt;&lt;ID&gt;1301&lt;/ID&gt;&lt;UID&gt;{13CC2CDA-00CF-4C26-91D4-2C984C514490}&lt;/UID&gt;&lt;Title&gt;Contrast ultrasound LI-RADS LR-5 identifies hepatocellular carcinoma in cirrhosis in a multicenter restropective study of 1,006 nodules.&lt;/Title&gt;&lt;Template&gt;Journal Article&lt;/Template&gt;&lt;Star&gt;1&lt;/Star&gt;&lt;Tag&gt;0&lt;/Tag&gt;&lt;Author&gt;Terzi, Eleonora; Iavarone, Massimo; Pompili, Maurizio; Veronese, Letizia; Cabibbo, Giuseppe; Fraquelli, Mirella; Riccardi, Laura; De Bonis, Ludovico; Sangiovanni, Angelo; Leoni, Simona; Zocco, Maria Assunta; Rossi, Sandro; Alessi, Nicola; Wilson, Stephanie R; Piscaglia, Fabio; CEUS, LI-RADS Italy Study Group; Granito A, Salvatore V Tovoli F&lt;/Author&gt;&lt;Year&gt;2018&lt;/Year&gt;&lt;Details&gt;&lt;_accessed&gt;63267816&lt;/_accessed&gt;&lt;_collection_scope&gt;SCI;SCIE&lt;/_collection_scope&gt;&lt;_created&gt;63231922&lt;/_created&gt;&lt;_date&gt;2018-01-01&lt;/_date&gt;&lt;_date_display&gt;2018//&lt;/_date_display&gt;&lt;_doi&gt;https://dx.doi.org/10.1016/j.jhep.2017.11.007&lt;/_doi&gt;&lt;_impact_factor&gt;  20.582&lt;/_impact_factor&gt;&lt;_isbn&gt;1600-0641&lt;/_isbn&gt;&lt;_issue&gt;3&lt;/_issue&gt;&lt;_journal&gt;Journal of hepatology&lt;/_journal&gt;&lt;_keywords&gt;Adult; Aged; Algorithms; *Carcinoma, Hepatocellular/dg [Diagnostic Imaging]; Carcinoma, Hepatocellular/et [Etiology]; Carcinoma, Hepatocellular/pa [Pathology]; *Cholangiocarcinoma/dg [Diagnostic Imaging]; Cholangiocarcinoma/pa [Pathology]; Contrast Media/pd [Pharmacology]; Diagnosis, Differential; Diagnostic Errors/pc [Prevention &amp;amp; Control]; Female; Humans; *Image Enhancement/mt [Methods]; *Liver/dg [Diagnostic Imaging]; Liver/pa [Pathology]; *Liver Cirrhosis/pa [Pathology]; *Liver Neoplasms/dg [Diagnostic Imaging]; Liver Neoplasms/pa [Pathology]; Magnetic Resonance Imaging/mt [Methods]; Male; Middle Aged; Reproducibility of Results; Tomography, X-Ray Computed/mt [Methods]; Ultrasonography/mt [Methods]; Ultrasonography/st [Standards]; *Ultrasonography&lt;/_keywords&gt;&lt;_modified&gt;63439273&lt;/_modified&gt;&lt;_number&gt;29133247&lt;/_number&gt;&lt;_pages&gt;485-492&lt;/_pages&gt;&lt;_place_published&gt;Netherlands&lt;/_place_published&gt;&lt;_url&gt;http://ovidsp.ovid.com/ovidweb.cgi?T=JS&amp;amp;PAGE=reference&amp;amp;D=med15&amp;amp;NEWS=N&amp;amp;AN=29133247&lt;/_url&gt;&lt;_volume&gt;68&lt;/_volume&gt;&lt;/Details&gt;&lt;Extra&gt;&lt;DBUID&gt;{F96A950B-833F-4880-A151-76DA2D6A2879}&lt;/DBUID&gt;&lt;/Extra&gt;&lt;/Item&gt;&lt;/References&gt;&lt;/Group&gt;&lt;/Citation&gt;_x000a_"/>
    <w:docVar w:name="NE.Ref{EF42B0DF-8A2F-4F7C-94DB-D316EF9D11F4}" w:val=" ADDIN NE.Ref.{EF42B0DF-8A2F-4F7C-94DB-D316EF9D11F4}&lt;Citation&gt;&lt;Group&gt;&lt;References&gt;&lt;Item&gt;&lt;ID&gt;1153&lt;/ID&gt;&lt;UID&gt;{ECF5C910-BD4C-498E-88F8-4A457AB91066}&lt;/UID&gt;&lt;Title&gt;Ancillary features in the Liver Imaging Reporting and Data System: how to improve diagnosis of hepatocellular carcinoma &amp;lt;= 3 cm on magnetic resonance imaging.&lt;/Title&gt;&lt;Template&gt;Journal Article&lt;/Template&gt;&lt;Star&gt;0&lt;/Star&gt;&lt;Tag&gt;5&lt;/Tag&gt;&lt;Author&gt;Kang, Ji Hun; Choi, Sang Hyun; Byun, Jae Ho; Kim, Dong Hwan; Lee, So Jung; Kim, So Yeon; Won, Hyung Jin; Shin, Yong Moon; Kim, Pyo-Nyun&lt;/Author&gt;&lt;Year&gt;2020&lt;/Year&gt;&lt;Details&gt;&lt;_accessed&gt;63301866&lt;/_accessed&gt;&lt;_collection_scope&gt;SCI;SCIE&lt;/_collection_scope&gt;&lt;_created&gt;63231922&lt;/_created&gt;&lt;_date&gt;2020-01-01&lt;/_date&gt;&lt;_date_display&gt;2020//&lt;/_date_display&gt;&lt;_doi&gt;https://dx.doi.org/10.1007/s00330-019-06645-3&lt;/_doi&gt;&lt;_impact_factor&gt;   4.101&lt;/_impact_factor&gt;&lt;_isbn&gt;1432-1084&lt;/_isbn&gt;&lt;_journal&gt;European radiology&lt;/_journal&gt;&lt;_modified&gt;63439283&lt;/_modified&gt;&lt;_number&gt;32020399&lt;/_number&gt;&lt;_place_published&gt;Germany&lt;/_place_published&gt;&lt;_url&gt;http://ovidsp.ovid.com/ovidweb.cgi?T=JS&amp;amp;PAGE=reference&amp;amp;D=medp&amp;amp;NEWS=N&amp;amp;AN=32020399&lt;/_url&gt;&lt;/Details&gt;&lt;Extra&gt;&lt;DBUID&gt;{F96A950B-833F-4880-A151-76DA2D6A2879}&lt;/DBUID&gt;&lt;/Extra&gt;&lt;/Item&gt;&lt;/References&gt;&lt;/Group&gt;&lt;/Citation&gt;_x000a_"/>
    <w:docVar w:name="NE.Ref{F4464E04-5C2E-44E5-9851-E18D1034A5E8}" w:val=" ADDIN NE.Ref.{F4464E04-5C2E-44E5-9851-E18D1034A5E8}&lt;Citation&gt;&lt;Group&gt;&lt;References&gt;&lt;Item&gt;&lt;ID&gt;1159&lt;/ID&gt;&lt;UID&gt;{F253E74B-7FF8-4299-859E-3AC1458B252D}&lt;/UID&gt;&lt;Title&gt;Recurrence after Curative Resection of HBV-related Hepatocellular Carcinoma: Diagnostic Algorithms on Gadoxetic Acid-enhanced MRI.&lt;/Title&gt;&lt;Template&gt;Journal Article&lt;/Template&gt;&lt;Star&gt;0&lt;/Star&gt;&lt;Tag&gt;0&lt;/Tag&gt;&lt;Author&gt;Wang, Wentao; Yang, Chun; Zhu, Kai; Yang, Li; Ding, Ying; Luo, Rongkui; Zhu, Shuo; Chen, Caizhong; Sun, Wei; Zeng, Mengsu; Rao, Sheng-Xiang&lt;/Author&gt;&lt;Year&gt;2020&lt;/Year&gt;&lt;Details&gt;&lt;_accessed&gt;63439316&lt;/_accessed&gt;&lt;_created&gt;63231922&lt;/_created&gt;&lt;_date&gt;2020-01-01&lt;/_date&gt;&lt;_date_display&gt;2020//&lt;/_date_display&gt;&lt;_doi&gt;https://dx.doi.org/10.1002/lt.25713&lt;/_doi&gt;&lt;_isbn&gt;1527-6473&lt;/_isbn&gt;&lt;_journal&gt;Liver transplantation : official publication of the American Association for the Study of Liver Diseases and the International Liver Transplantation Society&lt;/_journal&gt;&lt;_modified&gt;63280302&lt;/_modified&gt;&lt;_number&gt;31901208&lt;/_number&gt;&lt;_place_published&gt;United States&lt;/_place_published&gt;&lt;_url&gt;http://ovidsp.ovid.com/ovidweb.cgi?T=JS&amp;amp;PAGE=reference&amp;amp;D=medp&amp;amp;NEWS=N&amp;amp;AN=31901208&lt;/_url&gt;&lt;/Details&gt;&lt;Extra&gt;&lt;DBUID&gt;{F96A950B-833F-4880-A151-76DA2D6A2879}&lt;/DBUID&gt;&lt;/Extra&gt;&lt;/Item&gt;&lt;/References&gt;&lt;/Group&gt;&lt;/Citation&gt;_x000a_"/>
    <w:docVar w:name="NE.Ref{F646F699-D91A-4742-8B65-74083DFB21DD}" w:val=" ADDIN NE.Ref.{F646F699-D91A-4742-8B65-74083DFB21DD}&lt;Citation&gt;&lt;Group&gt;&lt;References&gt;&lt;Item&gt;&lt;ID&gt;1256&lt;/ID&gt;&lt;UID&gt;{35123445-7736-4C38-93F4-940FD06F4713}&lt;/UID&gt;&lt;Title&gt;Hepatocellular carcinoma: Can LI-RADS v2017 with gadoxetic-acid enhancement magnetic resonance and diffusion-weighted imaging improve diagnostic accuracy?.&lt;/Title&gt;&lt;Template&gt;Journal Article&lt;/Template&gt;&lt;Star&gt;0&lt;/Star&gt;&lt;Tag&gt;0&lt;/Tag&gt;&lt;Author&gt;Zhang, Tong; Huang, Zi-Xing; Wei, Yi; Jiang, Han-Yu; Chen, Jie; Liu, Xi-Jiao; Cao, Li-Kun; Duan, Ting; He, Xiao-Peng; Xia, Chun-Chao; Song, Bin&lt;/Author&gt;&lt;Year&gt;2019&lt;/Year&gt;&lt;Details&gt;&lt;_accessed&gt;63267630&lt;/_accessed&gt;&lt;_collection_scope&gt;SCIE&lt;/_collection_scope&gt;&lt;_created&gt;63231922&lt;/_created&gt;&lt;_date&gt;2019-01-01&lt;/_date&gt;&lt;_date_display&gt;2019//&lt;/_date_display&gt;&lt;_doi&gt;https://dx.doi.org/10.3748/wjg.v25.i5.622&lt;/_doi&gt;&lt;_impact_factor&gt;   3.665&lt;/_impact_factor&gt;&lt;_isbn&gt;2219-2840&lt;/_isbn&gt;&lt;_issue&gt;5&lt;/_issue&gt;&lt;_journal&gt;World journal of gastroenterology&lt;/_journal&gt;&lt;_keywords&gt;Adult; Aged; Biopsy; *Carcinoma, Hepatocellular/dg [Diagnostic Imaging]; Carcinoma, Hepatocellular/pa [Pathology]; Carcinoma, Hepatocellular/su [Surgery]; Contrast Media/ad [Administration &amp;amp; Dosage]; *Diffusion Magnetic Resonance Imaging/mt [Methods]; Female; Gadolinium DTPA/ad [Administration &amp;amp; Dosage]; Hepatectomy; Humans; *Image Interpretation, Computer-Assisted/mt [Methods]; Liver/dg [Diagnostic Imaging]; Liver/pa [Pathology]; Liver/su [Surgery]; *Liver Neoplasms/dg [Diagnostic Imaging]; Liver Neoplasms/su [Surgery]; Male; Middle Aged; Reproducibility of Results; Retrospective Studies; Sensitivity and Specificity&lt;/_keywords&gt;&lt;_modified&gt;63439289&lt;/_modified&gt;&lt;_number&gt;30774276&lt;/_number&gt;&lt;_pages&gt;622-631&lt;/_pages&gt;&lt;_place_published&gt;United States&lt;/_place_published&gt;&lt;_url&gt;http://ovidsp.ovid.com/ovidweb.cgi?T=JS&amp;amp;PAGE=reference&amp;amp;D=med16&amp;amp;NEWS=N&amp;amp;AN=30774276&lt;/_url&gt;&lt;_volume&gt;25&lt;/_volume&gt;&lt;/Details&gt;&lt;Extra&gt;&lt;DBUID&gt;{F96A950B-833F-4880-A151-76DA2D6A2879}&lt;/DBUID&gt;&lt;/Extra&gt;&lt;/Item&gt;&lt;/References&gt;&lt;/Group&gt;&lt;/Citation&gt;_x000a_"/>
    <w:docVar w:name="NE.Ref{FDC9322F-6AEF-481E-B56B-7EB56661B7AD}" w:val=" ADDIN NE.Ref.{FDC9322F-6AEF-481E-B56B-7EB56661B7AD}&lt;Citation&gt;&lt;Group&gt;&lt;References&gt;&lt;Item&gt;&lt;ID&gt;1183&lt;/ID&gt;&lt;UID&gt;{F9EDBCD4-B331-4C0A-BFF3-091B1AD6A147}&lt;/UID&gt;&lt;Title&gt;Retrospective comparison of EASL 2018 and LI-RADS 2018 for the noninvasive diagnosis of hepatocellular carcinoma using magnetic resonance imaging.&lt;/Title&gt;&lt;Template&gt;Journal Article&lt;/Template&gt;&lt;Star&gt;0&lt;/Star&gt;&lt;Tag&gt;5&lt;/Tag&gt;&lt;Author&gt;Lee, Sunyoung; Kim, Myeong-Jin; Kim, Seung-Seob; Shin, Hyejung; Kim, Do Young; Choi, Jin-Young; Park, Mi-Suk; Mitchell, Donald G&lt;/Author&gt;&lt;Year&gt;2020&lt;/Year&gt;&lt;Details&gt;&lt;_accessed&gt;63260213&lt;/_accessed&gt;&lt;_collection_scope&gt;SCIE&lt;/_collection_scope&gt;&lt;_created&gt;63231922&lt;/_created&gt;&lt;_date&gt;2020-01-01&lt;/_date&gt;&lt;_date_display&gt;2020//&lt;/_date_display&gt;&lt;_doi&gt;https://dx.doi.org/10.1007/s12072-019-10002-3&lt;/_doi&gt;&lt;_impact_factor&gt;   5.102&lt;/_impact_factor&gt;&lt;_isbn&gt;1936-0541&lt;/_isbn&gt;&lt;_issue&gt;1&lt;/_issue&gt;&lt;_journal&gt;Hepatology international&lt;/_journal&gt;&lt;_modified&gt;63439286&lt;/_modified&gt;&lt;_number&gt;31802388&lt;/_number&gt;&lt;_pages&gt;70-79&lt;/_pages&gt;&lt;_place_published&gt;United States&lt;/_place_published&gt;&lt;_url&gt;http://ovidsp.ovid.com/ovidweb.cgi?T=JS&amp;amp;PAGE=reference&amp;amp;D=prem&amp;amp;NEWS=N&amp;amp;AN=31802388&lt;/_url&gt;&lt;_volume&gt;14&lt;/_volume&gt;&lt;/Details&gt;&lt;Extra&gt;&lt;DBUID&gt;{F96A950B-833F-4880-A151-76DA2D6A2879}&lt;/DBUID&gt;&lt;/Extra&gt;&lt;/Item&gt;&lt;/References&gt;&lt;/Group&gt;&lt;/Citation&gt;_x000a_"/>
    <w:docVar w:name="ne_docsoft" w:val="MSWord"/>
    <w:docVar w:name="ne_docversion" w:val="NoteExpress 2.0"/>
    <w:docVar w:name="ne_stylename" w:val="Ultraschall in der Medizin"/>
  </w:docVars>
  <w:rsids>
    <w:rsidRoot w:val="009F1244"/>
    <w:rsid w:val="000047CB"/>
    <w:rsid w:val="00011C4F"/>
    <w:rsid w:val="0002390E"/>
    <w:rsid w:val="000445E1"/>
    <w:rsid w:val="00056BB0"/>
    <w:rsid w:val="0006426E"/>
    <w:rsid w:val="00065BF7"/>
    <w:rsid w:val="0006695E"/>
    <w:rsid w:val="000C161E"/>
    <w:rsid w:val="000E1719"/>
    <w:rsid w:val="000F0F3A"/>
    <w:rsid w:val="000F2A7F"/>
    <w:rsid w:val="00112BE9"/>
    <w:rsid w:val="001173BA"/>
    <w:rsid w:val="00122F28"/>
    <w:rsid w:val="00181E3B"/>
    <w:rsid w:val="00196E91"/>
    <w:rsid w:val="0019745A"/>
    <w:rsid w:val="001A1011"/>
    <w:rsid w:val="001B03E3"/>
    <w:rsid w:val="001D4A31"/>
    <w:rsid w:val="001F487E"/>
    <w:rsid w:val="001F4A4F"/>
    <w:rsid w:val="001F4F2B"/>
    <w:rsid w:val="00207C7C"/>
    <w:rsid w:val="00211A1C"/>
    <w:rsid w:val="00226E85"/>
    <w:rsid w:val="00231106"/>
    <w:rsid w:val="002474FB"/>
    <w:rsid w:val="00247C7D"/>
    <w:rsid w:val="002579E1"/>
    <w:rsid w:val="0027520C"/>
    <w:rsid w:val="00294F8B"/>
    <w:rsid w:val="002A7969"/>
    <w:rsid w:val="002B2FEA"/>
    <w:rsid w:val="002C0D44"/>
    <w:rsid w:val="002D2370"/>
    <w:rsid w:val="00305534"/>
    <w:rsid w:val="0032036C"/>
    <w:rsid w:val="00320501"/>
    <w:rsid w:val="00323663"/>
    <w:rsid w:val="00333129"/>
    <w:rsid w:val="00340856"/>
    <w:rsid w:val="0034124F"/>
    <w:rsid w:val="00380917"/>
    <w:rsid w:val="003C755D"/>
    <w:rsid w:val="003D1C2C"/>
    <w:rsid w:val="003F5E08"/>
    <w:rsid w:val="00411459"/>
    <w:rsid w:val="00421EC9"/>
    <w:rsid w:val="00424FDC"/>
    <w:rsid w:val="004263A1"/>
    <w:rsid w:val="00433427"/>
    <w:rsid w:val="0046275D"/>
    <w:rsid w:val="00470214"/>
    <w:rsid w:val="004733A2"/>
    <w:rsid w:val="004842AB"/>
    <w:rsid w:val="00493FC6"/>
    <w:rsid w:val="004A5B35"/>
    <w:rsid w:val="004C1F58"/>
    <w:rsid w:val="004C5EE7"/>
    <w:rsid w:val="004D211C"/>
    <w:rsid w:val="004E29DE"/>
    <w:rsid w:val="004F0EE2"/>
    <w:rsid w:val="004F55AA"/>
    <w:rsid w:val="0053124B"/>
    <w:rsid w:val="00541EDB"/>
    <w:rsid w:val="005861CA"/>
    <w:rsid w:val="005A234C"/>
    <w:rsid w:val="005A2E44"/>
    <w:rsid w:val="005A51EF"/>
    <w:rsid w:val="005A6A35"/>
    <w:rsid w:val="00600C3D"/>
    <w:rsid w:val="00602F6A"/>
    <w:rsid w:val="0062485C"/>
    <w:rsid w:val="00626E02"/>
    <w:rsid w:val="00644CBC"/>
    <w:rsid w:val="00681013"/>
    <w:rsid w:val="0069738A"/>
    <w:rsid w:val="0069781E"/>
    <w:rsid w:val="00697CFD"/>
    <w:rsid w:val="006A192C"/>
    <w:rsid w:val="006A450E"/>
    <w:rsid w:val="006B059E"/>
    <w:rsid w:val="006B111D"/>
    <w:rsid w:val="006B31FA"/>
    <w:rsid w:val="006E2A5B"/>
    <w:rsid w:val="006F4F13"/>
    <w:rsid w:val="006F7425"/>
    <w:rsid w:val="006F7AA7"/>
    <w:rsid w:val="00755AD9"/>
    <w:rsid w:val="00774B1F"/>
    <w:rsid w:val="00784ECE"/>
    <w:rsid w:val="007903F0"/>
    <w:rsid w:val="00795C44"/>
    <w:rsid w:val="007A6B03"/>
    <w:rsid w:val="007B0AE4"/>
    <w:rsid w:val="007B2874"/>
    <w:rsid w:val="007B5B33"/>
    <w:rsid w:val="007D429E"/>
    <w:rsid w:val="007D57EB"/>
    <w:rsid w:val="008331F0"/>
    <w:rsid w:val="00847A0A"/>
    <w:rsid w:val="00854BD3"/>
    <w:rsid w:val="008622BB"/>
    <w:rsid w:val="00884905"/>
    <w:rsid w:val="008C4259"/>
    <w:rsid w:val="008F16C6"/>
    <w:rsid w:val="008F2EF9"/>
    <w:rsid w:val="008F3419"/>
    <w:rsid w:val="009132CC"/>
    <w:rsid w:val="00921E3C"/>
    <w:rsid w:val="009475E1"/>
    <w:rsid w:val="009503BD"/>
    <w:rsid w:val="00962296"/>
    <w:rsid w:val="0097052E"/>
    <w:rsid w:val="009F1244"/>
    <w:rsid w:val="00A112E1"/>
    <w:rsid w:val="00A148BE"/>
    <w:rsid w:val="00A41825"/>
    <w:rsid w:val="00AB023F"/>
    <w:rsid w:val="00B126C5"/>
    <w:rsid w:val="00B35342"/>
    <w:rsid w:val="00B626A3"/>
    <w:rsid w:val="00B82F46"/>
    <w:rsid w:val="00B85C4A"/>
    <w:rsid w:val="00B8794C"/>
    <w:rsid w:val="00B9006E"/>
    <w:rsid w:val="00BC25BA"/>
    <w:rsid w:val="00BD09E2"/>
    <w:rsid w:val="00BE1D02"/>
    <w:rsid w:val="00BE5DC8"/>
    <w:rsid w:val="00BE6AFE"/>
    <w:rsid w:val="00BF30E8"/>
    <w:rsid w:val="00C05134"/>
    <w:rsid w:val="00C071C6"/>
    <w:rsid w:val="00C2044B"/>
    <w:rsid w:val="00C41D6E"/>
    <w:rsid w:val="00C560A6"/>
    <w:rsid w:val="00C563AB"/>
    <w:rsid w:val="00C81F70"/>
    <w:rsid w:val="00CC44B3"/>
    <w:rsid w:val="00CF358A"/>
    <w:rsid w:val="00D064C5"/>
    <w:rsid w:val="00D32757"/>
    <w:rsid w:val="00D32DBA"/>
    <w:rsid w:val="00D404E7"/>
    <w:rsid w:val="00D45B47"/>
    <w:rsid w:val="00D70E6D"/>
    <w:rsid w:val="00D774AD"/>
    <w:rsid w:val="00DC1A25"/>
    <w:rsid w:val="00DE6537"/>
    <w:rsid w:val="00DF7031"/>
    <w:rsid w:val="00E02079"/>
    <w:rsid w:val="00E12FCF"/>
    <w:rsid w:val="00E43F58"/>
    <w:rsid w:val="00E654A0"/>
    <w:rsid w:val="00E81F9A"/>
    <w:rsid w:val="00E87143"/>
    <w:rsid w:val="00E94B8B"/>
    <w:rsid w:val="00ED4FA1"/>
    <w:rsid w:val="00F053EB"/>
    <w:rsid w:val="00F068D3"/>
    <w:rsid w:val="00F35008"/>
    <w:rsid w:val="00F4436B"/>
    <w:rsid w:val="00F67148"/>
    <w:rsid w:val="00FB5CB8"/>
    <w:rsid w:val="00FB6E82"/>
    <w:rsid w:val="00FD7637"/>
    <w:rsid w:val="00FD7BAD"/>
    <w:rsid w:val="029927A9"/>
    <w:rsid w:val="02FF716F"/>
    <w:rsid w:val="056D6674"/>
    <w:rsid w:val="0648402E"/>
    <w:rsid w:val="06907AEF"/>
    <w:rsid w:val="07F1680A"/>
    <w:rsid w:val="0A3D0AF6"/>
    <w:rsid w:val="0AB72199"/>
    <w:rsid w:val="0B175110"/>
    <w:rsid w:val="0B7076D7"/>
    <w:rsid w:val="0B7D49A7"/>
    <w:rsid w:val="0BDC6A92"/>
    <w:rsid w:val="0C337B19"/>
    <w:rsid w:val="0C8A3F0A"/>
    <w:rsid w:val="0E713013"/>
    <w:rsid w:val="0E79635C"/>
    <w:rsid w:val="0F725CAA"/>
    <w:rsid w:val="10033F89"/>
    <w:rsid w:val="12F47769"/>
    <w:rsid w:val="161D4EEC"/>
    <w:rsid w:val="16CD167B"/>
    <w:rsid w:val="16ED0EEB"/>
    <w:rsid w:val="171E163B"/>
    <w:rsid w:val="173A0595"/>
    <w:rsid w:val="1766662D"/>
    <w:rsid w:val="18774ACC"/>
    <w:rsid w:val="1A606F02"/>
    <w:rsid w:val="1C423E8E"/>
    <w:rsid w:val="1C637775"/>
    <w:rsid w:val="1E006F0D"/>
    <w:rsid w:val="1E007182"/>
    <w:rsid w:val="20060F2A"/>
    <w:rsid w:val="2070007A"/>
    <w:rsid w:val="22DD5580"/>
    <w:rsid w:val="23207699"/>
    <w:rsid w:val="240A5899"/>
    <w:rsid w:val="24BE5E5F"/>
    <w:rsid w:val="24DA3D5F"/>
    <w:rsid w:val="253242A7"/>
    <w:rsid w:val="256A427A"/>
    <w:rsid w:val="257F4852"/>
    <w:rsid w:val="269242FC"/>
    <w:rsid w:val="27355284"/>
    <w:rsid w:val="2B801E3A"/>
    <w:rsid w:val="2C7E0CA2"/>
    <w:rsid w:val="2C8E5270"/>
    <w:rsid w:val="2CC2539F"/>
    <w:rsid w:val="31E9478B"/>
    <w:rsid w:val="325250BB"/>
    <w:rsid w:val="33A211A3"/>
    <w:rsid w:val="34B477B8"/>
    <w:rsid w:val="371D217C"/>
    <w:rsid w:val="383333C3"/>
    <w:rsid w:val="3A4607E2"/>
    <w:rsid w:val="3C9C2DA5"/>
    <w:rsid w:val="3F6D0D96"/>
    <w:rsid w:val="3FCC03F6"/>
    <w:rsid w:val="40052F41"/>
    <w:rsid w:val="416F02B9"/>
    <w:rsid w:val="424227F8"/>
    <w:rsid w:val="469661A8"/>
    <w:rsid w:val="4865134E"/>
    <w:rsid w:val="49891EF2"/>
    <w:rsid w:val="498A10F7"/>
    <w:rsid w:val="49D54EBB"/>
    <w:rsid w:val="4A7F6598"/>
    <w:rsid w:val="4AF877AC"/>
    <w:rsid w:val="4C7D7E0B"/>
    <w:rsid w:val="4D5320C6"/>
    <w:rsid w:val="4F091790"/>
    <w:rsid w:val="4F3C46A1"/>
    <w:rsid w:val="4FDC0453"/>
    <w:rsid w:val="4FF21AF6"/>
    <w:rsid w:val="515E76A8"/>
    <w:rsid w:val="51F74291"/>
    <w:rsid w:val="55D10A55"/>
    <w:rsid w:val="56E43E3B"/>
    <w:rsid w:val="57A551B3"/>
    <w:rsid w:val="58497A7D"/>
    <w:rsid w:val="585158F0"/>
    <w:rsid w:val="58FD17BA"/>
    <w:rsid w:val="5AA35DB2"/>
    <w:rsid w:val="5AD9036B"/>
    <w:rsid w:val="5B0A6A48"/>
    <w:rsid w:val="5B4E68EC"/>
    <w:rsid w:val="5BEE7E14"/>
    <w:rsid w:val="5F2E142D"/>
    <w:rsid w:val="62CA46E4"/>
    <w:rsid w:val="65566CA9"/>
    <w:rsid w:val="67425005"/>
    <w:rsid w:val="6820269E"/>
    <w:rsid w:val="6B1A3E4B"/>
    <w:rsid w:val="6B657355"/>
    <w:rsid w:val="6C0F5AD7"/>
    <w:rsid w:val="6D845056"/>
    <w:rsid w:val="6ECB15FC"/>
    <w:rsid w:val="6F960EE3"/>
    <w:rsid w:val="713F4445"/>
    <w:rsid w:val="71841078"/>
    <w:rsid w:val="725F6854"/>
    <w:rsid w:val="726802EB"/>
    <w:rsid w:val="73B77F91"/>
    <w:rsid w:val="75137422"/>
    <w:rsid w:val="760D7A5F"/>
    <w:rsid w:val="782F22FC"/>
    <w:rsid w:val="78B0156B"/>
    <w:rsid w:val="78CD7428"/>
    <w:rsid w:val="78FD6F51"/>
    <w:rsid w:val="79DD4333"/>
    <w:rsid w:val="7B732E6D"/>
    <w:rsid w:val="7B9C4A27"/>
    <w:rsid w:val="7C2E487A"/>
    <w:rsid w:val="7E41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spacing w:after="160" w:line="259" w:lineRule="auto"/>
      <w:jc w:val="both"/>
    </w:pPr>
    <w:rPr>
      <w:rFonts w:ascii="Malgun Gothic" w:hAnsi="Malgun Gothic" w:eastAsia="Malgun Gothic" w:cs="Times New Roman"/>
      <w:kern w:val="2"/>
      <w:sz w:val="20"/>
      <w:szCs w:val="22"/>
      <w:lang w:val="en-US" w:eastAsia="ko-KR"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caption"/>
    <w:basedOn w:val="1"/>
    <w:next w:val="1"/>
    <w:semiHidden/>
    <w:unhideWhenUsed/>
    <w:qFormat/>
    <w:uiPriority w:val="35"/>
    <w:rPr>
      <w:rFonts w:eastAsia="黑体" w:asciiTheme="majorHAnsi" w:hAnsiTheme="majorHAnsi" w:cstheme="majorBidi"/>
      <w:szCs w:val="20"/>
    </w:rPr>
  </w:style>
  <w:style w:type="paragraph" w:styleId="3">
    <w:name w:val="annotation text"/>
    <w:basedOn w:val="1"/>
    <w:link w:val="20"/>
    <w:semiHidden/>
    <w:unhideWhenUsed/>
    <w:qFormat/>
    <w:uiPriority w:val="99"/>
    <w:pPr>
      <w:jc w:val="left"/>
    </w:pPr>
  </w:style>
  <w:style w:type="paragraph" w:styleId="4">
    <w:name w:val="Balloon Text"/>
    <w:basedOn w:val="1"/>
    <w:link w:val="19"/>
    <w:semiHidden/>
    <w:unhideWhenUsed/>
    <w:qFormat/>
    <w:uiPriority w:val="99"/>
    <w:pPr>
      <w:wordWrap/>
      <w:autoSpaceDE/>
      <w:autoSpaceDN/>
      <w:spacing w:after="0" w:line="240" w:lineRule="auto"/>
    </w:pPr>
    <w:rPr>
      <w:rFonts w:asciiTheme="minorHAnsi" w:hAnsiTheme="minorHAnsi" w:eastAsiaTheme="minorEastAsia" w:cstheme="minorBidi"/>
      <w:sz w:val="18"/>
      <w:szCs w:val="18"/>
      <w:lang w:eastAsia="zh-CN"/>
    </w:rPr>
  </w:style>
  <w:style w:type="paragraph" w:styleId="5">
    <w:name w:val="footer"/>
    <w:basedOn w:val="1"/>
    <w:link w:val="17"/>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Title"/>
    <w:basedOn w:val="1"/>
    <w:next w:val="1"/>
    <w:link w:val="15"/>
    <w:qFormat/>
    <w:uiPriority w:val="10"/>
    <w:pPr>
      <w:widowControl/>
      <w:wordWrap/>
      <w:autoSpaceDE/>
      <w:autoSpaceDN/>
      <w:spacing w:before="240" w:after="120" w:line="480" w:lineRule="auto"/>
      <w:jc w:val="center"/>
      <w:outlineLvl w:val="0"/>
    </w:pPr>
    <w:rPr>
      <w:rFonts w:ascii="Times New Roman" w:hAnsi="Times New Roman" w:eastAsia="Times New Roman" w:cstheme="majorBidi"/>
      <w:b/>
      <w:bCs/>
      <w:sz w:val="24"/>
      <w:szCs w:val="32"/>
    </w:rPr>
  </w:style>
  <w:style w:type="paragraph" w:styleId="9">
    <w:name w:val="annotation subject"/>
    <w:basedOn w:val="3"/>
    <w:next w:val="3"/>
    <w:link w:val="21"/>
    <w:semiHidden/>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semiHidden/>
    <w:unhideWhenUsed/>
    <w:qFormat/>
    <w:uiPriority w:val="99"/>
    <w:rPr>
      <w:sz w:val="21"/>
      <w:szCs w:val="21"/>
    </w:rPr>
  </w:style>
  <w:style w:type="character" w:customStyle="1" w:styleId="15">
    <w:name w:val="标题 字符"/>
    <w:basedOn w:val="12"/>
    <w:link w:val="8"/>
    <w:qFormat/>
    <w:uiPriority w:val="10"/>
    <w:rPr>
      <w:rFonts w:ascii="Times New Roman" w:hAnsi="Times New Roman" w:eastAsia="Times New Roman" w:cstheme="majorBidi"/>
      <w:b/>
      <w:bCs/>
      <w:sz w:val="24"/>
      <w:szCs w:val="32"/>
      <w:lang w:eastAsia="ko-KR"/>
    </w:rPr>
  </w:style>
  <w:style w:type="character" w:customStyle="1" w:styleId="16">
    <w:name w:val="页眉 字符"/>
    <w:basedOn w:val="12"/>
    <w:link w:val="6"/>
    <w:qFormat/>
    <w:uiPriority w:val="99"/>
    <w:rPr>
      <w:rFonts w:ascii="Malgun Gothic" w:hAnsi="Malgun Gothic" w:eastAsia="Malgun Gothic" w:cs="Times New Roman"/>
      <w:sz w:val="18"/>
      <w:szCs w:val="18"/>
      <w:lang w:eastAsia="ko-KR"/>
    </w:rPr>
  </w:style>
  <w:style w:type="character" w:customStyle="1" w:styleId="17">
    <w:name w:val="页脚 字符"/>
    <w:basedOn w:val="12"/>
    <w:link w:val="5"/>
    <w:qFormat/>
    <w:uiPriority w:val="99"/>
    <w:rPr>
      <w:rFonts w:ascii="Malgun Gothic" w:hAnsi="Malgun Gothic" w:eastAsia="Malgun Gothic" w:cs="Times New Roman"/>
      <w:sz w:val="18"/>
      <w:szCs w:val="18"/>
      <w:lang w:eastAsia="ko-KR"/>
    </w:rPr>
  </w:style>
  <w:style w:type="paragraph" w:styleId="18">
    <w:name w:val="List Paragraph"/>
    <w:basedOn w:val="1"/>
    <w:qFormat/>
    <w:uiPriority w:val="34"/>
    <w:pPr>
      <w:wordWrap/>
      <w:autoSpaceDE/>
      <w:autoSpaceDN/>
      <w:spacing w:after="0" w:line="240" w:lineRule="auto"/>
      <w:ind w:firstLine="420" w:firstLineChars="200"/>
    </w:pPr>
    <w:rPr>
      <w:rFonts w:asciiTheme="minorHAnsi" w:hAnsiTheme="minorHAnsi" w:eastAsiaTheme="minorEastAsia" w:cstheme="minorBidi"/>
      <w:sz w:val="21"/>
      <w:lang w:eastAsia="zh-CN"/>
    </w:rPr>
  </w:style>
  <w:style w:type="character" w:customStyle="1" w:styleId="19">
    <w:name w:val="批注框文本 字符"/>
    <w:basedOn w:val="12"/>
    <w:link w:val="4"/>
    <w:semiHidden/>
    <w:qFormat/>
    <w:uiPriority w:val="99"/>
    <w:rPr>
      <w:sz w:val="18"/>
      <w:szCs w:val="18"/>
    </w:rPr>
  </w:style>
  <w:style w:type="character" w:customStyle="1" w:styleId="20">
    <w:name w:val="批注文字 字符"/>
    <w:basedOn w:val="12"/>
    <w:link w:val="3"/>
    <w:semiHidden/>
    <w:qFormat/>
    <w:uiPriority w:val="99"/>
    <w:rPr>
      <w:rFonts w:ascii="Malgun Gothic" w:hAnsi="Malgun Gothic" w:eastAsia="Malgun Gothic" w:cs="Times New Roman"/>
      <w:sz w:val="20"/>
      <w:lang w:eastAsia="ko-KR"/>
    </w:rPr>
  </w:style>
  <w:style w:type="character" w:customStyle="1" w:styleId="21">
    <w:name w:val="批注主题 字符"/>
    <w:basedOn w:val="20"/>
    <w:link w:val="9"/>
    <w:semiHidden/>
    <w:qFormat/>
    <w:uiPriority w:val="99"/>
    <w:rPr>
      <w:rFonts w:ascii="Malgun Gothic" w:hAnsi="Malgun Gothic" w:eastAsia="Malgun Gothic" w:cs="Times New Roman"/>
      <w:b/>
      <w:bCs/>
      <w:sz w:val="20"/>
      <w:lang w:eastAsia="ko-KR"/>
    </w:rPr>
  </w:style>
  <w:style w:type="character" w:customStyle="1" w:styleId="22">
    <w:name w:val="10"/>
    <w:basedOn w:val="12"/>
    <w:qFormat/>
    <w:uiPriority w:val="0"/>
    <w:rPr>
      <w:rFonts w:hint="eastAsia" w:ascii="等线" w:hAnsi="等线" w:eastAsia="等线" w:cs="等线"/>
    </w:rPr>
  </w:style>
  <w:style w:type="character" w:customStyle="1" w:styleId="23">
    <w:name w:val="15"/>
    <w:basedOn w:val="12"/>
    <w:qFormat/>
    <w:uiPriority w:val="0"/>
    <w:rPr>
      <w:rFonts w:hint="eastAsia" w:ascii="等线" w:hAnsi="等线" w:eastAsia="等线" w:cs="等线"/>
      <w:color w:val="0563C1"/>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37279E-6927-4B64-A1CC-BA9FF62D9AFA}">
  <ds:schemaRefs/>
</ds:datastoreItem>
</file>

<file path=docProps/app.xml><?xml version="1.0" encoding="utf-8"?>
<Properties xmlns="http://schemas.openxmlformats.org/officeDocument/2006/extended-properties" xmlns:vt="http://schemas.openxmlformats.org/officeDocument/2006/docPropsVTypes">
  <Template>Normal</Template>
  <Pages>1</Pages>
  <Words>2727</Words>
  <Characters>15548</Characters>
  <Lines>1</Lines>
  <Paragraphs>1</Paragraphs>
  <TotalTime>2</TotalTime>
  <ScaleCrop>false</ScaleCrop>
  <LinksUpToDate>false</LinksUpToDate>
  <CharactersWithSpaces>18239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2020-08-09T08:16:00Z</dcterms:created>
  <dc:creator>钦昌 陈</dc:creator>
  <dc:description>NE.Bib</dc:description>
  <cp:lastModifiedBy>李零零</cp:lastModifiedBy>
  <dcterms:modified xsi:type="dcterms:W3CDTF">2021-02-16T12:08:15Z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