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39C9DAC" w14:textId="77777777" w:rsidR="00A56CB5" w:rsidRPr="004B07C6" w:rsidRDefault="00A56CB5" w:rsidP="00A56CB5">
      <w:pPr>
        <w:pStyle w:val="1"/>
        <w:rPr>
          <w:rFonts w:ascii="Palatino Linotype" w:hAnsi="Palatino Linotype" w:cs="Times New Roman"/>
          <w:sz w:val="24"/>
          <w:szCs w:val="24"/>
        </w:rPr>
      </w:pPr>
      <w:bookmarkStart w:id="0" w:name="_Hlk142480282"/>
      <w:bookmarkStart w:id="1" w:name="_Hlk142478086"/>
      <w:bookmarkStart w:id="2" w:name="_Hlk142478713"/>
      <w:r w:rsidRPr="004B07C6">
        <w:rPr>
          <w:rFonts w:ascii="Palatino Linotype" w:hAnsi="Palatino Linotype" w:cs="Times New Roman"/>
          <w:sz w:val="24"/>
          <w:szCs w:val="24"/>
        </w:rPr>
        <w:t>Chronic Obstructive Pulmonary Disease Mortality and Hospitalization During the COVID-19 Pandemic Compared with before the Pandemic: A Systematic Review and Meta-analysis</w:t>
      </w:r>
    </w:p>
    <w:bookmarkEnd w:id="0"/>
    <w:p w14:paraId="3A59A820" w14:textId="77777777" w:rsidR="00A56CB5" w:rsidRPr="004B07C6" w:rsidRDefault="00A56CB5" w:rsidP="00A56CB5">
      <w:pPr>
        <w:spacing w:after="0" w:line="480" w:lineRule="auto"/>
        <w:rPr>
          <w:rFonts w:ascii="Palatino Linotype" w:eastAsia="맑은 고딕" w:hAnsi="Palatino Linotype" w:cs="Times New Roman"/>
          <w:b/>
          <w:sz w:val="24"/>
          <w:szCs w:val="24"/>
        </w:rPr>
      </w:pPr>
    </w:p>
    <w:p w14:paraId="1C93A8E5" w14:textId="78164BD8" w:rsidR="00A56CB5" w:rsidRPr="004B07C6" w:rsidRDefault="00A56CB5" w:rsidP="00A56CB5">
      <w:pPr>
        <w:spacing w:after="0" w:line="480" w:lineRule="auto"/>
        <w:rPr>
          <w:rFonts w:ascii="Palatino Linotype" w:eastAsia="맑은 고딕" w:hAnsi="Palatino Linotype" w:cs="Times New Roman"/>
          <w:sz w:val="24"/>
          <w:szCs w:val="24"/>
          <w:vertAlign w:val="superscript"/>
        </w:rPr>
      </w:pPr>
      <w:proofErr w:type="spellStart"/>
      <w:r w:rsidRPr="004B07C6">
        <w:rPr>
          <w:rFonts w:ascii="Palatino Linotype" w:eastAsia="맑은 고딕" w:hAnsi="Palatino Linotype" w:cs="Times New Roman"/>
          <w:sz w:val="24"/>
          <w:szCs w:val="24"/>
        </w:rPr>
        <w:t>Chiwon</w:t>
      </w:r>
      <w:proofErr w:type="spellEnd"/>
      <w:r w:rsidRPr="004B07C6">
        <w:rPr>
          <w:rFonts w:ascii="Palatino Linotype" w:eastAsia="맑은 고딕" w:hAnsi="Palatino Linotype" w:cs="Times New Roman"/>
          <w:sz w:val="24"/>
          <w:szCs w:val="24"/>
        </w:rPr>
        <w:t xml:space="preserve"> Ahn</w:t>
      </w:r>
      <w:r w:rsidRPr="004B07C6">
        <w:rPr>
          <w:rFonts w:ascii="Palatino Linotype" w:eastAsia="맑은 고딕" w:hAnsi="Palatino Linotype" w:cs="Times New Roman"/>
          <w:sz w:val="24"/>
          <w:szCs w:val="24"/>
          <w:vertAlign w:val="superscript"/>
        </w:rPr>
        <w:t>1</w:t>
      </w:r>
      <w:r w:rsidR="004B07C6" w:rsidRPr="004B07C6">
        <w:rPr>
          <w:rFonts w:ascii="Palatino Linotype" w:eastAsia="맑은 고딕" w:hAnsi="Palatino Linotype" w:cs="Times New Roman"/>
          <w:sz w:val="24"/>
          <w:szCs w:val="24"/>
        </w:rPr>
        <w:t xml:space="preserve"> and</w:t>
      </w:r>
      <w:r w:rsidRPr="004B07C6">
        <w:rPr>
          <w:rFonts w:ascii="Palatino Linotype" w:eastAsia="맑은 고딕" w:hAnsi="Palatino Linotype" w:cs="Times New Roman"/>
          <w:sz w:val="24"/>
          <w:szCs w:val="24"/>
        </w:rPr>
        <w:t xml:space="preserve"> </w:t>
      </w:r>
      <w:proofErr w:type="spellStart"/>
      <w:r w:rsidRPr="004B07C6">
        <w:rPr>
          <w:rFonts w:ascii="Palatino Linotype" w:eastAsia="맑은 고딕" w:hAnsi="Palatino Linotype" w:cs="Times New Roman"/>
          <w:sz w:val="24"/>
          <w:szCs w:val="24"/>
        </w:rPr>
        <w:t>Yeonkyung</w:t>
      </w:r>
      <w:proofErr w:type="spellEnd"/>
      <w:r w:rsidRPr="004B07C6">
        <w:rPr>
          <w:rFonts w:ascii="Palatino Linotype" w:eastAsia="맑은 고딕" w:hAnsi="Palatino Linotype" w:cs="Times New Roman"/>
          <w:sz w:val="24"/>
          <w:szCs w:val="24"/>
        </w:rPr>
        <w:t xml:space="preserve"> Park</w:t>
      </w:r>
      <w:r w:rsidRPr="004B07C6">
        <w:rPr>
          <w:rFonts w:ascii="Palatino Linotype" w:eastAsia="맑은 고딕" w:hAnsi="Palatino Linotype" w:cs="Times New Roman"/>
          <w:sz w:val="24"/>
          <w:szCs w:val="24"/>
          <w:vertAlign w:val="superscript"/>
        </w:rPr>
        <w:t>2,</w:t>
      </w:r>
      <w:proofErr w:type="gramStart"/>
      <w:r w:rsidRPr="004B07C6">
        <w:rPr>
          <w:rFonts w:ascii="Palatino Linotype" w:eastAsia="맑은 고딕" w:hAnsi="Palatino Linotype" w:cs="Times New Roman"/>
          <w:sz w:val="24"/>
          <w:szCs w:val="24"/>
          <w:vertAlign w:val="superscript"/>
        </w:rPr>
        <w:t>3</w:t>
      </w:r>
      <w:r w:rsidR="004B07C6" w:rsidRPr="004B07C6">
        <w:rPr>
          <w:rFonts w:ascii="Palatino Linotype" w:eastAsia="맑은 고딕" w:hAnsi="Palatino Linotype" w:cs="Times New Roman"/>
          <w:sz w:val="24"/>
          <w:szCs w:val="24"/>
          <w:vertAlign w:val="superscript"/>
        </w:rPr>
        <w:t>,</w:t>
      </w:r>
      <w:r w:rsidRPr="004B07C6">
        <w:rPr>
          <w:rFonts w:ascii="Palatino Linotype" w:eastAsia="맑은 고딕" w:hAnsi="Palatino Linotype" w:cs="Times New Roman"/>
          <w:sz w:val="24"/>
          <w:szCs w:val="24"/>
          <w:vertAlign w:val="superscript"/>
        </w:rPr>
        <w:t>*</w:t>
      </w:r>
      <w:proofErr w:type="gramEnd"/>
    </w:p>
    <w:bookmarkEnd w:id="1"/>
    <w:p w14:paraId="16B7AE6D" w14:textId="77777777" w:rsidR="006F00DD" w:rsidRPr="004B07C6" w:rsidRDefault="006F00DD" w:rsidP="006F00DD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</w:pPr>
    </w:p>
    <w:p w14:paraId="45D87E7D" w14:textId="09262074" w:rsidR="00355F75" w:rsidRPr="004B07C6" w:rsidRDefault="008256CE" w:rsidP="00A56CB5">
      <w:pPr>
        <w:widowControl w:val="0"/>
        <w:wordWrap w:val="0"/>
        <w:autoSpaceDE w:val="0"/>
        <w:autoSpaceDN w:val="0"/>
        <w:spacing w:after="0" w:line="480" w:lineRule="auto"/>
        <w:jc w:val="center"/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</w:pPr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t>Supplemental Material</w:t>
      </w:r>
    </w:p>
    <w:p w14:paraId="791735EF" w14:textId="77777777" w:rsidR="006F00DD" w:rsidRPr="004B07C6" w:rsidRDefault="006F00DD" w:rsidP="006F00DD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</w:pPr>
    </w:p>
    <w:bookmarkEnd w:id="2"/>
    <w:p w14:paraId="57ED5693" w14:textId="1D999815" w:rsidR="006F00DD" w:rsidRPr="004B07C6" w:rsidRDefault="006F00DD" w:rsidP="006F00DD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</w:pPr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t xml:space="preserve">Supplementary Table S1. </w:t>
      </w:r>
      <w:bookmarkStart w:id="3" w:name="_Hlk159489291"/>
      <w:r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>Search strategy</w:t>
      </w:r>
      <w:bookmarkEnd w:id="3"/>
    </w:p>
    <w:p w14:paraId="114EB011" w14:textId="77777777" w:rsidR="006F00DD" w:rsidRPr="004B07C6" w:rsidRDefault="006F00DD" w:rsidP="006F00DD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</w:pPr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t>Supplementary</w:t>
      </w:r>
      <w:r w:rsidRPr="004B07C6">
        <w:rPr>
          <w:rFonts w:ascii="Palatino Linotype" w:eastAsia="맑은 고딕" w:hAnsi="Palatino Linotype" w:cs="Times New Roman"/>
          <w:b/>
          <w:bCs/>
          <w:sz w:val="24"/>
          <w:szCs w:val="24"/>
          <w:lang w:val="en-US" w:eastAsia="ko-KR"/>
          <w14:ligatures w14:val="none"/>
        </w:rPr>
        <w:t xml:space="preserve"> Table S2.</w:t>
      </w:r>
      <w:r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 xml:space="preserve"> </w:t>
      </w:r>
      <w:bookmarkStart w:id="4" w:name="_Hlk159489318"/>
      <w:r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>Quality assessments in individual studies by Newcastle-Ottawa tool</w:t>
      </w:r>
      <w:bookmarkEnd w:id="4"/>
    </w:p>
    <w:p w14:paraId="4FF80769" w14:textId="579C2AAA" w:rsidR="006F00DD" w:rsidRPr="004B07C6" w:rsidRDefault="006F00DD" w:rsidP="006F00DD">
      <w:pPr>
        <w:spacing w:after="0" w:line="480" w:lineRule="auto"/>
        <w:jc w:val="both"/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t xml:space="preserve">Supplementary Figure S1. </w:t>
      </w:r>
      <w:bookmarkStart w:id="5" w:name="_Hlk159489352"/>
      <w:r w:rsidRPr="004B07C6">
        <w:rPr>
          <w:rFonts w:ascii="Palatino Linotype" w:hAnsi="Palatino Linotype" w:cs="Times New Roman"/>
          <w:sz w:val="24"/>
          <w:szCs w:val="24"/>
        </w:rPr>
        <w:t>Forest plot of subgroup analysis for the in-hospital mortality of AECOPD during the COVID-19 pandemic compared with before the pandemic</w:t>
      </w:r>
      <w:bookmarkEnd w:id="5"/>
    </w:p>
    <w:p w14:paraId="55AED1C8" w14:textId="163CBB03" w:rsidR="006F00DD" w:rsidRPr="004B07C6" w:rsidRDefault="006F00DD" w:rsidP="006F00DD">
      <w:pPr>
        <w:spacing w:after="0" w:line="480" w:lineRule="auto"/>
        <w:jc w:val="both"/>
        <w:rPr>
          <w:rFonts w:ascii="Palatino Linotype" w:hAnsi="Palatino Linotype"/>
          <w:sz w:val="24"/>
          <w:szCs w:val="24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t xml:space="preserve">Supplementary Figure S2. </w:t>
      </w:r>
      <w:bookmarkStart w:id="6" w:name="_Hlk159489367"/>
      <w:bookmarkStart w:id="7" w:name="_GoBack"/>
      <w:r w:rsidRPr="004B07C6">
        <w:rPr>
          <w:rFonts w:ascii="Palatino Linotype" w:hAnsi="Palatino Linotype" w:cs="Times New Roman"/>
          <w:sz w:val="24"/>
          <w:szCs w:val="24"/>
        </w:rPr>
        <w:t>Forest plot of subgroup analysis for the hospitalization of AECOPD during the COVID-19 pandemic compared with before the pandemic</w:t>
      </w:r>
    </w:p>
    <w:bookmarkEnd w:id="6"/>
    <w:bookmarkEnd w:id="7"/>
    <w:p w14:paraId="342BEF89" w14:textId="32DF1784" w:rsidR="006F00DD" w:rsidRPr="004B07C6" w:rsidRDefault="006F00DD" w:rsidP="006F00DD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t>Supplementary Figure S3.</w:t>
      </w:r>
      <w:r w:rsidRPr="004B07C6">
        <w:rPr>
          <w:rFonts w:ascii="Palatino Linotype" w:hAnsi="Palatino Linotype" w:cs="Times New Roman"/>
          <w:sz w:val="24"/>
          <w:szCs w:val="24"/>
        </w:rPr>
        <w:t xml:space="preserve"> Funnel plot</w:t>
      </w:r>
    </w:p>
    <w:p w14:paraId="4EA6DF59" w14:textId="77777777" w:rsidR="00355F75" w:rsidRPr="004B07C6" w:rsidRDefault="008256CE">
      <w:pPr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</w:pPr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br w:type="page"/>
      </w:r>
    </w:p>
    <w:p w14:paraId="55A1C57F" w14:textId="509D18FD" w:rsidR="00355F75" w:rsidRPr="004B07C6" w:rsidRDefault="000C6EC9" w:rsidP="00355F75">
      <w:pPr>
        <w:widowControl w:val="0"/>
        <w:wordWrap w:val="0"/>
        <w:autoSpaceDE w:val="0"/>
        <w:autoSpaceDN w:val="0"/>
        <w:spacing w:after="160" w:line="480" w:lineRule="auto"/>
        <w:jc w:val="both"/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</w:pPr>
      <w:bookmarkStart w:id="8" w:name="_Hlk143279654"/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lastRenderedPageBreak/>
        <w:t xml:space="preserve">Supplementary Table S1. </w:t>
      </w:r>
      <w:r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>Search strategy</w:t>
      </w:r>
      <w:bookmarkEnd w:id="8"/>
      <w:r w:rsidR="00C81F5E"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 xml:space="preserve"> (searched on 31 December, 2023)</w:t>
      </w:r>
    </w:p>
    <w:tbl>
      <w:tblPr>
        <w:tblStyle w:val="TableGrid1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6378"/>
        <w:gridCol w:w="1083"/>
      </w:tblGrid>
      <w:tr w:rsidR="00331716" w:rsidRPr="004B07C6" w14:paraId="4317D90C" w14:textId="77777777" w:rsidTr="00096AAD">
        <w:tc>
          <w:tcPr>
            <w:tcW w:w="1555" w:type="dxa"/>
            <w:hideMark/>
          </w:tcPr>
          <w:p w14:paraId="3A226C88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  <w:t>Database</w:t>
            </w:r>
          </w:p>
        </w:tc>
        <w:tc>
          <w:tcPr>
            <w:tcW w:w="6378" w:type="dxa"/>
            <w:hideMark/>
          </w:tcPr>
          <w:p w14:paraId="55AA7D9D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  <w:t>Search term</w:t>
            </w:r>
          </w:p>
        </w:tc>
        <w:tc>
          <w:tcPr>
            <w:tcW w:w="1083" w:type="dxa"/>
            <w:hideMark/>
          </w:tcPr>
          <w:p w14:paraId="08A1D292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b/>
                <w:bCs/>
                <w:lang w:val="en-US"/>
                <w14:ligatures w14:val="none"/>
              </w:rPr>
              <w:t>N</w:t>
            </w:r>
          </w:p>
        </w:tc>
      </w:tr>
      <w:tr w:rsidR="00331716" w:rsidRPr="004B07C6" w14:paraId="672CFF57" w14:textId="77777777" w:rsidTr="00096AAD">
        <w:tc>
          <w:tcPr>
            <w:tcW w:w="1555" w:type="dxa"/>
            <w:hideMark/>
          </w:tcPr>
          <w:p w14:paraId="04EE6912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Medline</w:t>
            </w:r>
          </w:p>
        </w:tc>
        <w:tc>
          <w:tcPr>
            <w:tcW w:w="6378" w:type="dxa"/>
            <w:hideMark/>
          </w:tcPr>
          <w:p w14:paraId="4941847F" w14:textId="78040572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Coronavirus Infections/ OR Coronavirus/ </w:t>
            </w:r>
            <w:r w:rsidR="00A64265"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OR </w:t>
            </w:r>
            <w:proofErr w:type="spellStart"/>
            <w:proofErr w:type="gram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coronavirus.ti</w:t>
            </w:r>
            <w:proofErr w:type="gram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,ab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. OR COVID-19.ti,ab. OR novel coronavirus 2019.ti,ab. OR SARS-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CoV.ti,ab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. OR SARS-CoV-2.ti,ab. OR 2019-nCoV.ti,ab. OR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sars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covid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19.ti,ab. OR sars-covid-2.ti,ab. OR severe acute respiratory syndrome.mp.</w:t>
            </w:r>
          </w:p>
          <w:p w14:paraId="7184D560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0FFAAA88" w14:textId="74C587A8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Pulmonary Disease, Chronic Obstructive/ OR (obstructive adj3 (lung or pulmonary or respiratory or bronchopulmonary)).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mp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. OR (COAD or COBD or COPD).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mp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. OR Emphysema/</w:t>
            </w:r>
          </w:p>
          <w:p w14:paraId="1E6CD131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4FA1F79A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Patient Admission/ OR Hospitalization/ OR exacerbation*.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mp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. OR exacerbate*.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mp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.</w:t>
            </w:r>
          </w:p>
          <w:p w14:paraId="13A4AEA2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2FCC2E9B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Limit to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yr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=“2019-Current”</w:t>
            </w:r>
          </w:p>
        </w:tc>
        <w:tc>
          <w:tcPr>
            <w:tcW w:w="1083" w:type="dxa"/>
            <w:hideMark/>
          </w:tcPr>
          <w:p w14:paraId="4724BB29" w14:textId="13AA6583" w:rsidR="007B6A16" w:rsidRPr="004B07C6" w:rsidRDefault="00C81F5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1,551</w:t>
            </w:r>
          </w:p>
        </w:tc>
      </w:tr>
      <w:tr w:rsidR="00331716" w:rsidRPr="004B07C6" w14:paraId="5B7CF564" w14:textId="77777777" w:rsidTr="00096AAD">
        <w:tc>
          <w:tcPr>
            <w:tcW w:w="1555" w:type="dxa"/>
            <w:hideMark/>
          </w:tcPr>
          <w:p w14:paraId="444C9894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Embase</w:t>
            </w:r>
          </w:p>
        </w:tc>
        <w:tc>
          <w:tcPr>
            <w:tcW w:w="6378" w:type="dxa"/>
            <w:hideMark/>
          </w:tcPr>
          <w:p w14:paraId="498635CA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'coronavirus infection'/exp OR 'coronavirus infection' OR 'covid 19' OR coronavirus OR “novel AND coronavirus AND 2019” OR '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sars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cov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' OR '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sars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cov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2' OR '2019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ncov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' OR “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sars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AND covid AND 19” OR “coronavirus related coronavirus related”</w:t>
            </w:r>
          </w:p>
          <w:p w14:paraId="3CCA5FEC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3ACEBCE6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'chronic obstructive lung disease' OR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coad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OR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cobd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OR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copd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 OR 'emphysema'</w:t>
            </w:r>
          </w:p>
          <w:p w14:paraId="28318711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0F1763E8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'hospital admission' OR 'hospitalization' OR 'exacerbation' OR exacerbate*</w:t>
            </w:r>
          </w:p>
          <w:p w14:paraId="0F606EC3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0185DA27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 xml:space="preserve">Limit to 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yr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=“2019-Current”</w:t>
            </w:r>
          </w:p>
        </w:tc>
        <w:tc>
          <w:tcPr>
            <w:tcW w:w="1083" w:type="dxa"/>
            <w:hideMark/>
          </w:tcPr>
          <w:p w14:paraId="070EBD33" w14:textId="38B0FF92" w:rsidR="007B6A16" w:rsidRPr="004B07C6" w:rsidRDefault="00C81F5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2,977</w:t>
            </w:r>
          </w:p>
        </w:tc>
      </w:tr>
      <w:tr w:rsidR="00331716" w:rsidRPr="004B07C6" w14:paraId="52B58D1E" w14:textId="77777777" w:rsidTr="00096AAD">
        <w:tc>
          <w:tcPr>
            <w:tcW w:w="1555" w:type="dxa"/>
            <w:hideMark/>
          </w:tcPr>
          <w:p w14:paraId="63DED495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Cochrane library</w:t>
            </w:r>
          </w:p>
        </w:tc>
        <w:tc>
          <w:tcPr>
            <w:tcW w:w="6378" w:type="dxa"/>
            <w:hideMark/>
          </w:tcPr>
          <w:p w14:paraId="768E32CA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(‘COVID-19’ OR ‘coronavirus’ OR ‘severe acute respiratory syndrome coronavirus’ OR ‘SARS-</w:t>
            </w:r>
            <w:proofErr w:type="spellStart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CoV</w:t>
            </w:r>
            <w:proofErr w:type="spellEnd"/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’)</w:t>
            </w:r>
          </w:p>
          <w:p w14:paraId="483F6758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AND</w:t>
            </w:r>
          </w:p>
          <w:p w14:paraId="436C6D77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(‘COPD’ OR ‘chronic obstructive pulmonary disease’ OR ‘emphysema’)</w:t>
            </w:r>
          </w:p>
        </w:tc>
        <w:tc>
          <w:tcPr>
            <w:tcW w:w="1083" w:type="dxa"/>
            <w:hideMark/>
          </w:tcPr>
          <w:p w14:paraId="31B0478C" w14:textId="56268F85" w:rsidR="007B6A16" w:rsidRPr="004B07C6" w:rsidRDefault="00C81F5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161</w:t>
            </w:r>
          </w:p>
        </w:tc>
      </w:tr>
      <w:tr w:rsidR="00331716" w:rsidRPr="004B07C6" w14:paraId="65EC1152" w14:textId="77777777" w:rsidTr="00096AAD">
        <w:tc>
          <w:tcPr>
            <w:tcW w:w="1555" w:type="dxa"/>
            <w:hideMark/>
          </w:tcPr>
          <w:p w14:paraId="19F387C6" w14:textId="77777777" w:rsidR="00355F75" w:rsidRPr="004B07C6" w:rsidRDefault="008256C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lastRenderedPageBreak/>
              <w:t>Total</w:t>
            </w:r>
          </w:p>
        </w:tc>
        <w:tc>
          <w:tcPr>
            <w:tcW w:w="6378" w:type="dxa"/>
          </w:tcPr>
          <w:p w14:paraId="2EAC8289" w14:textId="77777777" w:rsidR="00355F75" w:rsidRPr="004B07C6" w:rsidRDefault="00355F75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  <w:tc>
          <w:tcPr>
            <w:tcW w:w="1083" w:type="dxa"/>
            <w:hideMark/>
          </w:tcPr>
          <w:p w14:paraId="2B187FD0" w14:textId="0D45B549" w:rsidR="00C81F5E" w:rsidRPr="004B07C6" w:rsidRDefault="00C81F5E" w:rsidP="00355F75">
            <w:pPr>
              <w:widowControl w:val="0"/>
              <w:wordWrap w:val="0"/>
              <w:autoSpaceDE w:val="0"/>
              <w:autoSpaceDN w:val="0"/>
              <w:spacing w:after="160" w:line="259" w:lineRule="auto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4,689</w:t>
            </w:r>
          </w:p>
        </w:tc>
      </w:tr>
    </w:tbl>
    <w:p w14:paraId="60A07A0D" w14:textId="30814B1A" w:rsidR="009D7A29" w:rsidRPr="004B07C6" w:rsidRDefault="008256CE">
      <w:pPr>
        <w:rPr>
          <w:rFonts w:ascii="Palatino Linotype" w:hAnsi="Palatino Linotype"/>
          <w:lang w:val="en-US"/>
        </w:rPr>
      </w:pPr>
      <w:r w:rsidRPr="004B07C6">
        <w:rPr>
          <w:rFonts w:ascii="Palatino Linotype" w:hAnsi="Palatino Linotype" w:cs="Times New Roman"/>
          <w:lang w:val="en-US"/>
        </w:rPr>
        <w:t>AECOPD, acute exacerbation of chronic obstructive pulmonary disease; COPD, chronic obstructive pulmonary disease; COVID-19, coronavirus disease 2019;</w:t>
      </w:r>
    </w:p>
    <w:p w14:paraId="0E0761CD" w14:textId="77777777" w:rsidR="00355F75" w:rsidRPr="004B07C6" w:rsidRDefault="008256CE">
      <w:pPr>
        <w:rPr>
          <w:rFonts w:ascii="Palatino Linotype" w:eastAsia="맑은 고딕" w:hAnsi="Palatino Linotype" w:cs="Times New Roman"/>
          <w:b/>
          <w:bCs/>
          <w:sz w:val="20"/>
          <w:lang w:val="en-US" w:eastAsia="ko-KR"/>
          <w14:ligatures w14:val="none"/>
        </w:rPr>
      </w:pPr>
      <w:r w:rsidRPr="004B07C6">
        <w:rPr>
          <w:rFonts w:ascii="Palatino Linotype" w:eastAsia="맑은 고딕" w:hAnsi="Palatino Linotype" w:cs="Times New Roman"/>
          <w:b/>
          <w:bCs/>
          <w:sz w:val="20"/>
          <w:lang w:val="en-US" w:eastAsia="ko-KR"/>
          <w14:ligatures w14:val="none"/>
        </w:rPr>
        <w:br w:type="page"/>
      </w:r>
    </w:p>
    <w:p w14:paraId="75C5B22C" w14:textId="77777777" w:rsidR="00355F75" w:rsidRPr="004B07C6" w:rsidRDefault="00355F75" w:rsidP="00355F75">
      <w:pPr>
        <w:widowControl w:val="0"/>
        <w:wordWrap w:val="0"/>
        <w:autoSpaceDE w:val="0"/>
        <w:autoSpaceDN w:val="0"/>
        <w:spacing w:after="160" w:line="480" w:lineRule="auto"/>
        <w:jc w:val="both"/>
        <w:rPr>
          <w:rFonts w:ascii="Palatino Linotype" w:eastAsia="맑은 고딕" w:hAnsi="Palatino Linotype" w:cs="Times New Roman"/>
          <w:b/>
          <w:bCs/>
          <w:sz w:val="20"/>
          <w:lang w:val="en-US" w:eastAsia="ko-KR"/>
          <w14:ligatures w14:val="none"/>
        </w:rPr>
        <w:sectPr w:rsidR="00355F75" w:rsidRPr="004B07C6" w:rsidSect="009D601A">
          <w:pgSz w:w="12240" w:h="15840"/>
          <w:pgMar w:top="1440" w:right="1440" w:bottom="1440" w:left="1440" w:header="708" w:footer="708" w:gutter="0"/>
          <w:cols w:space="708"/>
          <w:docGrid w:linePitch="360"/>
        </w:sectPr>
      </w:pPr>
    </w:p>
    <w:p w14:paraId="6915F65F" w14:textId="581F14C2" w:rsidR="00355F75" w:rsidRPr="004B07C6" w:rsidRDefault="008256CE" w:rsidP="00A56CB5">
      <w:pPr>
        <w:widowControl w:val="0"/>
        <w:wordWrap w:val="0"/>
        <w:autoSpaceDE w:val="0"/>
        <w:autoSpaceDN w:val="0"/>
        <w:spacing w:after="0" w:line="480" w:lineRule="auto"/>
        <w:jc w:val="both"/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</w:pPr>
      <w:bookmarkStart w:id="9" w:name="_Hlk143279671"/>
      <w:r w:rsidRPr="004B07C6">
        <w:rPr>
          <w:rFonts w:ascii="Palatino Linotype" w:eastAsia="맑은 고딕" w:hAnsi="Palatino Linotype" w:cs="Times New Roman"/>
          <w:b/>
          <w:sz w:val="24"/>
          <w:szCs w:val="24"/>
          <w:lang w:val="en-US" w:eastAsia="ko-KR"/>
          <w14:ligatures w14:val="none"/>
        </w:rPr>
        <w:lastRenderedPageBreak/>
        <w:t>Supplementary</w:t>
      </w:r>
      <w:r w:rsidRPr="004B07C6">
        <w:rPr>
          <w:rFonts w:ascii="Palatino Linotype" w:eastAsia="맑은 고딕" w:hAnsi="Palatino Linotype" w:cs="Times New Roman"/>
          <w:b/>
          <w:bCs/>
          <w:sz w:val="24"/>
          <w:szCs w:val="24"/>
          <w:lang w:val="en-US" w:eastAsia="ko-KR"/>
          <w14:ligatures w14:val="none"/>
        </w:rPr>
        <w:t xml:space="preserve"> </w:t>
      </w:r>
      <w:r w:rsidR="00F65893" w:rsidRPr="004B07C6">
        <w:rPr>
          <w:rFonts w:ascii="Palatino Linotype" w:eastAsia="맑은 고딕" w:hAnsi="Palatino Linotype" w:cs="Times New Roman"/>
          <w:b/>
          <w:bCs/>
          <w:sz w:val="24"/>
          <w:szCs w:val="24"/>
          <w:lang w:val="en-US" w:eastAsia="ko-KR"/>
          <w14:ligatures w14:val="none"/>
        </w:rPr>
        <w:t xml:space="preserve">Table </w:t>
      </w:r>
      <w:r w:rsidRPr="004B07C6">
        <w:rPr>
          <w:rFonts w:ascii="Palatino Linotype" w:eastAsia="맑은 고딕" w:hAnsi="Palatino Linotype" w:cs="Times New Roman"/>
          <w:b/>
          <w:bCs/>
          <w:sz w:val="24"/>
          <w:szCs w:val="24"/>
          <w:lang w:val="en-US" w:eastAsia="ko-KR"/>
          <w14:ligatures w14:val="none"/>
        </w:rPr>
        <w:t>S</w:t>
      </w:r>
      <w:r w:rsidR="00F65893" w:rsidRPr="004B07C6">
        <w:rPr>
          <w:rFonts w:ascii="Palatino Linotype" w:eastAsia="맑은 고딕" w:hAnsi="Palatino Linotype" w:cs="Times New Roman"/>
          <w:b/>
          <w:bCs/>
          <w:sz w:val="24"/>
          <w:szCs w:val="24"/>
          <w:lang w:val="en-US" w:eastAsia="ko-KR"/>
          <w14:ligatures w14:val="none"/>
        </w:rPr>
        <w:t>2.</w:t>
      </w:r>
      <w:r w:rsidR="00F65893" w:rsidRPr="004B07C6">
        <w:rPr>
          <w:rFonts w:ascii="Palatino Linotype" w:eastAsia="맑은 고딕" w:hAnsi="Palatino Linotype" w:cs="Times New Roman"/>
          <w:sz w:val="24"/>
          <w:szCs w:val="24"/>
          <w:lang w:val="en-US" w:eastAsia="ko-KR"/>
          <w14:ligatures w14:val="none"/>
        </w:rPr>
        <w:t xml:space="preserve"> Quality assessments in individual studies by Newcastle-Ottawa tool</w:t>
      </w:r>
    </w:p>
    <w:tbl>
      <w:tblPr>
        <w:tblStyle w:val="TableGrid2"/>
        <w:tblW w:w="13687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66"/>
        <w:gridCol w:w="1574"/>
        <w:gridCol w:w="1307"/>
        <w:gridCol w:w="1348"/>
        <w:gridCol w:w="1350"/>
        <w:gridCol w:w="1505"/>
        <w:gridCol w:w="1328"/>
        <w:gridCol w:w="1311"/>
        <w:gridCol w:w="1315"/>
        <w:gridCol w:w="1283"/>
      </w:tblGrid>
      <w:tr w:rsidR="00190610" w:rsidRPr="004B07C6" w14:paraId="025D195B" w14:textId="77777777" w:rsidTr="0077384A">
        <w:trPr>
          <w:trHeight w:val="162"/>
        </w:trPr>
        <w:tc>
          <w:tcPr>
            <w:tcW w:w="1379" w:type="dxa"/>
            <w:vMerge w:val="restart"/>
            <w:vAlign w:val="center"/>
          </w:tcPr>
          <w:bookmarkEnd w:id="9"/>
          <w:p w14:paraId="2AC6BBF8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Study</w:t>
            </w:r>
          </w:p>
        </w:tc>
        <w:tc>
          <w:tcPr>
            <w:tcW w:w="5485" w:type="dxa"/>
            <w:gridSpan w:val="4"/>
            <w:vAlign w:val="center"/>
          </w:tcPr>
          <w:p w14:paraId="2525E60C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Selection</w:t>
            </w:r>
          </w:p>
        </w:tc>
        <w:tc>
          <w:tcPr>
            <w:tcW w:w="1487" w:type="dxa"/>
            <w:vAlign w:val="center"/>
          </w:tcPr>
          <w:p w14:paraId="39F722BE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Comparability</w:t>
            </w:r>
          </w:p>
        </w:tc>
        <w:tc>
          <w:tcPr>
            <w:tcW w:w="4017" w:type="dxa"/>
            <w:gridSpan w:val="3"/>
            <w:vAlign w:val="center"/>
          </w:tcPr>
          <w:p w14:paraId="58FC9855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Outcome / Exposure</w:t>
            </w:r>
          </w:p>
        </w:tc>
        <w:tc>
          <w:tcPr>
            <w:tcW w:w="1319" w:type="dxa"/>
            <w:vMerge w:val="restart"/>
            <w:vAlign w:val="center"/>
          </w:tcPr>
          <w:p w14:paraId="6D6CCF64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Total</w:t>
            </w:r>
          </w:p>
        </w:tc>
      </w:tr>
      <w:tr w:rsidR="00190610" w:rsidRPr="004B07C6" w14:paraId="17C57ACD" w14:textId="77777777" w:rsidTr="0077384A">
        <w:trPr>
          <w:trHeight w:val="79"/>
        </w:trPr>
        <w:tc>
          <w:tcPr>
            <w:tcW w:w="1379" w:type="dxa"/>
            <w:vMerge/>
            <w:vAlign w:val="center"/>
          </w:tcPr>
          <w:p w14:paraId="48A26C6F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  <w:tc>
          <w:tcPr>
            <w:tcW w:w="1443" w:type="dxa"/>
            <w:vAlign w:val="center"/>
          </w:tcPr>
          <w:p w14:paraId="1A26B6E5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Representativeness of the exposed cohort</w:t>
            </w:r>
          </w:p>
        </w:tc>
        <w:tc>
          <w:tcPr>
            <w:tcW w:w="1334" w:type="dxa"/>
            <w:vAlign w:val="center"/>
          </w:tcPr>
          <w:p w14:paraId="5A432E21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Selection of the non-exposed cohort</w:t>
            </w:r>
          </w:p>
        </w:tc>
        <w:tc>
          <w:tcPr>
            <w:tcW w:w="1354" w:type="dxa"/>
            <w:vAlign w:val="center"/>
          </w:tcPr>
          <w:p w14:paraId="5E4D9801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Ascertainment of exposure</w:t>
            </w:r>
          </w:p>
        </w:tc>
        <w:tc>
          <w:tcPr>
            <w:tcW w:w="1354" w:type="dxa"/>
            <w:vAlign w:val="center"/>
          </w:tcPr>
          <w:p w14:paraId="61CD4D68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Demonstration that outcome of interest was not present at the start of the study</w:t>
            </w:r>
          </w:p>
        </w:tc>
        <w:tc>
          <w:tcPr>
            <w:tcW w:w="1487" w:type="dxa"/>
            <w:vAlign w:val="center"/>
          </w:tcPr>
          <w:p w14:paraId="1C1F6FF7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Comparability of cohorts based on the design or analysis controlled for confounders</w:t>
            </w:r>
          </w:p>
        </w:tc>
        <w:tc>
          <w:tcPr>
            <w:tcW w:w="1344" w:type="dxa"/>
            <w:vAlign w:val="center"/>
          </w:tcPr>
          <w:p w14:paraId="7D1720C2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Assessment of outcome</w:t>
            </w:r>
          </w:p>
        </w:tc>
        <w:tc>
          <w:tcPr>
            <w:tcW w:w="1336" w:type="dxa"/>
            <w:vAlign w:val="center"/>
          </w:tcPr>
          <w:p w14:paraId="7B509DFF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Was follow-up long enough for outcomes to occur</w:t>
            </w:r>
          </w:p>
        </w:tc>
        <w:tc>
          <w:tcPr>
            <w:tcW w:w="1337" w:type="dxa"/>
            <w:vAlign w:val="center"/>
          </w:tcPr>
          <w:p w14:paraId="5ECA32A6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 w:val="16"/>
                <w:szCs w:val="16"/>
                <w:lang w:val="en-US"/>
                <w14:ligatures w14:val="none"/>
              </w:rPr>
              <w:t>Adequacy of follow-up of cohorts</w:t>
            </w:r>
          </w:p>
        </w:tc>
        <w:tc>
          <w:tcPr>
            <w:tcW w:w="1319" w:type="dxa"/>
            <w:vMerge/>
            <w:vAlign w:val="center"/>
          </w:tcPr>
          <w:p w14:paraId="0E06039E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</w:tr>
      <w:tr w:rsidR="00190610" w:rsidRPr="004B07C6" w14:paraId="5103FBF4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1818CA0B" w14:textId="49CFCE73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Argun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</w:t>
            </w: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Baris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2021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0A0BD10E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25FBD63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DF13464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973A75D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4E86CC3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63A11D60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36F0CFFB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4F679D6F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550F8F94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190610" w:rsidRPr="004B07C6" w14:paraId="4A581477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20E59BA8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Chan 2020</w:t>
            </w:r>
          </w:p>
        </w:tc>
        <w:tc>
          <w:tcPr>
            <w:tcW w:w="1443" w:type="dxa"/>
            <w:vAlign w:val="center"/>
          </w:tcPr>
          <w:p w14:paraId="2391319B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1428DC48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7E9768E1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19F7ED2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2ED0F42A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2133B9BD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58695044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5B391AEA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38CA7786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190610" w:rsidRPr="004B07C6" w14:paraId="4FB43FCF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3015E955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Dang 2022</w:t>
            </w:r>
          </w:p>
        </w:tc>
        <w:tc>
          <w:tcPr>
            <w:tcW w:w="1443" w:type="dxa"/>
            <w:vAlign w:val="center"/>
          </w:tcPr>
          <w:p w14:paraId="53A51C06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030EA3A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6F965097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749EA06C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47D494C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5571980A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01E290A7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6BD4020D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3F5F8D15" w14:textId="77777777" w:rsidR="00190610" w:rsidRPr="004B07C6" w:rsidRDefault="00190610" w:rsidP="0077384A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480AA631" w14:textId="77777777" w:rsidTr="0077384A">
        <w:trPr>
          <w:trHeight w:val="329"/>
        </w:trPr>
        <w:tc>
          <w:tcPr>
            <w:tcW w:w="1379" w:type="dxa"/>
            <w:vAlign w:val="center"/>
          </w:tcPr>
          <w:p w14:paraId="5100D89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>de Miguel 2023</w:t>
            </w:r>
          </w:p>
        </w:tc>
        <w:tc>
          <w:tcPr>
            <w:tcW w:w="1443" w:type="dxa"/>
            <w:vAlign w:val="center"/>
          </w:tcPr>
          <w:p w14:paraId="28820461" w14:textId="0A3F1D11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1EEEC9D1" w14:textId="324ABD43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49C122D4" w14:textId="784B93FF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161F8EF" w14:textId="0679839E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76979B19" w14:textId="7EBB001D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312609B7" w14:textId="67004FD2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1B4F803C" w14:textId="12030BBA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53F72D9A" w14:textId="19E58948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4C9D4270" w14:textId="15D0572A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6CF930D0" w14:textId="77777777" w:rsidTr="0077384A">
        <w:trPr>
          <w:trHeight w:val="329"/>
        </w:trPr>
        <w:tc>
          <w:tcPr>
            <w:tcW w:w="1379" w:type="dxa"/>
            <w:vAlign w:val="center"/>
          </w:tcPr>
          <w:p w14:paraId="5B96880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Farrugia 2021</w:t>
            </w:r>
          </w:p>
        </w:tc>
        <w:tc>
          <w:tcPr>
            <w:tcW w:w="1443" w:type="dxa"/>
            <w:vAlign w:val="center"/>
          </w:tcPr>
          <w:p w14:paraId="38ED79C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9652C6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964F08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06BB8EC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3FA1D55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3E82D09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3B87F4B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69C3C02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15AEC64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61C1C077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2ED27D0C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 xml:space="preserve">Fernandez </w:t>
            </w:r>
            <w:proofErr w:type="spellStart"/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>Villar</w:t>
            </w:r>
            <w:proofErr w:type="spellEnd"/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 xml:space="preserve"> 2023</w:t>
            </w:r>
          </w:p>
        </w:tc>
        <w:tc>
          <w:tcPr>
            <w:tcW w:w="1443" w:type="dxa"/>
            <w:vAlign w:val="center"/>
          </w:tcPr>
          <w:p w14:paraId="5C13F4F9" w14:textId="57EEA33D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4A9D678" w14:textId="78F93B9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2955D30" w14:textId="0C70074B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3724B8A1" w14:textId="40D4906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16CBC931" w14:textId="35B49630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22F218F8" w14:textId="6BF26FF3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3CB4B677" w14:textId="4EBDA62D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7BC8BAEF" w14:textId="5C9CF193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5EB85C82" w14:textId="0BEC7D75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4E7809E9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61017BE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>Ko 2023</w:t>
            </w:r>
          </w:p>
        </w:tc>
        <w:tc>
          <w:tcPr>
            <w:tcW w:w="1443" w:type="dxa"/>
            <w:vAlign w:val="center"/>
          </w:tcPr>
          <w:p w14:paraId="10FA611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706BC74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71CA099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6EE0169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25CE919E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00B5254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4062F3B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2F2BDFA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412F4BB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5AB9F041" w14:textId="77777777" w:rsidTr="0077384A">
        <w:trPr>
          <w:trHeight w:val="329"/>
        </w:trPr>
        <w:tc>
          <w:tcPr>
            <w:tcW w:w="1379" w:type="dxa"/>
            <w:vAlign w:val="center"/>
          </w:tcPr>
          <w:p w14:paraId="6E21217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Kohli 2022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080D825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94DE86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CD94BA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737FACC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99D0F4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695F958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12F7E5C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4B371B0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1C14883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4DA726E4" w14:textId="77777777" w:rsidTr="0077384A">
        <w:trPr>
          <w:trHeight w:val="329"/>
        </w:trPr>
        <w:tc>
          <w:tcPr>
            <w:tcW w:w="1379" w:type="dxa"/>
            <w:vAlign w:val="center"/>
          </w:tcPr>
          <w:p w14:paraId="2A42E4C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Poucineau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2022</w:t>
            </w:r>
          </w:p>
        </w:tc>
        <w:tc>
          <w:tcPr>
            <w:tcW w:w="1443" w:type="dxa"/>
            <w:vAlign w:val="center"/>
          </w:tcPr>
          <w:p w14:paraId="634E6C3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529B863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3378402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741C1AE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20AFFBD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1A5C3EF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5FE872D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738B0F5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38D7E63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63F4A5AE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208BD60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Sarc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2021</w:t>
            </w:r>
          </w:p>
        </w:tc>
        <w:tc>
          <w:tcPr>
            <w:tcW w:w="1443" w:type="dxa"/>
            <w:vAlign w:val="center"/>
          </w:tcPr>
          <w:p w14:paraId="2F9F15F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51AD13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70D90A1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5163F4E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2B7541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4E2251E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15AC9FF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1A8205E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092823DE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1D4CA01F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3B85009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Sykes 2021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78748EC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2A962DAE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5E63277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CEE672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0F862B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53EEEF2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10587BC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2D90C4A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25D5FCB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60F69936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4A41A84A" w14:textId="5D2EB628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>Acharya 2023</w:t>
            </w:r>
          </w:p>
        </w:tc>
        <w:tc>
          <w:tcPr>
            <w:tcW w:w="1443" w:type="dxa"/>
            <w:vAlign w:val="center"/>
          </w:tcPr>
          <w:p w14:paraId="53E2033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334" w:type="dxa"/>
            <w:vAlign w:val="center"/>
          </w:tcPr>
          <w:p w14:paraId="20A210C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354" w:type="dxa"/>
            <w:vAlign w:val="center"/>
          </w:tcPr>
          <w:p w14:paraId="046A53D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354" w:type="dxa"/>
            <w:vAlign w:val="center"/>
          </w:tcPr>
          <w:p w14:paraId="7E1E7B9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487" w:type="dxa"/>
            <w:vAlign w:val="center"/>
          </w:tcPr>
          <w:p w14:paraId="7278946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344" w:type="dxa"/>
            <w:vAlign w:val="center"/>
          </w:tcPr>
          <w:p w14:paraId="16E1AB4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</w:p>
        </w:tc>
        <w:tc>
          <w:tcPr>
            <w:tcW w:w="1336" w:type="dxa"/>
            <w:vAlign w:val="center"/>
          </w:tcPr>
          <w:p w14:paraId="6A7397E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  <w:tc>
          <w:tcPr>
            <w:tcW w:w="1337" w:type="dxa"/>
            <w:vAlign w:val="center"/>
          </w:tcPr>
          <w:p w14:paraId="6F96869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  <w:tc>
          <w:tcPr>
            <w:tcW w:w="1319" w:type="dxa"/>
            <w:vAlign w:val="center"/>
          </w:tcPr>
          <w:p w14:paraId="7CB5AE8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</w:p>
        </w:tc>
      </w:tr>
      <w:tr w:rsidR="006F00DD" w:rsidRPr="004B07C6" w14:paraId="0EA77AAC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193F818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Bekele 2022</w:t>
            </w:r>
          </w:p>
        </w:tc>
        <w:tc>
          <w:tcPr>
            <w:tcW w:w="1443" w:type="dxa"/>
            <w:vAlign w:val="center"/>
          </w:tcPr>
          <w:p w14:paraId="3459590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62BA6AB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49BE4C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BA3EC3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2AAA295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5CFFBD6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5A11DC0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7A31E60E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6753A32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52B203D8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4A19C7F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Faria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2021</w:t>
            </w:r>
          </w:p>
        </w:tc>
        <w:tc>
          <w:tcPr>
            <w:tcW w:w="1443" w:type="dxa"/>
            <w:vAlign w:val="center"/>
          </w:tcPr>
          <w:p w14:paraId="5A1A14E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35A062D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64FBCCA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AE735F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30E95B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61920B1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3AC005A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73A61DD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46D41EE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38A679BE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124A485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González 2020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46C6076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3616AD1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EFA5D4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5D999E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07F116D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4706289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52503E0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6B68D1E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2F49AE0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56A5C6B9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65994C2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Jaehn 2021</w:t>
            </w:r>
          </w:p>
        </w:tc>
        <w:tc>
          <w:tcPr>
            <w:tcW w:w="1443" w:type="dxa"/>
            <w:vAlign w:val="center"/>
          </w:tcPr>
          <w:p w14:paraId="450A939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41CCB62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65752679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5A51D92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1104AE4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7B9E65A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06ADC62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539798F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79D40A8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63CCAC12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30C578A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McAuley 2020</w:t>
            </w:r>
          </w:p>
        </w:tc>
        <w:tc>
          <w:tcPr>
            <w:tcW w:w="1443" w:type="dxa"/>
            <w:vAlign w:val="center"/>
          </w:tcPr>
          <w:p w14:paraId="22B2898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3652678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25B0A2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49A0442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2463F79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2A1E511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681AD000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67AA839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1388024B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3924ED19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3DF20A8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lastRenderedPageBreak/>
              <w:t>Taylor 2021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098B9F2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4C65BCDD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760B435F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924929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7B18871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77036E32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59A76348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0598A96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4CA6E17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3E2A5923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24554DDC" w14:textId="03A2DDCC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Tokgöz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</w:t>
            </w:r>
            <w:proofErr w:type="spellStart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Akyıl</w:t>
            </w:r>
            <w:proofErr w:type="spellEnd"/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 xml:space="preserve"> 2022</w:t>
            </w:r>
          </w:p>
        </w:tc>
        <w:tc>
          <w:tcPr>
            <w:tcW w:w="1443" w:type="dxa"/>
            <w:vAlign w:val="center"/>
          </w:tcPr>
          <w:p w14:paraId="7798A572" w14:textId="1A238FF0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360FECEB" w14:textId="61559FD6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C00B96E" w14:textId="2CE1B0AE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62D6846E" w14:textId="6943D82D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5AA35723" w14:textId="6AC935CC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★★</w:t>
            </w:r>
          </w:p>
        </w:tc>
        <w:tc>
          <w:tcPr>
            <w:tcW w:w="1344" w:type="dxa"/>
            <w:vAlign w:val="center"/>
          </w:tcPr>
          <w:p w14:paraId="4752B820" w14:textId="4421D230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4B6E785E" w14:textId="608957AC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680C98B2" w14:textId="0FF55254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464AC9BE" w14:textId="5164291F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7</w:t>
            </w:r>
          </w:p>
        </w:tc>
      </w:tr>
      <w:tr w:rsidR="006F00DD" w:rsidRPr="004B07C6" w14:paraId="7C8F406F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58A8A18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color w:val="4F81BD" w:themeColor="accent1"/>
                <w:szCs w:val="20"/>
                <w:lang w:val="en-US"/>
                <w14:ligatures w14:val="none"/>
              </w:rPr>
              <w:t>Wu 2023</w:t>
            </w:r>
          </w:p>
        </w:tc>
        <w:tc>
          <w:tcPr>
            <w:tcW w:w="1443" w:type="dxa"/>
            <w:vAlign w:val="center"/>
          </w:tcPr>
          <w:p w14:paraId="5848F8BA" w14:textId="339858DD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027AE51F" w14:textId="7695F418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3FB478CE" w14:textId="71C22671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098B4691" w14:textId="4049A24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3F1ED6FB" w14:textId="63E366EA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1D2A3EC4" w14:textId="25F01925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Segoe UI Symbol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78B6A809" w14:textId="070156C5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12596260" w14:textId="596A6B21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0A1FAF28" w14:textId="629CA73B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color w:val="4F81BD" w:themeColor="accent1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  <w:tr w:rsidR="006F00DD" w:rsidRPr="004B07C6" w14:paraId="7A2C3B05" w14:textId="77777777" w:rsidTr="0077384A">
        <w:trPr>
          <w:trHeight w:val="162"/>
        </w:trPr>
        <w:tc>
          <w:tcPr>
            <w:tcW w:w="1379" w:type="dxa"/>
            <w:vAlign w:val="center"/>
          </w:tcPr>
          <w:p w14:paraId="1EA7D74A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szCs w:val="20"/>
                <w:lang w:val="en-US"/>
                <w14:ligatures w14:val="none"/>
              </w:rPr>
              <w:t>Zeng 2021</w:t>
            </w:r>
            <w:r w:rsidRPr="004B07C6">
              <w:rPr>
                <w:rFonts w:ascii="Palatino Linotype" w:hAnsi="Palatino Linotype" w:cs="Times New Roman"/>
                <w:szCs w:val="20"/>
                <w:vertAlign w:val="superscript"/>
                <w:lang w:val="en-US"/>
                <w14:ligatures w14:val="none"/>
              </w:rPr>
              <w:t>a</w:t>
            </w:r>
          </w:p>
        </w:tc>
        <w:tc>
          <w:tcPr>
            <w:tcW w:w="1443" w:type="dxa"/>
            <w:vAlign w:val="center"/>
          </w:tcPr>
          <w:p w14:paraId="27FAFA31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4" w:type="dxa"/>
            <w:vAlign w:val="center"/>
          </w:tcPr>
          <w:p w14:paraId="625CE824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21428BB7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54" w:type="dxa"/>
            <w:vAlign w:val="center"/>
          </w:tcPr>
          <w:p w14:paraId="10F6AEC5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487" w:type="dxa"/>
            <w:vAlign w:val="center"/>
          </w:tcPr>
          <w:p w14:paraId="629B736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44" w:type="dxa"/>
            <w:vAlign w:val="center"/>
          </w:tcPr>
          <w:p w14:paraId="00A6832C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Segoe UI Symbol" w:hAnsi="Segoe UI Symbol" w:cs="Segoe UI Symbol"/>
                <w:lang w:val="en-US"/>
                <w14:ligatures w14:val="none"/>
              </w:rPr>
              <w:t>★</w:t>
            </w:r>
          </w:p>
        </w:tc>
        <w:tc>
          <w:tcPr>
            <w:tcW w:w="1336" w:type="dxa"/>
            <w:vAlign w:val="center"/>
          </w:tcPr>
          <w:p w14:paraId="0F02D92C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37" w:type="dxa"/>
            <w:vAlign w:val="center"/>
          </w:tcPr>
          <w:p w14:paraId="7B522A93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-</w:t>
            </w:r>
          </w:p>
        </w:tc>
        <w:tc>
          <w:tcPr>
            <w:tcW w:w="1319" w:type="dxa"/>
            <w:vAlign w:val="center"/>
          </w:tcPr>
          <w:p w14:paraId="1A383A96" w14:textId="77777777" w:rsidR="006F00DD" w:rsidRPr="004B07C6" w:rsidRDefault="006F00DD" w:rsidP="006F00DD">
            <w:pPr>
              <w:widowControl w:val="0"/>
              <w:wordWrap w:val="0"/>
              <w:autoSpaceDE w:val="0"/>
              <w:autoSpaceDN w:val="0"/>
              <w:jc w:val="center"/>
              <w:rPr>
                <w:rFonts w:ascii="Palatino Linotype" w:hAnsi="Palatino Linotype" w:cs="Times New Roman"/>
                <w:lang w:val="en-US"/>
                <w14:ligatures w14:val="none"/>
              </w:rPr>
            </w:pPr>
            <w:r w:rsidRPr="004B07C6">
              <w:rPr>
                <w:rFonts w:ascii="Palatino Linotype" w:hAnsi="Palatino Linotype" w:cs="Times New Roman"/>
                <w:lang w:val="en-US"/>
                <w14:ligatures w14:val="none"/>
              </w:rPr>
              <w:t>5</w:t>
            </w:r>
          </w:p>
        </w:tc>
      </w:tr>
    </w:tbl>
    <w:p w14:paraId="0ADCEE67" w14:textId="68C7799D" w:rsidR="00355F75" w:rsidRPr="004B07C6" w:rsidRDefault="008256CE" w:rsidP="00355F75">
      <w:pPr>
        <w:widowControl w:val="0"/>
        <w:wordWrap w:val="0"/>
        <w:autoSpaceDE w:val="0"/>
        <w:autoSpaceDN w:val="0"/>
        <w:spacing w:after="160" w:line="480" w:lineRule="auto"/>
        <w:jc w:val="both"/>
        <w:rPr>
          <w:rFonts w:ascii="Palatino Linotype" w:eastAsia="맑은 고딕" w:hAnsi="Palatino Linotype" w:cs="Times New Roman"/>
          <w:sz w:val="20"/>
          <w:lang w:val="en-US" w:eastAsia="ko-KR"/>
          <w14:ligatures w14:val="none"/>
        </w:rPr>
      </w:pPr>
      <w:proofErr w:type="spellStart"/>
      <w:r w:rsidRPr="004B07C6">
        <w:rPr>
          <w:rFonts w:ascii="Palatino Linotype" w:eastAsia="맑은 고딕" w:hAnsi="Palatino Linotype" w:cs="Times New Roman"/>
          <w:sz w:val="20"/>
          <w:vertAlign w:val="superscript"/>
          <w:lang w:val="en-US" w:eastAsia="ko-KR"/>
          <w14:ligatures w14:val="none"/>
        </w:rPr>
        <w:t>a</w:t>
      </w:r>
      <w:r w:rsidRPr="004B07C6">
        <w:rPr>
          <w:rFonts w:ascii="Palatino Linotype" w:eastAsia="맑은 고딕" w:hAnsi="Palatino Linotype" w:cs="Times New Roman"/>
          <w:sz w:val="20"/>
          <w:lang w:val="en-US" w:eastAsia="ko-KR"/>
          <w14:ligatures w14:val="none"/>
        </w:rPr>
        <w:t>These</w:t>
      </w:r>
      <w:proofErr w:type="spellEnd"/>
      <w:r w:rsidRPr="004B07C6">
        <w:rPr>
          <w:rFonts w:ascii="Palatino Linotype" w:eastAsia="맑은 고딕" w:hAnsi="Palatino Linotype" w:cs="Times New Roman"/>
          <w:sz w:val="20"/>
          <w:lang w:val="en-US" w:eastAsia="ko-KR"/>
          <w14:ligatures w14:val="none"/>
        </w:rPr>
        <w:t xml:space="preserve"> studies were conference abstracts or letters.</w:t>
      </w:r>
    </w:p>
    <w:p w14:paraId="4AF1475F" w14:textId="77777777" w:rsidR="006F00DD" w:rsidRPr="004B07C6" w:rsidRDefault="006F00DD">
      <w:pPr>
        <w:rPr>
          <w:rFonts w:ascii="Palatino Linotype" w:hAnsi="Palatino Linotype"/>
          <w:lang w:val="en-US"/>
        </w:rPr>
        <w:sectPr w:rsidR="006F00DD" w:rsidRPr="004B07C6" w:rsidSect="009D601A">
          <w:pgSz w:w="15840" w:h="12240" w:orient="landscape"/>
          <w:pgMar w:top="1440" w:right="1440" w:bottom="1440" w:left="1440" w:header="709" w:footer="709" w:gutter="0"/>
          <w:cols w:space="708"/>
          <w:docGrid w:linePitch="360"/>
        </w:sectPr>
      </w:pPr>
    </w:p>
    <w:p w14:paraId="7EBF009C" w14:textId="63C3FE74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lastRenderedPageBreak/>
        <w:t xml:space="preserve">Supplementary Figure S1. </w:t>
      </w:r>
      <w:r w:rsidRPr="004B07C6">
        <w:rPr>
          <w:rFonts w:ascii="Palatino Linotype" w:hAnsi="Palatino Linotype" w:cs="Times New Roman"/>
          <w:sz w:val="24"/>
          <w:szCs w:val="24"/>
        </w:rPr>
        <w:t>Forest plot of subgroup analysis for the in-hospital mortality of AECOPD during the COVID-19 pandemic compared with before the pandemic. (A)</w:t>
      </w:r>
      <w:r w:rsidRPr="004B07C6">
        <w:rPr>
          <w:rFonts w:ascii="Palatino Linotype" w:eastAsia="맑은 고딕" w:hAnsi="Palatino Linotype" w:cs="Times New Roman"/>
          <w:color w:val="000000"/>
          <w:sz w:val="24"/>
          <w:szCs w:val="24"/>
        </w:rPr>
        <w:t xml:space="preserve"> No. of </w:t>
      </w: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hospitals conducting a study, (B) Sample size, and (C) Article type.</w:t>
      </w:r>
    </w:p>
    <w:p w14:paraId="14634CEB" w14:textId="2C055614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</w:rPr>
      </w:pPr>
      <w:r w:rsidRPr="004B07C6">
        <w:rPr>
          <w:rFonts w:ascii="Palatino Linotype" w:hAnsi="Palatino Linotype" w:cs="Times New Roman"/>
          <w:noProof/>
        </w:rPr>
        <w:drawing>
          <wp:inline distT="0" distB="0" distL="0" distR="0" wp14:anchorId="6CD16344" wp14:editId="646CC120">
            <wp:extent cx="5943600" cy="4459605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5D3DD" w14:textId="54039520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sz w:val="24"/>
          <w:szCs w:val="24"/>
          <w:lang w:eastAsia="ko-KR"/>
        </w:rPr>
        <w:t>(A)</w:t>
      </w:r>
      <w:r w:rsidRPr="004B07C6">
        <w:rPr>
          <w:rFonts w:ascii="Palatino Linotype" w:eastAsia="맑은 고딕" w:hAnsi="Palatino Linotype" w:cs="Times New Roman"/>
          <w:color w:val="000000"/>
          <w:sz w:val="24"/>
          <w:szCs w:val="24"/>
        </w:rPr>
        <w:t xml:space="preserve"> No. of </w:t>
      </w: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hospitals conducting a study</w:t>
      </w:r>
    </w:p>
    <w:p w14:paraId="4FB9BA81" w14:textId="56966A83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lang w:eastAsia="ko-KR"/>
        </w:rPr>
      </w:pPr>
      <w:r w:rsidRPr="004B07C6">
        <w:rPr>
          <w:rFonts w:ascii="Palatino Linotype" w:eastAsia="맑은 고딕" w:hAnsi="Palatino Linotype" w:cs="Times New Roman"/>
          <w:noProof/>
          <w:color w:val="000000"/>
        </w:rPr>
        <w:lastRenderedPageBreak/>
        <w:drawing>
          <wp:inline distT="0" distB="0" distL="0" distR="0" wp14:anchorId="776809FB" wp14:editId="4A70098C">
            <wp:extent cx="5943600" cy="4459605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0FA21" w14:textId="400830E3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(B) Sample size</w:t>
      </w:r>
    </w:p>
    <w:p w14:paraId="15485760" w14:textId="7CF3DC81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lang w:eastAsia="ko-KR"/>
        </w:rPr>
      </w:pPr>
      <w:r w:rsidRPr="004B07C6">
        <w:rPr>
          <w:rFonts w:ascii="Palatino Linotype" w:hAnsi="Palatino Linotype" w:cs="Times New Roman"/>
          <w:noProof/>
          <w:lang w:eastAsia="ko-KR"/>
        </w:rPr>
        <w:lastRenderedPageBreak/>
        <w:drawing>
          <wp:inline distT="0" distB="0" distL="0" distR="0" wp14:anchorId="7AA36A19" wp14:editId="4B533EF2">
            <wp:extent cx="5943600" cy="4459605"/>
            <wp:effectExtent l="0" t="0" r="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F45CA" w14:textId="7E13E53A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sz w:val="24"/>
          <w:szCs w:val="24"/>
          <w:lang w:eastAsia="ko-KR"/>
        </w:rPr>
      </w:pP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(C) Article type</w:t>
      </w:r>
    </w:p>
    <w:p w14:paraId="30BB0287" w14:textId="77777777" w:rsidR="006F00DD" w:rsidRPr="004B07C6" w:rsidRDefault="006F00DD">
      <w:pPr>
        <w:rPr>
          <w:rFonts w:ascii="Palatino Linotype" w:hAnsi="Palatino Linotype" w:cs="Times New Roman"/>
          <w:b/>
        </w:rPr>
      </w:pPr>
      <w:r w:rsidRPr="004B07C6">
        <w:rPr>
          <w:rFonts w:ascii="Palatino Linotype" w:hAnsi="Palatino Linotype" w:cs="Times New Roman"/>
          <w:b/>
        </w:rPr>
        <w:br w:type="page"/>
      </w:r>
    </w:p>
    <w:p w14:paraId="20130599" w14:textId="5C4DD396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lastRenderedPageBreak/>
        <w:t xml:space="preserve">Supplementary Figure S2. </w:t>
      </w:r>
      <w:r w:rsidRPr="004B07C6">
        <w:rPr>
          <w:rFonts w:ascii="Palatino Linotype" w:hAnsi="Palatino Linotype" w:cs="Times New Roman"/>
          <w:sz w:val="24"/>
          <w:szCs w:val="24"/>
        </w:rPr>
        <w:t>Forest plot of subgroup analysis for the hospitalization of AECOPD during the COVID-19 pandemic compared with before the pandemic. (A)</w:t>
      </w:r>
      <w:r w:rsidRPr="004B07C6">
        <w:rPr>
          <w:rFonts w:ascii="Palatino Linotype" w:eastAsia="맑은 고딕" w:hAnsi="Palatino Linotype" w:cs="Times New Roman"/>
          <w:color w:val="000000"/>
          <w:sz w:val="24"/>
          <w:szCs w:val="24"/>
        </w:rPr>
        <w:t xml:space="preserve"> No. of </w:t>
      </w: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 xml:space="preserve">hospitals conducting a study, (B) Sample size, (C) Article type, and (D) </w:t>
      </w:r>
      <w:r w:rsidRPr="004B07C6">
        <w:rPr>
          <w:rFonts w:ascii="Palatino Linotype" w:hAnsi="Palatino Linotype" w:cs="Times New Roman"/>
          <w:sz w:val="24"/>
          <w:szCs w:val="24"/>
        </w:rPr>
        <w:t>Sameness cohort.</w:t>
      </w:r>
    </w:p>
    <w:p w14:paraId="7B091AEB" w14:textId="0D8A5767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</w:rPr>
      </w:pPr>
      <w:r w:rsidRPr="004B07C6">
        <w:rPr>
          <w:rFonts w:ascii="Palatino Linotype" w:hAnsi="Palatino Linotype" w:cs="Times New Roman"/>
          <w:noProof/>
        </w:rPr>
        <w:drawing>
          <wp:inline distT="0" distB="0" distL="0" distR="0" wp14:anchorId="0F47C05F" wp14:editId="79293CD4">
            <wp:extent cx="5943600" cy="4459605"/>
            <wp:effectExtent l="0" t="0" r="0" b="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274A91" w14:textId="7CFFC3D7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sz w:val="24"/>
          <w:szCs w:val="24"/>
        </w:rPr>
        <w:t>(A)</w:t>
      </w:r>
      <w:r w:rsidRPr="004B07C6">
        <w:rPr>
          <w:rFonts w:ascii="Palatino Linotype" w:eastAsia="맑은 고딕" w:hAnsi="Palatino Linotype" w:cs="Times New Roman"/>
          <w:color w:val="000000"/>
          <w:sz w:val="24"/>
          <w:szCs w:val="24"/>
        </w:rPr>
        <w:t xml:space="preserve"> No. of </w:t>
      </w: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hospitals conducting a study</w:t>
      </w:r>
    </w:p>
    <w:p w14:paraId="329E4668" w14:textId="5CE9942B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643F72D0" wp14:editId="41650E7C">
            <wp:extent cx="5943600" cy="4459605"/>
            <wp:effectExtent l="0" t="0" r="0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2F87C" w14:textId="3FD6E865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(B) Sample size</w:t>
      </w:r>
    </w:p>
    <w:p w14:paraId="60B2A0FD" w14:textId="43D581C3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</w:rPr>
      </w:pPr>
      <w:r w:rsidRPr="004B07C6">
        <w:rPr>
          <w:rFonts w:ascii="Palatino Linotype" w:hAnsi="Palatino Linotype" w:cs="Times New Roman"/>
          <w:noProof/>
          <w:color w:val="000000" w:themeColor="text1"/>
        </w:rPr>
        <w:lastRenderedPageBreak/>
        <w:drawing>
          <wp:inline distT="0" distB="0" distL="0" distR="0" wp14:anchorId="06BC917C" wp14:editId="09C77340">
            <wp:extent cx="5943600" cy="4459605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E99FA" w14:textId="77777777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  <w:sz w:val="24"/>
          <w:szCs w:val="24"/>
        </w:rPr>
      </w:pP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>(C) Article type</w:t>
      </w:r>
    </w:p>
    <w:p w14:paraId="615C34D8" w14:textId="260C0055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color w:val="000000" w:themeColor="text1"/>
        </w:rPr>
      </w:pPr>
      <w:r w:rsidRPr="004B07C6">
        <w:rPr>
          <w:rFonts w:ascii="Palatino Linotype" w:hAnsi="Palatino Linotype" w:cs="Times New Roman"/>
          <w:noProof/>
          <w:color w:val="000000" w:themeColor="text1"/>
        </w:rPr>
        <w:lastRenderedPageBreak/>
        <w:drawing>
          <wp:inline distT="0" distB="0" distL="0" distR="0" wp14:anchorId="59D55990" wp14:editId="3D0F8B83">
            <wp:extent cx="5943600" cy="4459605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6484A9" w14:textId="15C5D3D4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color w:val="000000" w:themeColor="text1"/>
          <w:sz w:val="24"/>
          <w:szCs w:val="24"/>
        </w:rPr>
        <w:t xml:space="preserve">(D) </w:t>
      </w:r>
      <w:r w:rsidRPr="004B07C6">
        <w:rPr>
          <w:rFonts w:ascii="Palatino Linotype" w:hAnsi="Palatino Linotype" w:cs="Times New Roman"/>
          <w:sz w:val="24"/>
          <w:szCs w:val="24"/>
        </w:rPr>
        <w:t>Sameness cohort.</w:t>
      </w:r>
    </w:p>
    <w:p w14:paraId="5978E51E" w14:textId="646C1A33" w:rsidR="00355F75" w:rsidRPr="004B07C6" w:rsidRDefault="00355F75" w:rsidP="006F00DD">
      <w:pPr>
        <w:jc w:val="both"/>
        <w:rPr>
          <w:rFonts w:ascii="Palatino Linotype" w:hAnsi="Palatino Linotype"/>
        </w:rPr>
      </w:pPr>
    </w:p>
    <w:p w14:paraId="03CF2FA6" w14:textId="77777777" w:rsidR="006F00DD" w:rsidRPr="004B07C6" w:rsidRDefault="006F00DD">
      <w:pPr>
        <w:rPr>
          <w:rFonts w:ascii="Palatino Linotype" w:hAnsi="Palatino Linotype" w:cs="Times New Roman"/>
          <w:b/>
        </w:rPr>
      </w:pPr>
      <w:r w:rsidRPr="004B07C6">
        <w:rPr>
          <w:rFonts w:ascii="Palatino Linotype" w:hAnsi="Palatino Linotype" w:cs="Times New Roman"/>
          <w:b/>
        </w:rPr>
        <w:br w:type="page"/>
      </w:r>
    </w:p>
    <w:p w14:paraId="6A06E85A" w14:textId="2070416B" w:rsidR="006F00DD" w:rsidRPr="004B07C6" w:rsidRDefault="006F00DD" w:rsidP="006F00DD">
      <w:pPr>
        <w:spacing w:line="480" w:lineRule="auto"/>
        <w:jc w:val="both"/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b/>
          <w:sz w:val="24"/>
          <w:szCs w:val="24"/>
        </w:rPr>
        <w:lastRenderedPageBreak/>
        <w:t>Supplementary Figure S3.</w:t>
      </w:r>
      <w:r w:rsidRPr="004B07C6">
        <w:rPr>
          <w:rFonts w:ascii="Palatino Linotype" w:hAnsi="Palatino Linotype" w:cs="Times New Roman"/>
          <w:sz w:val="24"/>
          <w:szCs w:val="24"/>
        </w:rPr>
        <w:t xml:space="preserve"> Funnel plot. (A) Mortality and (B) Hospitalization.</w:t>
      </w:r>
    </w:p>
    <w:p w14:paraId="30989E8A" w14:textId="6B8B7D3F" w:rsidR="006F00DD" w:rsidRPr="004B07C6" w:rsidRDefault="006F00DD">
      <w:pPr>
        <w:rPr>
          <w:rFonts w:ascii="Palatino Linotype" w:hAnsi="Palatino Linotype"/>
          <w:sz w:val="24"/>
          <w:szCs w:val="24"/>
        </w:rPr>
      </w:pPr>
      <w:r w:rsidRPr="004B07C6">
        <w:rPr>
          <w:rFonts w:ascii="Palatino Linotype" w:hAnsi="Palatino Linotype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77FF06B9" wp14:editId="40F33097">
            <wp:extent cx="2915728" cy="2915728"/>
            <wp:effectExtent l="0" t="0" r="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128" cy="292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928B1" w14:textId="77777777" w:rsidR="006F00DD" w:rsidRPr="004B07C6" w:rsidRDefault="006F00DD">
      <w:pPr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sz w:val="24"/>
          <w:szCs w:val="24"/>
        </w:rPr>
        <w:t>(A) Mortality</w:t>
      </w:r>
    </w:p>
    <w:p w14:paraId="2270A1FC" w14:textId="6150DB49" w:rsidR="006F00DD" w:rsidRPr="004B07C6" w:rsidRDefault="006F00DD">
      <w:pPr>
        <w:rPr>
          <w:rFonts w:ascii="Palatino Linotype" w:hAnsi="Palatino Linotype" w:cs="Times New Roman"/>
          <w:sz w:val="24"/>
          <w:szCs w:val="24"/>
        </w:rPr>
      </w:pPr>
      <w:r w:rsidRPr="004B07C6">
        <w:rPr>
          <w:rFonts w:ascii="Palatino Linotype" w:hAnsi="Palatino Linotype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75F97408" wp14:editId="2F443A94">
            <wp:extent cx="2976113" cy="2976113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473" cy="2978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220FE" w14:textId="264AE645" w:rsidR="006F00DD" w:rsidRPr="004B07C6" w:rsidRDefault="006F00DD">
      <w:pPr>
        <w:rPr>
          <w:rFonts w:ascii="Palatino Linotype" w:hAnsi="Palatino Linotype"/>
          <w:sz w:val="24"/>
          <w:szCs w:val="24"/>
        </w:rPr>
      </w:pPr>
      <w:r w:rsidRPr="004B07C6">
        <w:rPr>
          <w:rFonts w:ascii="Palatino Linotype" w:hAnsi="Palatino Linotype" w:cs="Times New Roman"/>
          <w:sz w:val="24"/>
          <w:szCs w:val="24"/>
        </w:rPr>
        <w:t>(B) Hospitalization.</w:t>
      </w:r>
    </w:p>
    <w:sectPr w:rsidR="006F00DD" w:rsidRPr="004B07C6" w:rsidSect="006F00DD">
      <w:pgSz w:w="12240" w:h="15840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DFAD33" w14:textId="77777777" w:rsidR="00B46C1A" w:rsidRDefault="00B46C1A">
      <w:pPr>
        <w:spacing w:after="0" w:line="240" w:lineRule="auto"/>
      </w:pPr>
      <w:r>
        <w:separator/>
      </w:r>
    </w:p>
  </w:endnote>
  <w:endnote w:type="continuationSeparator" w:id="0">
    <w:p w14:paraId="340E5D85" w14:textId="77777777" w:rsidR="00B46C1A" w:rsidRDefault="00B46C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75C1C67" w14:textId="77777777" w:rsidR="00B46C1A" w:rsidRDefault="00B46C1A">
      <w:pPr>
        <w:spacing w:after="0" w:line="240" w:lineRule="auto"/>
      </w:pPr>
      <w:r>
        <w:separator/>
      </w:r>
    </w:p>
  </w:footnote>
  <w:footnote w:type="continuationSeparator" w:id="0">
    <w:p w14:paraId="45B519C1" w14:textId="77777777" w:rsidR="00B46C1A" w:rsidRDefault="00B46C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9F5C91"/>
    <w:multiLevelType w:val="hybridMultilevel"/>
    <w:tmpl w:val="66BEF1CC"/>
    <w:lvl w:ilvl="0" w:tplc="E3E0BE9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46277A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A2E6E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31E54D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E7A3FF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CA895F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CEE8E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CB086C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97CFDA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257AC7"/>
    <w:multiLevelType w:val="hybridMultilevel"/>
    <w:tmpl w:val="4CDE3D42"/>
    <w:lvl w:ilvl="0" w:tplc="D5B8B412">
      <w:numFmt w:val="bullet"/>
      <w:lvlText w:val="-"/>
      <w:lvlJc w:val="left"/>
      <w:pPr>
        <w:ind w:left="720" w:hanging="360"/>
      </w:pPr>
      <w:rPr>
        <w:rFonts w:ascii="맑은 고딕" w:eastAsia="맑은 고딕" w:hAnsi="맑은 고딕" w:cstheme="minorBidi" w:hint="eastAsia"/>
      </w:rPr>
    </w:lvl>
    <w:lvl w:ilvl="1" w:tplc="9384D21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3444D4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11A2C5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B9E71E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C8426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1B0AC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74C7A6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89847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DateAndTim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5F75"/>
    <w:rsid w:val="00000588"/>
    <w:rsid w:val="00095F98"/>
    <w:rsid w:val="00096AAD"/>
    <w:rsid w:val="000B0A30"/>
    <w:rsid w:val="000C6EC9"/>
    <w:rsid w:val="000F2AD2"/>
    <w:rsid w:val="00117A7B"/>
    <w:rsid w:val="001356DD"/>
    <w:rsid w:val="001423CF"/>
    <w:rsid w:val="00153087"/>
    <w:rsid w:val="00190610"/>
    <w:rsid w:val="002243A3"/>
    <w:rsid w:val="00257560"/>
    <w:rsid w:val="00293F6E"/>
    <w:rsid w:val="002C1715"/>
    <w:rsid w:val="002D1E1A"/>
    <w:rsid w:val="00331716"/>
    <w:rsid w:val="00331E22"/>
    <w:rsid w:val="00355F75"/>
    <w:rsid w:val="004036FD"/>
    <w:rsid w:val="004701B9"/>
    <w:rsid w:val="00480025"/>
    <w:rsid w:val="004845C3"/>
    <w:rsid w:val="004B07C6"/>
    <w:rsid w:val="004B320C"/>
    <w:rsid w:val="004E0421"/>
    <w:rsid w:val="005011D0"/>
    <w:rsid w:val="005578FC"/>
    <w:rsid w:val="005E2BB1"/>
    <w:rsid w:val="006743F0"/>
    <w:rsid w:val="006F00DD"/>
    <w:rsid w:val="006F328E"/>
    <w:rsid w:val="007004D5"/>
    <w:rsid w:val="007636E9"/>
    <w:rsid w:val="007B6A16"/>
    <w:rsid w:val="007C365C"/>
    <w:rsid w:val="008256CE"/>
    <w:rsid w:val="0086669A"/>
    <w:rsid w:val="008A3E1D"/>
    <w:rsid w:val="009C4389"/>
    <w:rsid w:val="009D601A"/>
    <w:rsid w:val="009D7A29"/>
    <w:rsid w:val="00A14E5F"/>
    <w:rsid w:val="00A47ADC"/>
    <w:rsid w:val="00A5004F"/>
    <w:rsid w:val="00A56CB5"/>
    <w:rsid w:val="00A64265"/>
    <w:rsid w:val="00AD19CB"/>
    <w:rsid w:val="00AE6E7D"/>
    <w:rsid w:val="00B46C1A"/>
    <w:rsid w:val="00B777FB"/>
    <w:rsid w:val="00B93D98"/>
    <w:rsid w:val="00C01EA4"/>
    <w:rsid w:val="00C81F5E"/>
    <w:rsid w:val="00CE1E5F"/>
    <w:rsid w:val="00D82D0F"/>
    <w:rsid w:val="00D94DAE"/>
    <w:rsid w:val="00EA3BBC"/>
    <w:rsid w:val="00ED312B"/>
    <w:rsid w:val="00F034E6"/>
    <w:rsid w:val="00F65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6EE565"/>
  <w15:chartTrackingRefBased/>
  <w15:docId w15:val="{954ACA1D-68FF-494D-9888-9C8C84AA1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바탕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lang w:val="en-GB"/>
    </w:rPr>
  </w:style>
  <w:style w:type="paragraph" w:styleId="1">
    <w:name w:val="heading 1"/>
    <w:basedOn w:val="a"/>
    <w:next w:val="a"/>
    <w:link w:val="1Char"/>
    <w:uiPriority w:val="9"/>
    <w:qFormat/>
    <w:rsid w:val="00A56CB5"/>
    <w:pPr>
      <w:keepNext/>
      <w:keepLines/>
      <w:widowControl w:val="0"/>
      <w:wordWrap w:val="0"/>
      <w:autoSpaceDE w:val="0"/>
      <w:autoSpaceDN w:val="0"/>
      <w:spacing w:before="240" w:after="0" w:line="259" w:lineRule="auto"/>
      <w:jc w:val="both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 w:eastAsia="ko-KR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rsid w:val="00355F75"/>
    <w:pPr>
      <w:spacing w:line="240" w:lineRule="auto"/>
    </w:pPr>
    <w:rPr>
      <w:sz w:val="20"/>
      <w:szCs w:val="20"/>
    </w:rPr>
  </w:style>
  <w:style w:type="character" w:customStyle="1" w:styleId="Char">
    <w:name w:val="메모 텍스트 Char"/>
    <w:basedOn w:val="a0"/>
    <w:link w:val="a3"/>
    <w:uiPriority w:val="99"/>
    <w:semiHidden/>
    <w:rsid w:val="00355F75"/>
    <w:rPr>
      <w:sz w:val="20"/>
      <w:szCs w:val="20"/>
      <w:lang w:val="en-GB"/>
    </w:rPr>
  </w:style>
  <w:style w:type="character" w:styleId="a4">
    <w:name w:val="annotation reference"/>
    <w:basedOn w:val="a0"/>
    <w:uiPriority w:val="99"/>
    <w:semiHidden/>
    <w:unhideWhenUsed/>
    <w:rsid w:val="00355F75"/>
    <w:rPr>
      <w:sz w:val="18"/>
      <w:szCs w:val="18"/>
    </w:rPr>
  </w:style>
  <w:style w:type="table" w:customStyle="1" w:styleId="TableGrid1">
    <w:name w:val="Table Grid1"/>
    <w:basedOn w:val="a1"/>
    <w:next w:val="a5"/>
    <w:uiPriority w:val="39"/>
    <w:rsid w:val="00355F75"/>
    <w:pPr>
      <w:spacing w:after="0" w:line="240" w:lineRule="auto"/>
      <w:jc w:val="both"/>
    </w:pPr>
    <w:rPr>
      <w:rFonts w:eastAsia="맑은 고딕"/>
      <w:sz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355F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5"/>
    <w:uiPriority w:val="39"/>
    <w:rsid w:val="00355F75"/>
    <w:pPr>
      <w:spacing w:after="0" w:line="240" w:lineRule="auto"/>
      <w:jc w:val="both"/>
    </w:pPr>
    <w:rPr>
      <w:rFonts w:eastAsia="맑은 고딕"/>
      <w:sz w:val="20"/>
      <w:lang w:eastAsia="ko-K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Revision"/>
    <w:hidden/>
    <w:uiPriority w:val="99"/>
    <w:semiHidden/>
    <w:rsid w:val="00355F75"/>
    <w:pPr>
      <w:spacing w:after="0" w:line="240" w:lineRule="auto"/>
    </w:pPr>
    <w:rPr>
      <w:lang w:val="en-GB"/>
    </w:rPr>
  </w:style>
  <w:style w:type="paragraph" w:styleId="a7">
    <w:name w:val="annotation subject"/>
    <w:basedOn w:val="a3"/>
    <w:next w:val="a3"/>
    <w:link w:val="Char0"/>
    <w:uiPriority w:val="99"/>
    <w:semiHidden/>
    <w:unhideWhenUsed/>
    <w:rsid w:val="001356DD"/>
    <w:rPr>
      <w:b/>
      <w:bCs/>
    </w:rPr>
  </w:style>
  <w:style w:type="character" w:customStyle="1" w:styleId="Char0">
    <w:name w:val="메모 주제 Char"/>
    <w:basedOn w:val="Char"/>
    <w:link w:val="a7"/>
    <w:uiPriority w:val="99"/>
    <w:semiHidden/>
    <w:rsid w:val="001356DD"/>
    <w:rPr>
      <w:b/>
      <w:bCs/>
      <w:sz w:val="20"/>
      <w:szCs w:val="20"/>
      <w:lang w:val="en-GB"/>
    </w:rPr>
  </w:style>
  <w:style w:type="paragraph" w:styleId="a8">
    <w:name w:val="header"/>
    <w:basedOn w:val="a"/>
    <w:link w:val="Char1"/>
    <w:uiPriority w:val="99"/>
    <w:unhideWhenUsed/>
    <w:rsid w:val="00096A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1">
    <w:name w:val="머리글 Char"/>
    <w:basedOn w:val="a0"/>
    <w:link w:val="a8"/>
    <w:uiPriority w:val="99"/>
    <w:rsid w:val="00096AAD"/>
    <w:rPr>
      <w:lang w:val="en-GB"/>
    </w:rPr>
  </w:style>
  <w:style w:type="paragraph" w:styleId="a9">
    <w:name w:val="footer"/>
    <w:basedOn w:val="a"/>
    <w:link w:val="Char2"/>
    <w:uiPriority w:val="99"/>
    <w:unhideWhenUsed/>
    <w:rsid w:val="00096AA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Char2">
    <w:name w:val="바닥글 Char"/>
    <w:basedOn w:val="a0"/>
    <w:link w:val="a9"/>
    <w:uiPriority w:val="99"/>
    <w:rsid w:val="00096AAD"/>
    <w:rPr>
      <w:lang w:val="en-GB"/>
    </w:rPr>
  </w:style>
  <w:style w:type="paragraph" w:styleId="aa">
    <w:name w:val="List Paragraph"/>
    <w:basedOn w:val="a"/>
    <w:uiPriority w:val="34"/>
    <w:qFormat/>
    <w:rsid w:val="006F00DD"/>
    <w:pPr>
      <w:ind w:leftChars="400" w:left="800"/>
    </w:pPr>
  </w:style>
  <w:style w:type="character" w:customStyle="1" w:styleId="1Char">
    <w:name w:val="제목 1 Char"/>
    <w:basedOn w:val="a0"/>
    <w:link w:val="1"/>
    <w:uiPriority w:val="9"/>
    <w:rsid w:val="00A56CB5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ko-K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628</Words>
  <Characters>3584</Characters>
  <Application>Microsoft Office Word</Application>
  <DocSecurity>0</DocSecurity>
  <Lines>29</Lines>
  <Paragraphs>8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Chiwon Ahn</dc:creator>
  <cp:lastModifiedBy>Chiwon Ahn</cp:lastModifiedBy>
  <cp:revision>6</cp:revision>
  <dcterms:created xsi:type="dcterms:W3CDTF">2024-02-10T13:37:00Z</dcterms:created>
  <dcterms:modified xsi:type="dcterms:W3CDTF">2024-02-22T01:17:00Z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76df8ee1090a71a649377ae50bc2cbbdedcbf1e10c960156afdea5b2c2ff2feb</vt:lpwstr>
  </property>
</Properties>
</file>