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D71" w:rsidRDefault="00CE5D71" w:rsidP="006834D3">
      <w:pPr>
        <w:tabs>
          <w:tab w:val="right" w:pos="10800"/>
        </w:tabs>
        <w:ind w:right="720"/>
        <w:rPr>
          <w:rFonts w:ascii="Palatino Linotype" w:eastAsiaTheme="majorEastAsia" w:hAnsi="Palatino Linotype"/>
          <w:b/>
          <w:bCs/>
          <w:kern w:val="32"/>
          <w:szCs w:val="28"/>
        </w:rPr>
      </w:pPr>
    </w:p>
    <w:p w:rsidR="00FC25C6" w:rsidRPr="004738F1" w:rsidRDefault="006834D3" w:rsidP="006834D3">
      <w:pPr>
        <w:tabs>
          <w:tab w:val="right" w:pos="10800"/>
        </w:tabs>
        <w:ind w:right="720"/>
        <w:rPr>
          <w:rFonts w:ascii="Palatino Linotype" w:eastAsiaTheme="majorEastAsia" w:hAnsi="Palatino Linotype"/>
          <w:b/>
          <w:bCs/>
          <w:kern w:val="32"/>
          <w:szCs w:val="28"/>
        </w:rPr>
      </w:pPr>
      <w:r>
        <w:rPr>
          <w:rFonts w:eastAsia="DengXian"/>
          <w:b/>
          <w:bCs/>
        </w:rPr>
        <w:drawing>
          <wp:inline distT="0" distB="0" distL="0" distR="0" wp14:anchorId="6D17825F" wp14:editId="39F15BF7">
            <wp:extent cx="1383665" cy="434975"/>
            <wp:effectExtent l="0" t="0" r="6985" b="3175"/>
            <wp:docPr id="6" name="Picture 3" descr="C:\Users\home\AppData\Local\Temp\HZ$D.082.3328\Insect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082.3328\Insects_logo.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83665" cy="434975"/>
                    </a:xfrm>
                    <a:prstGeom prst="rect">
                      <a:avLst/>
                    </a:prstGeom>
                    <a:noFill/>
                    <a:ln>
                      <a:noFill/>
                    </a:ln>
                  </pic:spPr>
                </pic:pic>
              </a:graphicData>
            </a:graphic>
          </wp:inline>
        </w:drawing>
      </w:r>
      <w:r>
        <w:rPr>
          <w:rFonts w:ascii="Palatino Linotype" w:eastAsiaTheme="majorEastAsia" w:hAnsi="Palatino Linotype"/>
          <w:b/>
          <w:bCs/>
          <w:kern w:val="32"/>
          <w:szCs w:val="28"/>
        </w:rPr>
        <w:t xml:space="preserve"> </w:t>
      </w:r>
      <w:r>
        <w:rPr>
          <w:rFonts w:ascii="Palatino Linotype" w:eastAsiaTheme="majorEastAsia" w:hAnsi="Palatino Linotype"/>
          <w:b/>
          <w:bCs/>
          <w:kern w:val="32"/>
          <w:szCs w:val="28"/>
        </w:rPr>
        <w:tab/>
      </w:r>
      <w:r>
        <w:rPr>
          <w:rFonts w:eastAsia="DengXian"/>
          <w:b/>
          <w:bCs/>
        </w:rPr>
        <w:drawing>
          <wp:inline distT="0" distB="0" distL="0" distR="0" wp14:anchorId="7B61EA51" wp14:editId="76673296">
            <wp:extent cx="538480" cy="355600"/>
            <wp:effectExtent l="0" t="0" r="0" b="6350"/>
            <wp:docPr id="7" name="Picture 7" descr="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DPI"/>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8480" cy="355600"/>
                    </a:xfrm>
                    <a:prstGeom prst="rect">
                      <a:avLst/>
                    </a:prstGeom>
                    <a:noFill/>
                    <a:ln>
                      <a:noFill/>
                    </a:ln>
                  </pic:spPr>
                </pic:pic>
              </a:graphicData>
            </a:graphic>
          </wp:inline>
        </w:drawing>
      </w:r>
    </w:p>
    <w:p w:rsidR="00FC25C6" w:rsidRPr="004738F1" w:rsidRDefault="00FC25C6" w:rsidP="001A1495">
      <w:pPr>
        <w:ind w:left="720" w:right="720"/>
        <w:rPr>
          <w:rFonts w:ascii="Palatino Linotype" w:eastAsiaTheme="majorEastAsia" w:hAnsi="Palatino Linotype"/>
          <w:b/>
          <w:bCs/>
          <w:kern w:val="32"/>
          <w:szCs w:val="28"/>
        </w:rPr>
      </w:pPr>
    </w:p>
    <w:p w:rsidR="00622D10" w:rsidRPr="004738F1" w:rsidRDefault="00622D10" w:rsidP="001A1495">
      <w:pPr>
        <w:ind w:left="720" w:right="720"/>
        <w:rPr>
          <w:rFonts w:ascii="Palatino Linotype" w:eastAsiaTheme="majorEastAsia" w:hAnsi="Palatino Linotype"/>
          <w:b/>
          <w:bCs/>
          <w:kern w:val="32"/>
          <w:sz w:val="28"/>
          <w:szCs w:val="28"/>
        </w:rPr>
      </w:pPr>
    </w:p>
    <w:p w:rsidR="00FC25C6" w:rsidRPr="004738F1" w:rsidRDefault="00FC25C6" w:rsidP="001A1495">
      <w:pPr>
        <w:ind w:left="720" w:right="720"/>
        <w:rPr>
          <w:rFonts w:ascii="Palatino Linotype" w:eastAsiaTheme="majorEastAsia" w:hAnsi="Palatino Linotype"/>
          <w:b/>
          <w:bCs/>
          <w:kern w:val="32"/>
          <w:sz w:val="28"/>
          <w:szCs w:val="28"/>
        </w:rPr>
      </w:pPr>
    </w:p>
    <w:p w:rsidR="00FC25C6" w:rsidRPr="004738F1" w:rsidRDefault="00FC25C6" w:rsidP="001A1495">
      <w:pPr>
        <w:ind w:left="720" w:right="720"/>
        <w:rPr>
          <w:rFonts w:ascii="Palatino Linotype" w:eastAsiaTheme="majorEastAsia" w:hAnsi="Palatino Linotype"/>
          <w:b/>
          <w:bCs/>
          <w:kern w:val="32"/>
          <w:sz w:val="28"/>
          <w:szCs w:val="28"/>
        </w:rPr>
      </w:pPr>
    </w:p>
    <w:p w:rsidR="00CE5D71" w:rsidRPr="004C701F" w:rsidRDefault="00CE5D71" w:rsidP="00CE5D71">
      <w:pPr>
        <w:pStyle w:val="MDPI11articletype"/>
        <w:ind w:left="720"/>
      </w:pPr>
      <w:r w:rsidRPr="004C701F">
        <w:t>Article</w:t>
      </w:r>
    </w:p>
    <w:p w:rsidR="00FC25C6" w:rsidRPr="004738F1" w:rsidRDefault="00FC25C6" w:rsidP="001A1495">
      <w:pPr>
        <w:ind w:left="720" w:right="720"/>
        <w:rPr>
          <w:rFonts w:ascii="Palatino Linotype" w:eastAsiaTheme="majorEastAsia" w:hAnsi="Palatino Linotype"/>
          <w:b/>
          <w:bCs/>
          <w:kern w:val="32"/>
          <w:sz w:val="28"/>
          <w:szCs w:val="28"/>
        </w:rPr>
      </w:pPr>
    </w:p>
    <w:p w:rsidR="004738F1" w:rsidRPr="004738F1" w:rsidRDefault="004738F1" w:rsidP="001A1495">
      <w:pPr>
        <w:pStyle w:val="MDPI12title"/>
        <w:ind w:left="720" w:right="720"/>
      </w:pPr>
      <w:r w:rsidRPr="004738F1">
        <w:t>Joint impacts of drought and habitat fragmentation on native bee assemblages in a California biodiversity hotspot</w:t>
      </w:r>
    </w:p>
    <w:p w:rsidR="004738F1" w:rsidRPr="004738F1" w:rsidRDefault="004738F1" w:rsidP="001A1495">
      <w:pPr>
        <w:ind w:left="720" w:right="720"/>
        <w:rPr>
          <w:rFonts w:ascii="Palatino Linotype" w:hAnsi="Palatino Linotype"/>
          <w:lang w:eastAsia="de-DE" w:bidi="en-US"/>
        </w:rPr>
      </w:pPr>
    </w:p>
    <w:p w:rsidR="004738F1" w:rsidRPr="004738F1" w:rsidRDefault="004738F1" w:rsidP="001A1495">
      <w:pPr>
        <w:pStyle w:val="MDPI13authornames"/>
        <w:ind w:left="720" w:right="720"/>
      </w:pPr>
      <w:proofErr w:type="spellStart"/>
      <w:r w:rsidRPr="004738F1">
        <w:t>Keng</w:t>
      </w:r>
      <w:proofErr w:type="spellEnd"/>
      <w:r w:rsidRPr="004738F1">
        <w:t>-Lou James Hung</w:t>
      </w:r>
      <w:r w:rsidRPr="004738F1">
        <w:rPr>
          <w:vertAlign w:val="superscript"/>
        </w:rPr>
        <w:t>1</w:t>
      </w:r>
      <w:proofErr w:type="gramStart"/>
      <w:r w:rsidRPr="004738F1">
        <w:rPr>
          <w:vertAlign w:val="superscript"/>
        </w:rPr>
        <w:t>,2</w:t>
      </w:r>
      <w:proofErr w:type="gramEnd"/>
      <w:r w:rsidRPr="004738F1">
        <w:rPr>
          <w:vertAlign w:val="superscript"/>
        </w:rPr>
        <w:t>,*</w:t>
      </w:r>
      <w:r w:rsidRPr="004738F1">
        <w:t>, Sara S. Sandoval</w:t>
      </w:r>
      <w:r w:rsidRPr="004738F1">
        <w:rPr>
          <w:vertAlign w:val="superscript"/>
        </w:rPr>
        <w:t>1</w:t>
      </w:r>
      <w:r w:rsidRPr="004738F1">
        <w:t>, John S. Ascher</w:t>
      </w:r>
      <w:r w:rsidRPr="004738F1">
        <w:rPr>
          <w:vertAlign w:val="superscript"/>
        </w:rPr>
        <w:t>3</w:t>
      </w:r>
      <w:r w:rsidRPr="004738F1">
        <w:t xml:space="preserve"> and David A. Holway</w:t>
      </w:r>
      <w:r w:rsidRPr="004738F1">
        <w:rPr>
          <w:vertAlign w:val="superscript"/>
        </w:rPr>
        <w:t>1</w:t>
      </w:r>
    </w:p>
    <w:p w:rsidR="004738F1" w:rsidRPr="004738F1" w:rsidRDefault="004738F1" w:rsidP="001A1495">
      <w:pPr>
        <w:pStyle w:val="MDPI16affiliation"/>
        <w:ind w:left="720" w:right="720"/>
      </w:pPr>
      <w:r w:rsidRPr="004738F1">
        <w:rPr>
          <w:vertAlign w:val="superscript"/>
        </w:rPr>
        <w:t>1</w:t>
      </w:r>
      <w:r w:rsidRPr="004738F1">
        <w:tab/>
        <w:t>Section of Ecology, Behavior and Evolution, Division of Biological Sciences, University of California - San Diego, La Jolla, CA 92037, USA.</w:t>
      </w:r>
    </w:p>
    <w:p w:rsidR="004738F1" w:rsidRPr="004738F1" w:rsidRDefault="004738F1" w:rsidP="001A1495">
      <w:pPr>
        <w:pStyle w:val="MDPI16affiliation"/>
        <w:ind w:left="720" w:right="720"/>
      </w:pPr>
      <w:r w:rsidRPr="004738F1">
        <w:rPr>
          <w:vertAlign w:val="superscript"/>
        </w:rPr>
        <w:t>2</w:t>
      </w:r>
      <w:r w:rsidRPr="004738F1">
        <w:tab/>
        <w:t>Department of Ecology and Evolutionary Biology, University of Toronto, Toronto, Ontario M5S 3B2, Canada.</w:t>
      </w:r>
    </w:p>
    <w:p w:rsidR="004738F1" w:rsidRPr="004738F1" w:rsidRDefault="004738F1" w:rsidP="001A1495">
      <w:pPr>
        <w:pStyle w:val="MDPI16affiliation"/>
        <w:ind w:left="720" w:right="720"/>
      </w:pPr>
      <w:r w:rsidRPr="004738F1">
        <w:rPr>
          <w:vertAlign w:val="superscript"/>
        </w:rPr>
        <w:t>3</w:t>
      </w:r>
      <w:r w:rsidRPr="004738F1">
        <w:tab/>
        <w:t>Department of Biological Sciences, National University of Singapore, 14 Science Drive 4, Singapore 117543, Singapore.</w:t>
      </w:r>
    </w:p>
    <w:p w:rsidR="004738F1" w:rsidRPr="004738F1" w:rsidRDefault="004738F1" w:rsidP="001A1495">
      <w:pPr>
        <w:pStyle w:val="MDPI16affiliation"/>
        <w:ind w:left="720" w:right="720"/>
      </w:pPr>
      <w:r w:rsidRPr="004738F1">
        <w:t>*</w:t>
      </w:r>
      <w:r w:rsidRPr="004738F1">
        <w:tab/>
        <w:t xml:space="preserve">Correspondence: </w:t>
      </w:r>
      <w:hyperlink r:id="rId7" w:history="1">
        <w:r w:rsidRPr="004738F1">
          <w:rPr>
            <w:rStyle w:val="Hyperlink"/>
          </w:rPr>
          <w:t>kenglou.hung@gmail.com</w:t>
        </w:r>
      </w:hyperlink>
      <w:r w:rsidRPr="004738F1">
        <w:t xml:space="preserve"> </w:t>
      </w:r>
    </w:p>
    <w:p w:rsidR="004B4AD1" w:rsidRDefault="004B4AD1" w:rsidP="00CE5D71">
      <w:pPr>
        <w:ind w:right="720"/>
        <w:rPr>
          <w:rFonts w:ascii="Palatino Linotype" w:hAnsi="Palatino Linotype"/>
        </w:rPr>
      </w:pPr>
    </w:p>
    <w:p w:rsidR="00CE5D71" w:rsidRDefault="00CE5D71" w:rsidP="00CE5D71">
      <w:pPr>
        <w:ind w:right="720"/>
        <w:rPr>
          <w:rFonts w:ascii="Palatino Linotype" w:hAnsi="Palatino Linotype"/>
        </w:rPr>
      </w:pPr>
    </w:p>
    <w:p w:rsidR="00CE5D71" w:rsidRDefault="00CE5D71" w:rsidP="00CE5D71">
      <w:pPr>
        <w:ind w:right="720"/>
        <w:rPr>
          <w:rFonts w:ascii="Palatino Linotype" w:hAnsi="Palatino Linotype"/>
        </w:rPr>
      </w:pPr>
    </w:p>
    <w:p w:rsidR="00CE5D71" w:rsidRDefault="00CE5D71" w:rsidP="00CE5D71">
      <w:pPr>
        <w:ind w:right="720"/>
        <w:rPr>
          <w:rFonts w:ascii="Palatino Linotype" w:hAnsi="Palatino Linotype"/>
        </w:rPr>
      </w:pPr>
    </w:p>
    <w:p w:rsidR="00CE5D71" w:rsidRDefault="00CE5D71" w:rsidP="00CE5D71">
      <w:pPr>
        <w:ind w:right="720"/>
        <w:rPr>
          <w:rFonts w:ascii="Palatino Linotype" w:hAnsi="Palatino Linotype"/>
        </w:rPr>
      </w:pPr>
    </w:p>
    <w:p w:rsidR="00CE5D71" w:rsidRDefault="00CE5D71" w:rsidP="00CE5D71">
      <w:pPr>
        <w:ind w:right="720"/>
        <w:rPr>
          <w:rFonts w:ascii="Palatino Linotype" w:hAnsi="Palatino Linotype"/>
        </w:rPr>
      </w:pPr>
    </w:p>
    <w:p w:rsidR="00CE5D71" w:rsidRDefault="00CE5D71" w:rsidP="00CE5D71">
      <w:pPr>
        <w:ind w:right="720"/>
        <w:rPr>
          <w:rFonts w:ascii="Palatino Linotype" w:hAnsi="Palatino Linotype"/>
        </w:rPr>
      </w:pPr>
    </w:p>
    <w:p w:rsidR="00CE5D71" w:rsidRDefault="00CE5D71" w:rsidP="00CE5D71">
      <w:pPr>
        <w:ind w:right="720"/>
        <w:rPr>
          <w:rFonts w:ascii="Palatino Linotype" w:hAnsi="Palatino Linotype"/>
        </w:rPr>
      </w:pPr>
    </w:p>
    <w:p w:rsidR="00CE5D71" w:rsidRDefault="00CE5D71" w:rsidP="00CE5D71">
      <w:pPr>
        <w:ind w:right="720"/>
        <w:rPr>
          <w:rFonts w:ascii="Palatino Linotype" w:hAnsi="Palatino Linotype"/>
        </w:rPr>
      </w:pPr>
    </w:p>
    <w:p w:rsidR="00CE5D71" w:rsidRPr="004738F1" w:rsidRDefault="00CE5D71" w:rsidP="00CE5D71">
      <w:pPr>
        <w:ind w:left="720" w:right="720"/>
        <w:jc w:val="center"/>
        <w:rPr>
          <w:rFonts w:ascii="Palatino Linotype" w:hAnsi="Palatino Linotype"/>
          <w:b/>
          <w:sz w:val="28"/>
        </w:rPr>
      </w:pPr>
      <w:r w:rsidRPr="004738F1">
        <w:rPr>
          <w:rFonts w:ascii="Palatino Linotype" w:hAnsi="Palatino Linotype"/>
          <w:b/>
          <w:sz w:val="28"/>
        </w:rPr>
        <w:t>Supplementary Figures S1</w:t>
      </w:r>
      <w:r>
        <w:rPr>
          <w:rFonts w:ascii="Palatino Linotype" w:hAnsi="Palatino Linotype"/>
          <w:b/>
          <w:sz w:val="28"/>
        </w:rPr>
        <w:t xml:space="preserve"> </w:t>
      </w:r>
      <w:r w:rsidRPr="004738F1">
        <w:rPr>
          <w:rFonts w:ascii="Palatino Linotype" w:hAnsi="Palatino Linotype"/>
          <w:b/>
          <w:sz w:val="28"/>
        </w:rPr>
        <w:t>–</w:t>
      </w:r>
      <w:r>
        <w:rPr>
          <w:rFonts w:ascii="Palatino Linotype" w:hAnsi="Palatino Linotype"/>
          <w:b/>
          <w:sz w:val="28"/>
        </w:rPr>
        <w:t xml:space="preserve"> S4</w:t>
      </w:r>
    </w:p>
    <w:p w:rsidR="00CE5D71" w:rsidRPr="004738F1" w:rsidRDefault="00CE5D71" w:rsidP="00CE5D71">
      <w:pPr>
        <w:ind w:right="720"/>
        <w:rPr>
          <w:rFonts w:ascii="Palatino Linotype" w:hAnsi="Palatino Linotype"/>
        </w:rPr>
      </w:pPr>
    </w:p>
    <w:p w:rsidR="004D7E3E" w:rsidRDefault="006160B3" w:rsidP="00D11C30">
      <w:pPr>
        <w:ind w:left="720" w:right="720"/>
        <w:jc w:val="center"/>
        <w:rPr>
          <w:rFonts w:ascii="Palatino Linotype" w:hAnsi="Palatino Linotype"/>
        </w:rPr>
      </w:pPr>
      <w:r>
        <w:rPr>
          <w:rFonts w:ascii="Palatino Linotype" w:hAnsi="Palatino Linotype"/>
          <w:noProof/>
        </w:rPr>
        <w:lastRenderedPageBreak/>
        <w:drawing>
          <wp:inline distT="0" distB="0" distL="0" distR="0" wp14:anchorId="6CBE3F63">
            <wp:extent cx="5486400" cy="876718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8767187"/>
                    </a:xfrm>
                    <a:prstGeom prst="rect">
                      <a:avLst/>
                    </a:prstGeom>
                    <a:noFill/>
                  </pic:spPr>
                </pic:pic>
              </a:graphicData>
            </a:graphic>
          </wp:inline>
        </w:drawing>
      </w:r>
    </w:p>
    <w:p w:rsidR="00480D97" w:rsidRDefault="00480D97" w:rsidP="000253D3">
      <w:pPr>
        <w:ind w:left="720"/>
        <w:rPr>
          <w:rFonts w:ascii="Palatino Linotype" w:hAnsi="Palatino Linotype"/>
          <w:b/>
          <w:sz w:val="20"/>
          <w:szCs w:val="20"/>
        </w:rPr>
      </w:pPr>
    </w:p>
    <w:p w:rsidR="00D11C30" w:rsidRPr="000253D3" w:rsidRDefault="000253D3" w:rsidP="000253D3">
      <w:pPr>
        <w:ind w:left="720"/>
        <w:rPr>
          <w:rFonts w:ascii="Palatino Linotype" w:hAnsi="Palatino Linotype"/>
          <w:b/>
          <w:sz w:val="20"/>
          <w:szCs w:val="20"/>
        </w:rPr>
      </w:pPr>
      <w:r>
        <w:rPr>
          <w:rFonts w:ascii="Palatino Linotype" w:hAnsi="Palatino Linotype"/>
          <w:b/>
          <w:sz w:val="20"/>
          <w:szCs w:val="20"/>
        </w:rPr>
        <w:t xml:space="preserve">Figure S1. </w:t>
      </w:r>
      <w:proofErr w:type="gramStart"/>
      <w:r w:rsidRPr="00E321CE">
        <w:rPr>
          <w:rFonts w:ascii="Palatino Linotype" w:hAnsi="Palatino Linotype"/>
          <w:sz w:val="20"/>
          <w:szCs w:val="20"/>
        </w:rPr>
        <w:t>Caption on next page.</w:t>
      </w:r>
      <w:proofErr w:type="gramEnd"/>
      <w:r>
        <w:rPr>
          <w:rFonts w:ascii="Palatino Linotype" w:hAnsi="Palatino Linotype"/>
          <w:b/>
          <w:sz w:val="20"/>
          <w:szCs w:val="20"/>
        </w:rPr>
        <w:br w:type="page"/>
      </w:r>
    </w:p>
    <w:p w:rsidR="00EE6DB6" w:rsidRDefault="00EE6DB6" w:rsidP="000253D3">
      <w:pPr>
        <w:ind w:left="720" w:right="720"/>
        <w:rPr>
          <w:rFonts w:ascii="Palatino Linotype" w:hAnsi="Palatino Linotype"/>
          <w:b/>
          <w:sz w:val="20"/>
          <w:szCs w:val="20"/>
        </w:rPr>
      </w:pPr>
    </w:p>
    <w:p w:rsidR="002746E2" w:rsidRDefault="000253D3" w:rsidP="000253D3">
      <w:pPr>
        <w:ind w:left="720" w:right="720"/>
        <w:rPr>
          <w:rFonts w:ascii="Palatino Linotype" w:hAnsi="Palatino Linotype"/>
          <w:sz w:val="20"/>
          <w:szCs w:val="20"/>
        </w:rPr>
      </w:pPr>
      <w:r>
        <w:rPr>
          <w:rFonts w:ascii="Palatino Linotype" w:hAnsi="Palatino Linotype"/>
          <w:b/>
          <w:sz w:val="20"/>
          <w:szCs w:val="20"/>
        </w:rPr>
        <w:t>Figure S1</w:t>
      </w:r>
      <w:r w:rsidRPr="004738F1">
        <w:rPr>
          <w:rFonts w:ascii="Palatino Linotype" w:hAnsi="Palatino Linotype"/>
          <w:b/>
          <w:sz w:val="20"/>
          <w:szCs w:val="20"/>
        </w:rPr>
        <w:t>, continued from previous page.</w:t>
      </w:r>
      <w:r w:rsidRPr="004738F1">
        <w:rPr>
          <w:rFonts w:ascii="Palatino Linotype" w:hAnsi="Palatino Linotype"/>
          <w:sz w:val="20"/>
          <w:szCs w:val="20"/>
        </w:rPr>
        <w:t xml:space="preserve"> </w:t>
      </w:r>
      <w:r w:rsidRPr="000253D3">
        <w:rPr>
          <w:rFonts w:ascii="Palatino Linotype" w:hAnsi="Palatino Linotype"/>
          <w:sz w:val="20"/>
          <w:szCs w:val="20"/>
        </w:rPr>
        <w:t xml:space="preserve">Comparisons of bee assemblages in </w:t>
      </w:r>
      <w:r w:rsidR="002746E2">
        <w:rPr>
          <w:rFonts w:ascii="Palatino Linotype" w:hAnsi="Palatino Linotype"/>
          <w:sz w:val="20"/>
          <w:szCs w:val="20"/>
        </w:rPr>
        <w:t xml:space="preserve">a subset of </w:t>
      </w:r>
      <w:r w:rsidRPr="000253D3">
        <w:rPr>
          <w:rFonts w:ascii="Palatino Linotype" w:hAnsi="Palatino Linotype"/>
          <w:sz w:val="20"/>
          <w:szCs w:val="20"/>
        </w:rPr>
        <w:t xml:space="preserve">scrub reserve plots (gray boxes) and scrub fragment plots (white boxes) </w:t>
      </w:r>
      <w:r w:rsidR="002746E2">
        <w:rPr>
          <w:rFonts w:ascii="Palatino Linotype" w:hAnsi="Palatino Linotype"/>
          <w:sz w:val="20"/>
          <w:szCs w:val="20"/>
        </w:rPr>
        <w:t xml:space="preserve">that were sampled both </w:t>
      </w:r>
      <w:r w:rsidRPr="000253D3">
        <w:rPr>
          <w:rFonts w:ascii="Palatino Linotype" w:hAnsi="Palatino Linotype"/>
          <w:sz w:val="20"/>
          <w:szCs w:val="20"/>
        </w:rPr>
        <w:t xml:space="preserve">before (2011 and 2012) and after (2015 and 2016) a severe drought event in 2014. </w:t>
      </w:r>
      <w:r w:rsidR="002746E2" w:rsidRPr="004738F1">
        <w:rPr>
          <w:rFonts w:ascii="Palatino Linotype" w:hAnsi="Palatino Linotype"/>
          <w:sz w:val="20"/>
          <w:szCs w:val="20"/>
        </w:rPr>
        <w:t xml:space="preserve">Models are constructed as in Figures 3 and 4 of the main text, but </w:t>
      </w:r>
      <w:r w:rsidR="002746E2">
        <w:rPr>
          <w:rFonts w:ascii="Palatino Linotype" w:hAnsi="Palatino Linotype"/>
          <w:sz w:val="20"/>
          <w:szCs w:val="20"/>
        </w:rPr>
        <w:t>with the exclusion of data from plots sampled only before or only after the drought.</w:t>
      </w:r>
      <w:r w:rsidR="002746E2" w:rsidRPr="004738F1">
        <w:rPr>
          <w:rFonts w:ascii="Palatino Linotype" w:hAnsi="Palatino Linotype"/>
          <w:sz w:val="20"/>
          <w:szCs w:val="20"/>
        </w:rPr>
        <w:t xml:space="preserve"> Boxplots are as in Figures 3 and 4, where panels (a) through (f) correspond to the analyses reported in Figure 3a through 3f and panels (g) through (l) correspond to those in Figure 4a through 4f, respectively.</w:t>
      </w:r>
      <w:r w:rsidR="00B2138B">
        <w:rPr>
          <w:rFonts w:ascii="Palatino Linotype" w:hAnsi="Palatino Linotype"/>
          <w:sz w:val="20"/>
          <w:szCs w:val="20"/>
        </w:rPr>
        <w:t xml:space="preserve"> </w:t>
      </w:r>
      <w:r w:rsidR="006160B3">
        <w:rPr>
          <w:rFonts w:ascii="Palatino Linotype" w:hAnsi="Palatino Linotype"/>
          <w:sz w:val="20"/>
          <w:szCs w:val="20"/>
        </w:rPr>
        <w:t>Due to the qualitative nature of this auxiliary analysis, no formal statistical comparisons were performed.</w:t>
      </w:r>
    </w:p>
    <w:p w:rsidR="000253D3" w:rsidRDefault="000253D3" w:rsidP="000253D3">
      <w:pPr>
        <w:ind w:left="720" w:right="720"/>
        <w:rPr>
          <w:rFonts w:ascii="Palatino Linotype" w:hAnsi="Palatino Linotype"/>
          <w:sz w:val="20"/>
          <w:szCs w:val="20"/>
        </w:rPr>
      </w:pPr>
    </w:p>
    <w:p w:rsidR="00B05967" w:rsidRDefault="00B05967" w:rsidP="000253D3">
      <w:pPr>
        <w:ind w:left="720" w:right="720"/>
        <w:rPr>
          <w:rFonts w:ascii="Palatino Linotype" w:hAnsi="Palatino Linotype"/>
          <w:sz w:val="20"/>
          <w:szCs w:val="20"/>
        </w:rPr>
      </w:pPr>
    </w:p>
    <w:p w:rsidR="00B05967" w:rsidRDefault="00B05967" w:rsidP="000253D3">
      <w:pPr>
        <w:ind w:left="720" w:right="720"/>
        <w:rPr>
          <w:rFonts w:ascii="Palatino Linotype" w:hAnsi="Palatino Linotype"/>
          <w:sz w:val="20"/>
          <w:szCs w:val="20"/>
        </w:rPr>
      </w:pPr>
    </w:p>
    <w:p w:rsidR="00B05967" w:rsidRDefault="00B05967" w:rsidP="000253D3">
      <w:pPr>
        <w:ind w:left="720" w:right="720"/>
        <w:rPr>
          <w:rFonts w:ascii="Palatino Linotype" w:hAnsi="Palatino Linotype"/>
          <w:sz w:val="20"/>
          <w:szCs w:val="20"/>
        </w:rPr>
      </w:pPr>
    </w:p>
    <w:p w:rsidR="00B05967" w:rsidRDefault="00B05967" w:rsidP="000253D3">
      <w:pPr>
        <w:ind w:left="720" w:right="720"/>
        <w:rPr>
          <w:rFonts w:ascii="Palatino Linotype" w:hAnsi="Palatino Linotype"/>
          <w:sz w:val="20"/>
          <w:szCs w:val="20"/>
        </w:rPr>
      </w:pPr>
    </w:p>
    <w:p w:rsidR="00B05967" w:rsidRDefault="00B05967" w:rsidP="000253D3">
      <w:pPr>
        <w:ind w:left="720" w:right="720"/>
        <w:rPr>
          <w:rFonts w:ascii="Palatino Linotype" w:hAnsi="Palatino Linotype"/>
          <w:sz w:val="20"/>
          <w:szCs w:val="20"/>
        </w:rPr>
      </w:pPr>
    </w:p>
    <w:p w:rsidR="000253D3" w:rsidRDefault="000253D3" w:rsidP="000253D3">
      <w:pPr>
        <w:ind w:left="720" w:right="720"/>
        <w:rPr>
          <w:rFonts w:ascii="Palatino Linotype" w:hAnsi="Palatino Linotype"/>
          <w:sz w:val="20"/>
          <w:szCs w:val="20"/>
        </w:rPr>
      </w:pPr>
    </w:p>
    <w:p w:rsidR="00A3696D" w:rsidRDefault="00A3696D" w:rsidP="000253D3">
      <w:pPr>
        <w:ind w:left="720" w:right="720"/>
        <w:rPr>
          <w:rFonts w:ascii="Palatino Linotype" w:hAnsi="Palatino Linotype"/>
          <w:sz w:val="20"/>
          <w:szCs w:val="20"/>
        </w:rPr>
      </w:pPr>
    </w:p>
    <w:p w:rsidR="00EE6DB6" w:rsidRDefault="00EE6DB6" w:rsidP="000253D3">
      <w:pPr>
        <w:ind w:left="720" w:right="720"/>
        <w:rPr>
          <w:rFonts w:ascii="Palatino Linotype" w:hAnsi="Palatino Linotype"/>
          <w:sz w:val="20"/>
          <w:szCs w:val="20"/>
        </w:rPr>
      </w:pPr>
    </w:p>
    <w:p w:rsidR="00EE6DB6" w:rsidRDefault="00EE6DB6" w:rsidP="000253D3">
      <w:pPr>
        <w:ind w:left="720" w:right="720"/>
        <w:rPr>
          <w:rFonts w:ascii="Palatino Linotype" w:hAnsi="Palatino Linotype"/>
          <w:sz w:val="20"/>
          <w:szCs w:val="20"/>
        </w:rPr>
      </w:pPr>
    </w:p>
    <w:p w:rsidR="00EE6DB6" w:rsidRDefault="00EE6DB6" w:rsidP="000253D3">
      <w:pPr>
        <w:ind w:left="720" w:right="720"/>
        <w:rPr>
          <w:rFonts w:ascii="Palatino Linotype" w:hAnsi="Palatino Linotype"/>
          <w:sz w:val="20"/>
          <w:szCs w:val="20"/>
        </w:rPr>
      </w:pPr>
    </w:p>
    <w:p w:rsidR="00EE6DB6" w:rsidRDefault="00EE6DB6" w:rsidP="000253D3">
      <w:pPr>
        <w:ind w:left="720" w:right="720"/>
        <w:rPr>
          <w:rFonts w:ascii="Palatino Linotype" w:hAnsi="Palatino Linotype"/>
          <w:sz w:val="20"/>
          <w:szCs w:val="20"/>
        </w:rPr>
      </w:pPr>
    </w:p>
    <w:p w:rsidR="00A3696D" w:rsidRDefault="00A3696D" w:rsidP="000253D3">
      <w:pPr>
        <w:ind w:left="720" w:right="720"/>
        <w:rPr>
          <w:rFonts w:ascii="Palatino Linotype" w:hAnsi="Palatino Linotype"/>
          <w:sz w:val="20"/>
          <w:szCs w:val="20"/>
        </w:rPr>
      </w:pPr>
    </w:p>
    <w:p w:rsidR="00A3696D" w:rsidRDefault="00A3696D" w:rsidP="000253D3">
      <w:pPr>
        <w:ind w:left="720" w:right="720"/>
        <w:rPr>
          <w:rFonts w:ascii="Palatino Linotype" w:hAnsi="Palatino Linotype"/>
          <w:sz w:val="20"/>
          <w:szCs w:val="20"/>
        </w:rPr>
      </w:pPr>
    </w:p>
    <w:p w:rsidR="00A3696D" w:rsidRDefault="00A3696D" w:rsidP="000253D3">
      <w:pPr>
        <w:ind w:left="720" w:right="720"/>
        <w:rPr>
          <w:rFonts w:ascii="Palatino Linotype" w:hAnsi="Palatino Linotype"/>
          <w:sz w:val="20"/>
          <w:szCs w:val="20"/>
        </w:rPr>
      </w:pPr>
    </w:p>
    <w:p w:rsidR="00A3696D" w:rsidRDefault="00A3696D" w:rsidP="000253D3">
      <w:pPr>
        <w:ind w:left="720" w:right="720"/>
        <w:rPr>
          <w:rFonts w:ascii="Palatino Linotype" w:hAnsi="Palatino Linotype"/>
          <w:sz w:val="20"/>
          <w:szCs w:val="20"/>
        </w:rPr>
      </w:pPr>
    </w:p>
    <w:p w:rsidR="00A3696D" w:rsidRDefault="006834D3" w:rsidP="00B2138B">
      <w:pPr>
        <w:ind w:left="720" w:right="720"/>
        <w:jc w:val="center"/>
        <w:rPr>
          <w:rFonts w:ascii="Palatino Linotype" w:hAnsi="Palatino Linotype"/>
          <w:sz w:val="20"/>
          <w:szCs w:val="20"/>
        </w:rPr>
      </w:pPr>
      <w:r>
        <w:rPr>
          <w:rFonts w:ascii="Palatino Linotype" w:hAnsi="Palatino Linotype"/>
          <w:noProof/>
          <w:sz w:val="20"/>
          <w:szCs w:val="20"/>
        </w:rPr>
        <w:drawing>
          <wp:inline distT="0" distB="0" distL="0" distR="0" wp14:anchorId="7F51403C">
            <wp:extent cx="2834640" cy="3392584"/>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4640" cy="3392584"/>
                    </a:xfrm>
                    <a:prstGeom prst="rect">
                      <a:avLst/>
                    </a:prstGeom>
                    <a:noFill/>
                  </pic:spPr>
                </pic:pic>
              </a:graphicData>
            </a:graphic>
          </wp:inline>
        </w:drawing>
      </w:r>
    </w:p>
    <w:p w:rsidR="00A3696D" w:rsidRDefault="00A3696D" w:rsidP="000253D3">
      <w:pPr>
        <w:ind w:left="720" w:right="720"/>
        <w:rPr>
          <w:rFonts w:ascii="Palatino Linotype" w:hAnsi="Palatino Linotype"/>
          <w:sz w:val="20"/>
          <w:szCs w:val="20"/>
        </w:rPr>
      </w:pPr>
    </w:p>
    <w:p w:rsidR="00A3696D" w:rsidRPr="004738F1" w:rsidRDefault="00A3696D" w:rsidP="000253D3">
      <w:pPr>
        <w:ind w:left="720" w:right="720"/>
        <w:rPr>
          <w:rFonts w:ascii="Palatino Linotype" w:hAnsi="Palatino Linotype"/>
          <w:sz w:val="20"/>
          <w:szCs w:val="20"/>
        </w:rPr>
      </w:pPr>
      <w:r w:rsidRPr="00B05967">
        <w:rPr>
          <w:rFonts w:ascii="Palatino Linotype" w:hAnsi="Palatino Linotype"/>
          <w:b/>
          <w:sz w:val="20"/>
          <w:szCs w:val="20"/>
        </w:rPr>
        <w:t>Figure S2.</w:t>
      </w:r>
      <w:r w:rsidRPr="00A3696D">
        <w:rPr>
          <w:rFonts w:ascii="Palatino Linotype" w:hAnsi="Palatino Linotype"/>
          <w:sz w:val="20"/>
          <w:szCs w:val="20"/>
        </w:rPr>
        <w:t xml:space="preserve"> Nonmetric multidimensional scaling (NMDS) ordination plot of bee assemblages in </w:t>
      </w:r>
      <w:r w:rsidR="00E7780E">
        <w:rPr>
          <w:rFonts w:ascii="Palatino Linotype" w:hAnsi="Palatino Linotype"/>
          <w:sz w:val="20"/>
          <w:szCs w:val="20"/>
        </w:rPr>
        <w:t xml:space="preserve">a subset of </w:t>
      </w:r>
      <w:r w:rsidRPr="00A3696D">
        <w:rPr>
          <w:rFonts w:ascii="Palatino Linotype" w:hAnsi="Palatino Linotype"/>
          <w:sz w:val="20"/>
          <w:szCs w:val="20"/>
        </w:rPr>
        <w:t xml:space="preserve">reserve plots (squares) and fragment plots (circles) </w:t>
      </w:r>
      <w:r w:rsidR="00E7780E">
        <w:rPr>
          <w:rFonts w:ascii="Palatino Linotype" w:hAnsi="Palatino Linotype"/>
          <w:sz w:val="20"/>
          <w:szCs w:val="20"/>
        </w:rPr>
        <w:t xml:space="preserve">that were sampled both </w:t>
      </w:r>
      <w:r w:rsidR="00E7780E" w:rsidRPr="000253D3">
        <w:rPr>
          <w:rFonts w:ascii="Palatino Linotype" w:hAnsi="Palatino Linotype"/>
          <w:sz w:val="20"/>
          <w:szCs w:val="20"/>
        </w:rPr>
        <w:t>before (2011 and 2012) and after (2015 and 2016) a severe drought event in 2014.</w:t>
      </w:r>
      <w:r w:rsidRPr="00A3696D">
        <w:rPr>
          <w:rFonts w:ascii="Palatino Linotype" w:hAnsi="Palatino Linotype"/>
          <w:sz w:val="20"/>
          <w:szCs w:val="20"/>
        </w:rPr>
        <w:t xml:space="preserve"> Points depicting sequential years of sampling at the same study site are connected by dotted lines. The ordination was constructed based on Bray-Curtis dissimilarity scores between all possible pairs of plot-year combinations. Dissimilarity scores were calculated based on relative abundances of bee species after standardizing each assemblage to a sum of 1. </w:t>
      </w:r>
      <w:r w:rsidR="006160B3">
        <w:rPr>
          <w:rFonts w:ascii="Palatino Linotype" w:hAnsi="Palatino Linotype"/>
          <w:sz w:val="20"/>
          <w:szCs w:val="20"/>
        </w:rPr>
        <w:t>Due to the qualitative nature of this auxiliary analysis, no formal statistical comparisons were performed.</w:t>
      </w:r>
    </w:p>
    <w:p w:rsidR="000253D3" w:rsidRDefault="000253D3">
      <w:pPr>
        <w:rPr>
          <w:rFonts w:ascii="Palatino Linotype" w:hAnsi="Palatino Linotype"/>
          <w:b/>
        </w:rPr>
      </w:pPr>
    </w:p>
    <w:p w:rsidR="00172EB6" w:rsidRPr="004738F1" w:rsidRDefault="00AC5916" w:rsidP="001A1495">
      <w:pPr>
        <w:ind w:left="720" w:right="720"/>
        <w:jc w:val="center"/>
        <w:rPr>
          <w:rFonts w:ascii="Palatino Linotype" w:hAnsi="Palatino Linotype"/>
          <w:b/>
        </w:rPr>
      </w:pPr>
      <w:r w:rsidRPr="004738F1">
        <w:rPr>
          <w:rFonts w:ascii="Palatino Linotype" w:hAnsi="Palatino Linotype"/>
          <w:b/>
          <w:noProof/>
        </w:rPr>
        <w:lastRenderedPageBreak/>
        <w:drawing>
          <wp:inline distT="0" distB="0" distL="0" distR="0" wp14:anchorId="6C6D73E3" wp14:editId="3E03B736">
            <wp:extent cx="5486400" cy="87873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8787384"/>
                    </a:xfrm>
                    <a:prstGeom prst="rect">
                      <a:avLst/>
                    </a:prstGeom>
                    <a:noFill/>
                  </pic:spPr>
                </pic:pic>
              </a:graphicData>
            </a:graphic>
          </wp:inline>
        </w:drawing>
      </w:r>
    </w:p>
    <w:p w:rsidR="00480D97" w:rsidRDefault="00480D97" w:rsidP="00D11C30">
      <w:pPr>
        <w:ind w:left="720"/>
        <w:rPr>
          <w:rFonts w:ascii="Palatino Linotype" w:hAnsi="Palatino Linotype"/>
          <w:b/>
          <w:sz w:val="20"/>
          <w:szCs w:val="20"/>
        </w:rPr>
      </w:pPr>
    </w:p>
    <w:p w:rsidR="00D11C30" w:rsidRDefault="00D11C30" w:rsidP="00D11C30">
      <w:pPr>
        <w:ind w:left="720"/>
        <w:rPr>
          <w:rFonts w:ascii="Palatino Linotype" w:hAnsi="Palatino Linotype"/>
          <w:b/>
          <w:sz w:val="20"/>
          <w:szCs w:val="20"/>
        </w:rPr>
      </w:pPr>
      <w:r>
        <w:rPr>
          <w:rFonts w:ascii="Palatino Linotype" w:hAnsi="Palatino Linotype"/>
          <w:b/>
          <w:sz w:val="20"/>
          <w:szCs w:val="20"/>
        </w:rPr>
        <w:t xml:space="preserve">Figure S3. </w:t>
      </w:r>
      <w:proofErr w:type="gramStart"/>
      <w:r w:rsidR="00E321CE" w:rsidRPr="00E321CE">
        <w:rPr>
          <w:rFonts w:ascii="Palatino Linotype" w:hAnsi="Palatino Linotype"/>
          <w:sz w:val="20"/>
          <w:szCs w:val="20"/>
        </w:rPr>
        <w:t>C</w:t>
      </w:r>
      <w:r w:rsidRPr="00E321CE">
        <w:rPr>
          <w:rFonts w:ascii="Palatino Linotype" w:hAnsi="Palatino Linotype"/>
          <w:sz w:val="20"/>
          <w:szCs w:val="20"/>
        </w:rPr>
        <w:t>aption on next page.</w:t>
      </w:r>
      <w:proofErr w:type="gramEnd"/>
      <w:r>
        <w:rPr>
          <w:rFonts w:ascii="Palatino Linotype" w:hAnsi="Palatino Linotype"/>
          <w:b/>
          <w:sz w:val="20"/>
          <w:szCs w:val="20"/>
        </w:rPr>
        <w:br w:type="page"/>
      </w:r>
    </w:p>
    <w:p w:rsidR="00EE6DB6" w:rsidRDefault="00EE6DB6" w:rsidP="001A1495">
      <w:pPr>
        <w:ind w:left="720" w:right="720"/>
        <w:rPr>
          <w:rFonts w:ascii="Palatino Linotype" w:hAnsi="Palatino Linotype"/>
          <w:b/>
          <w:sz w:val="20"/>
          <w:szCs w:val="20"/>
        </w:rPr>
      </w:pPr>
    </w:p>
    <w:p w:rsidR="0051119B" w:rsidRPr="004738F1" w:rsidRDefault="004D7E3E" w:rsidP="001A1495">
      <w:pPr>
        <w:ind w:left="720" w:right="720"/>
        <w:rPr>
          <w:rFonts w:ascii="Palatino Linotype" w:hAnsi="Palatino Linotype"/>
          <w:sz w:val="20"/>
          <w:szCs w:val="20"/>
        </w:rPr>
      </w:pPr>
      <w:bookmarkStart w:id="0" w:name="_GoBack"/>
      <w:bookmarkEnd w:id="0"/>
      <w:r>
        <w:rPr>
          <w:rFonts w:ascii="Palatino Linotype" w:hAnsi="Palatino Linotype"/>
          <w:b/>
          <w:sz w:val="20"/>
          <w:szCs w:val="20"/>
        </w:rPr>
        <w:t>Figure S3</w:t>
      </w:r>
      <w:r w:rsidR="0055458E" w:rsidRPr="004738F1">
        <w:rPr>
          <w:rFonts w:ascii="Palatino Linotype" w:hAnsi="Palatino Linotype"/>
          <w:b/>
          <w:sz w:val="20"/>
          <w:szCs w:val="20"/>
        </w:rPr>
        <w:t xml:space="preserve">, </w:t>
      </w:r>
      <w:r w:rsidR="00B534F4" w:rsidRPr="004738F1">
        <w:rPr>
          <w:rFonts w:ascii="Palatino Linotype" w:hAnsi="Palatino Linotype"/>
          <w:b/>
          <w:sz w:val="20"/>
          <w:szCs w:val="20"/>
        </w:rPr>
        <w:t>continued from previous page</w:t>
      </w:r>
      <w:r w:rsidR="00FC25C6" w:rsidRPr="004738F1">
        <w:rPr>
          <w:rFonts w:ascii="Palatino Linotype" w:hAnsi="Palatino Linotype"/>
          <w:b/>
          <w:sz w:val="20"/>
          <w:szCs w:val="20"/>
        </w:rPr>
        <w:t>.</w:t>
      </w:r>
      <w:r w:rsidR="00FC25C6" w:rsidRPr="004738F1">
        <w:rPr>
          <w:rFonts w:ascii="Palatino Linotype" w:hAnsi="Palatino Linotype"/>
          <w:sz w:val="20"/>
          <w:szCs w:val="20"/>
        </w:rPr>
        <w:t xml:space="preserve"> Comparisons of bee assemblages in scrub reserves (gray boxes) and scrub fragments (white boxes) </w:t>
      </w:r>
      <w:r w:rsidR="00276EB6" w:rsidRPr="004738F1">
        <w:rPr>
          <w:rFonts w:ascii="Palatino Linotype" w:hAnsi="Palatino Linotype"/>
          <w:sz w:val="20"/>
          <w:szCs w:val="20"/>
        </w:rPr>
        <w:t xml:space="preserve">across four study years that spanned </w:t>
      </w:r>
      <w:r w:rsidR="00FC25C6" w:rsidRPr="004738F1">
        <w:rPr>
          <w:rFonts w:ascii="Palatino Linotype" w:hAnsi="Palatino Linotype"/>
          <w:sz w:val="20"/>
          <w:szCs w:val="20"/>
        </w:rPr>
        <w:t>a severe drought event in 2014</w:t>
      </w:r>
      <w:r w:rsidR="00276EB6" w:rsidRPr="004738F1">
        <w:rPr>
          <w:rFonts w:ascii="Palatino Linotype" w:hAnsi="Palatino Linotype"/>
          <w:sz w:val="20"/>
          <w:szCs w:val="20"/>
        </w:rPr>
        <w:t xml:space="preserve"> (dotted line)</w:t>
      </w:r>
      <w:r w:rsidR="00FC25C6" w:rsidRPr="004738F1">
        <w:rPr>
          <w:rFonts w:ascii="Palatino Linotype" w:hAnsi="Palatino Linotype"/>
          <w:sz w:val="20"/>
          <w:szCs w:val="20"/>
        </w:rPr>
        <w:t>.</w:t>
      </w:r>
      <w:r w:rsidR="008A38AB" w:rsidRPr="004738F1">
        <w:rPr>
          <w:rFonts w:ascii="Palatino Linotype" w:hAnsi="Palatino Linotype"/>
          <w:sz w:val="20"/>
          <w:szCs w:val="20"/>
        </w:rPr>
        <w:t xml:space="preserve"> </w:t>
      </w:r>
      <w:r w:rsidR="007C3AA4" w:rsidRPr="004738F1">
        <w:rPr>
          <w:rFonts w:ascii="Palatino Linotype" w:hAnsi="Palatino Linotype"/>
          <w:sz w:val="20"/>
          <w:szCs w:val="20"/>
        </w:rPr>
        <w:t>M</w:t>
      </w:r>
      <w:r w:rsidR="007840C4" w:rsidRPr="004738F1">
        <w:rPr>
          <w:rFonts w:ascii="Palatino Linotype" w:hAnsi="Palatino Linotype"/>
          <w:sz w:val="20"/>
          <w:szCs w:val="20"/>
        </w:rPr>
        <w:t>odels are constructed as in Fig</w:t>
      </w:r>
      <w:r w:rsidR="004738F1" w:rsidRPr="004738F1">
        <w:rPr>
          <w:rFonts w:ascii="Palatino Linotype" w:hAnsi="Palatino Linotype"/>
          <w:sz w:val="20"/>
          <w:szCs w:val="20"/>
        </w:rPr>
        <w:t>ures</w:t>
      </w:r>
      <w:r w:rsidR="00BA0642" w:rsidRPr="004738F1">
        <w:rPr>
          <w:rFonts w:ascii="Palatino Linotype" w:hAnsi="Palatino Linotype"/>
          <w:sz w:val="20"/>
          <w:szCs w:val="20"/>
        </w:rPr>
        <w:t xml:space="preserve"> 3</w:t>
      </w:r>
      <w:r w:rsidR="00276EB6" w:rsidRPr="004738F1">
        <w:rPr>
          <w:rFonts w:ascii="Palatino Linotype" w:hAnsi="Palatino Linotype"/>
          <w:sz w:val="20"/>
          <w:szCs w:val="20"/>
        </w:rPr>
        <w:t xml:space="preserve"> </w:t>
      </w:r>
      <w:r w:rsidR="007C3AA4" w:rsidRPr="004738F1">
        <w:rPr>
          <w:rFonts w:ascii="Palatino Linotype" w:hAnsi="Palatino Linotype"/>
          <w:sz w:val="20"/>
          <w:szCs w:val="20"/>
        </w:rPr>
        <w:t xml:space="preserve">and </w:t>
      </w:r>
      <w:r w:rsidR="007840C4" w:rsidRPr="004738F1">
        <w:rPr>
          <w:rFonts w:ascii="Palatino Linotype" w:hAnsi="Palatino Linotype"/>
          <w:sz w:val="20"/>
          <w:szCs w:val="20"/>
        </w:rPr>
        <w:t xml:space="preserve">4 </w:t>
      </w:r>
      <w:r w:rsidR="00276EB6" w:rsidRPr="004738F1">
        <w:rPr>
          <w:rFonts w:ascii="Palatino Linotype" w:hAnsi="Palatino Linotype"/>
          <w:sz w:val="20"/>
          <w:szCs w:val="20"/>
        </w:rPr>
        <w:t xml:space="preserve">of </w:t>
      </w:r>
      <w:r w:rsidR="004738F1" w:rsidRPr="004738F1">
        <w:rPr>
          <w:rFonts w:ascii="Palatino Linotype" w:hAnsi="Palatino Linotype"/>
          <w:sz w:val="20"/>
          <w:szCs w:val="20"/>
        </w:rPr>
        <w:t xml:space="preserve">the </w:t>
      </w:r>
      <w:r w:rsidR="00276EB6" w:rsidRPr="004738F1">
        <w:rPr>
          <w:rFonts w:ascii="Palatino Linotype" w:hAnsi="Palatino Linotype"/>
          <w:sz w:val="20"/>
          <w:szCs w:val="20"/>
        </w:rPr>
        <w:t>main text</w:t>
      </w:r>
      <w:r w:rsidR="007840C4" w:rsidRPr="004738F1">
        <w:rPr>
          <w:rFonts w:ascii="Palatino Linotype" w:hAnsi="Palatino Linotype"/>
          <w:sz w:val="20"/>
          <w:szCs w:val="20"/>
        </w:rPr>
        <w:t xml:space="preserve">, </w:t>
      </w:r>
      <w:r w:rsidR="007C3AA4" w:rsidRPr="004738F1">
        <w:rPr>
          <w:rFonts w:ascii="Palatino Linotype" w:hAnsi="Palatino Linotype"/>
          <w:sz w:val="20"/>
          <w:szCs w:val="20"/>
        </w:rPr>
        <w:t xml:space="preserve">but with study year as a main effect in place of drought status (before </w:t>
      </w:r>
      <w:r w:rsidR="006F3956" w:rsidRPr="004738F1">
        <w:rPr>
          <w:rFonts w:ascii="Palatino Linotype" w:hAnsi="Palatino Linotype"/>
          <w:sz w:val="20"/>
          <w:szCs w:val="20"/>
        </w:rPr>
        <w:t>vs.</w:t>
      </w:r>
      <w:r w:rsidR="007C3AA4" w:rsidRPr="004738F1">
        <w:rPr>
          <w:rFonts w:ascii="Palatino Linotype" w:hAnsi="Palatino Linotype"/>
          <w:sz w:val="20"/>
          <w:szCs w:val="20"/>
        </w:rPr>
        <w:t xml:space="preserve"> after d</w:t>
      </w:r>
      <w:r w:rsidR="004738F1" w:rsidRPr="004738F1">
        <w:rPr>
          <w:rFonts w:ascii="Palatino Linotype" w:hAnsi="Palatino Linotype"/>
          <w:sz w:val="20"/>
          <w:szCs w:val="20"/>
        </w:rPr>
        <w:t>rought). Boxplots are as in Figures</w:t>
      </w:r>
      <w:r w:rsidR="007C3AA4" w:rsidRPr="004738F1">
        <w:rPr>
          <w:rFonts w:ascii="Palatino Linotype" w:hAnsi="Palatino Linotype"/>
          <w:sz w:val="20"/>
          <w:szCs w:val="20"/>
        </w:rPr>
        <w:t xml:space="preserve"> 3 and 4, where p</w:t>
      </w:r>
      <w:r w:rsidR="007840C4" w:rsidRPr="004738F1">
        <w:rPr>
          <w:rFonts w:ascii="Palatino Linotype" w:hAnsi="Palatino Linotype"/>
          <w:sz w:val="20"/>
          <w:szCs w:val="20"/>
        </w:rPr>
        <w:t xml:space="preserve">anels </w:t>
      </w:r>
      <w:r w:rsidR="004738F1" w:rsidRPr="004738F1">
        <w:rPr>
          <w:rFonts w:ascii="Palatino Linotype" w:hAnsi="Palatino Linotype"/>
          <w:sz w:val="20"/>
          <w:szCs w:val="20"/>
        </w:rPr>
        <w:t>(</w:t>
      </w:r>
      <w:r w:rsidR="007840C4" w:rsidRPr="004738F1">
        <w:rPr>
          <w:rFonts w:ascii="Palatino Linotype" w:hAnsi="Palatino Linotype"/>
          <w:sz w:val="20"/>
          <w:szCs w:val="20"/>
        </w:rPr>
        <w:t>a</w:t>
      </w:r>
      <w:r w:rsidR="004738F1" w:rsidRPr="004738F1">
        <w:rPr>
          <w:rFonts w:ascii="Palatino Linotype" w:hAnsi="Palatino Linotype"/>
          <w:sz w:val="20"/>
          <w:szCs w:val="20"/>
        </w:rPr>
        <w:t>) through (</w:t>
      </w:r>
      <w:r w:rsidR="007840C4" w:rsidRPr="004738F1">
        <w:rPr>
          <w:rFonts w:ascii="Palatino Linotype" w:hAnsi="Palatino Linotype"/>
          <w:sz w:val="20"/>
          <w:szCs w:val="20"/>
        </w:rPr>
        <w:t>f</w:t>
      </w:r>
      <w:r w:rsidR="004738F1" w:rsidRPr="004738F1">
        <w:rPr>
          <w:rFonts w:ascii="Palatino Linotype" w:hAnsi="Palatino Linotype"/>
          <w:sz w:val="20"/>
          <w:szCs w:val="20"/>
        </w:rPr>
        <w:t>)</w:t>
      </w:r>
      <w:r w:rsidR="007840C4" w:rsidRPr="004738F1">
        <w:rPr>
          <w:rFonts w:ascii="Palatino Linotype" w:hAnsi="Palatino Linotype"/>
          <w:sz w:val="20"/>
          <w:szCs w:val="20"/>
        </w:rPr>
        <w:t xml:space="preserve"> correspond </w:t>
      </w:r>
      <w:r w:rsidR="004738F1" w:rsidRPr="004738F1">
        <w:rPr>
          <w:rFonts w:ascii="Palatino Linotype" w:hAnsi="Palatino Linotype"/>
          <w:sz w:val="20"/>
          <w:szCs w:val="20"/>
        </w:rPr>
        <w:t>to the analyses reported in Figure</w:t>
      </w:r>
      <w:r w:rsidR="007840C4" w:rsidRPr="004738F1">
        <w:rPr>
          <w:rFonts w:ascii="Palatino Linotype" w:hAnsi="Palatino Linotype"/>
          <w:sz w:val="20"/>
          <w:szCs w:val="20"/>
        </w:rPr>
        <w:t xml:space="preserve"> 3a</w:t>
      </w:r>
      <w:r w:rsidR="004738F1" w:rsidRPr="004738F1">
        <w:rPr>
          <w:rFonts w:ascii="Palatino Linotype" w:hAnsi="Palatino Linotype"/>
          <w:sz w:val="20"/>
          <w:szCs w:val="20"/>
        </w:rPr>
        <w:t xml:space="preserve"> through 3</w:t>
      </w:r>
      <w:r w:rsidR="007840C4" w:rsidRPr="004738F1">
        <w:rPr>
          <w:rFonts w:ascii="Palatino Linotype" w:hAnsi="Palatino Linotype"/>
          <w:sz w:val="20"/>
          <w:szCs w:val="20"/>
        </w:rPr>
        <w:t>f</w:t>
      </w:r>
      <w:r w:rsidR="00C630EA" w:rsidRPr="004738F1">
        <w:rPr>
          <w:rFonts w:ascii="Palatino Linotype" w:hAnsi="Palatino Linotype"/>
          <w:sz w:val="20"/>
          <w:szCs w:val="20"/>
        </w:rPr>
        <w:t xml:space="preserve"> and</w:t>
      </w:r>
      <w:r w:rsidR="007840C4" w:rsidRPr="004738F1">
        <w:rPr>
          <w:rFonts w:ascii="Palatino Linotype" w:hAnsi="Palatino Linotype"/>
          <w:sz w:val="20"/>
          <w:szCs w:val="20"/>
        </w:rPr>
        <w:t xml:space="preserve"> panels </w:t>
      </w:r>
      <w:r w:rsidR="004738F1" w:rsidRPr="004738F1">
        <w:rPr>
          <w:rFonts w:ascii="Palatino Linotype" w:hAnsi="Palatino Linotype"/>
          <w:sz w:val="20"/>
          <w:szCs w:val="20"/>
        </w:rPr>
        <w:t>(</w:t>
      </w:r>
      <w:r w:rsidR="007840C4" w:rsidRPr="004738F1">
        <w:rPr>
          <w:rFonts w:ascii="Palatino Linotype" w:hAnsi="Palatino Linotype"/>
          <w:sz w:val="20"/>
          <w:szCs w:val="20"/>
        </w:rPr>
        <w:t>g</w:t>
      </w:r>
      <w:r w:rsidR="004738F1" w:rsidRPr="004738F1">
        <w:rPr>
          <w:rFonts w:ascii="Palatino Linotype" w:hAnsi="Palatino Linotype"/>
          <w:sz w:val="20"/>
          <w:szCs w:val="20"/>
        </w:rPr>
        <w:t>) through (</w:t>
      </w:r>
      <w:r w:rsidR="007840C4" w:rsidRPr="004738F1">
        <w:rPr>
          <w:rFonts w:ascii="Palatino Linotype" w:hAnsi="Palatino Linotype"/>
          <w:sz w:val="20"/>
          <w:szCs w:val="20"/>
        </w:rPr>
        <w:t>l</w:t>
      </w:r>
      <w:r w:rsidR="004738F1" w:rsidRPr="004738F1">
        <w:rPr>
          <w:rFonts w:ascii="Palatino Linotype" w:hAnsi="Palatino Linotype"/>
          <w:sz w:val="20"/>
          <w:szCs w:val="20"/>
        </w:rPr>
        <w:t>)</w:t>
      </w:r>
      <w:r w:rsidR="007840C4" w:rsidRPr="004738F1">
        <w:rPr>
          <w:rFonts w:ascii="Palatino Linotype" w:hAnsi="Palatino Linotype"/>
          <w:sz w:val="20"/>
          <w:szCs w:val="20"/>
        </w:rPr>
        <w:t xml:space="preserve"> co</w:t>
      </w:r>
      <w:r w:rsidR="00C630EA" w:rsidRPr="004738F1">
        <w:rPr>
          <w:rFonts w:ascii="Palatino Linotype" w:hAnsi="Palatino Linotype"/>
          <w:sz w:val="20"/>
          <w:szCs w:val="20"/>
        </w:rPr>
        <w:t>rrespond to those in Fig</w:t>
      </w:r>
      <w:r w:rsidR="004738F1" w:rsidRPr="004738F1">
        <w:rPr>
          <w:rFonts w:ascii="Palatino Linotype" w:hAnsi="Palatino Linotype"/>
          <w:sz w:val="20"/>
          <w:szCs w:val="20"/>
        </w:rPr>
        <w:t>ure 4a through 4</w:t>
      </w:r>
      <w:r w:rsidR="00C630EA" w:rsidRPr="004738F1">
        <w:rPr>
          <w:rFonts w:ascii="Palatino Linotype" w:hAnsi="Palatino Linotype"/>
          <w:sz w:val="20"/>
          <w:szCs w:val="20"/>
        </w:rPr>
        <w:t>f, respectively.</w:t>
      </w:r>
      <w:r w:rsidR="00276EB6" w:rsidRPr="004738F1">
        <w:rPr>
          <w:rFonts w:ascii="Palatino Linotype" w:hAnsi="Palatino Linotype"/>
          <w:sz w:val="20"/>
          <w:szCs w:val="20"/>
        </w:rPr>
        <w:t xml:space="preserve"> Statistical significance of comparisons between years in the same drought status </w:t>
      </w:r>
      <w:r w:rsidR="00F82239" w:rsidRPr="004738F1">
        <w:rPr>
          <w:rFonts w:ascii="Palatino Linotype" w:hAnsi="Palatino Linotype"/>
          <w:sz w:val="20"/>
          <w:szCs w:val="20"/>
        </w:rPr>
        <w:t xml:space="preserve">is provided for </w:t>
      </w:r>
      <w:r w:rsidR="006F3956" w:rsidRPr="004738F1">
        <w:rPr>
          <w:rFonts w:ascii="Palatino Linotype" w:hAnsi="Palatino Linotype"/>
          <w:sz w:val="20"/>
          <w:szCs w:val="20"/>
        </w:rPr>
        <w:t>reserves and fragments separately</w:t>
      </w:r>
      <w:r w:rsidR="00F82239" w:rsidRPr="004738F1">
        <w:rPr>
          <w:rFonts w:ascii="Palatino Linotype" w:hAnsi="Palatino Linotype"/>
          <w:sz w:val="20"/>
          <w:szCs w:val="20"/>
        </w:rPr>
        <w:t xml:space="preserve">: </w:t>
      </w:r>
      <w:proofErr w:type="spellStart"/>
      <w:r w:rsidR="00F82239" w:rsidRPr="004738F1">
        <w:rPr>
          <w:rFonts w:ascii="Palatino Linotype" w:hAnsi="Palatino Linotype"/>
          <w:sz w:val="20"/>
          <w:szCs w:val="20"/>
        </w:rPr>
        <w:t>n.s</w:t>
      </w:r>
      <w:proofErr w:type="spellEnd"/>
      <w:r w:rsidR="00F82239" w:rsidRPr="004738F1">
        <w:rPr>
          <w:rFonts w:ascii="Palatino Linotype" w:hAnsi="Palatino Linotype"/>
          <w:sz w:val="20"/>
          <w:szCs w:val="20"/>
        </w:rPr>
        <w:t xml:space="preserve">. </w:t>
      </w:r>
      <w:r w:rsidR="00F82239" w:rsidRPr="004738F1">
        <w:rPr>
          <w:rFonts w:ascii="Palatino Linotype" w:hAnsi="Palatino Linotype"/>
          <w:i/>
          <w:sz w:val="20"/>
          <w:szCs w:val="20"/>
        </w:rPr>
        <w:t>P</w:t>
      </w:r>
      <w:r w:rsidR="00F82239" w:rsidRPr="004738F1">
        <w:rPr>
          <w:rFonts w:ascii="Palatino Linotype" w:hAnsi="Palatino Linotype"/>
          <w:sz w:val="20"/>
          <w:szCs w:val="20"/>
        </w:rPr>
        <w:t xml:space="preserve"> &gt; 0.05, * </w:t>
      </w:r>
      <w:r w:rsidR="00F82239" w:rsidRPr="004738F1">
        <w:rPr>
          <w:rFonts w:ascii="Palatino Linotype" w:hAnsi="Palatino Linotype"/>
          <w:i/>
          <w:sz w:val="20"/>
          <w:szCs w:val="20"/>
        </w:rPr>
        <w:t>P</w:t>
      </w:r>
      <w:r w:rsidR="00F82239" w:rsidRPr="004738F1">
        <w:rPr>
          <w:rFonts w:ascii="Palatino Linotype" w:hAnsi="Palatino Linotype"/>
          <w:sz w:val="20"/>
          <w:szCs w:val="20"/>
        </w:rPr>
        <w:t xml:space="preserve"> ≤ 0.05, ** </w:t>
      </w:r>
      <w:r w:rsidR="00F82239" w:rsidRPr="004738F1">
        <w:rPr>
          <w:rFonts w:ascii="Palatino Linotype" w:hAnsi="Palatino Linotype"/>
          <w:i/>
          <w:sz w:val="20"/>
          <w:szCs w:val="20"/>
        </w:rPr>
        <w:t>P</w:t>
      </w:r>
      <w:r w:rsidR="00F82239" w:rsidRPr="004738F1">
        <w:rPr>
          <w:rFonts w:ascii="Palatino Linotype" w:hAnsi="Palatino Linotype"/>
          <w:sz w:val="20"/>
          <w:szCs w:val="20"/>
        </w:rPr>
        <w:t xml:space="preserve"> ≤ 0.01, *** </w:t>
      </w:r>
      <w:r w:rsidR="00F82239" w:rsidRPr="004738F1">
        <w:rPr>
          <w:rFonts w:ascii="Palatino Linotype" w:hAnsi="Palatino Linotype"/>
          <w:i/>
          <w:sz w:val="20"/>
          <w:szCs w:val="20"/>
        </w:rPr>
        <w:t>P</w:t>
      </w:r>
      <w:r w:rsidR="00F82239" w:rsidRPr="004738F1">
        <w:rPr>
          <w:rFonts w:ascii="Palatino Linotype" w:hAnsi="Palatino Linotype"/>
          <w:sz w:val="20"/>
          <w:szCs w:val="20"/>
        </w:rPr>
        <w:t xml:space="preserve"> ≤ 0.001. </w:t>
      </w:r>
    </w:p>
    <w:p w:rsidR="00FC25C6" w:rsidRDefault="00FC25C6" w:rsidP="001A1495">
      <w:pPr>
        <w:ind w:left="720" w:right="720"/>
        <w:rPr>
          <w:rFonts w:ascii="Palatino Linotype" w:hAnsi="Palatino Linotype"/>
        </w:rPr>
      </w:pPr>
    </w:p>
    <w:p w:rsidR="001A1495" w:rsidRDefault="001A1495" w:rsidP="001A1495">
      <w:pPr>
        <w:ind w:left="720" w:right="720"/>
        <w:rPr>
          <w:rFonts w:ascii="Palatino Linotype" w:hAnsi="Palatino Linotype"/>
        </w:rPr>
      </w:pPr>
    </w:p>
    <w:p w:rsidR="00B05967" w:rsidRPr="004738F1" w:rsidRDefault="00B05967" w:rsidP="001A1495">
      <w:pPr>
        <w:ind w:left="720" w:right="720"/>
        <w:rPr>
          <w:rFonts w:ascii="Palatino Linotype" w:hAnsi="Palatino Linotype"/>
        </w:rPr>
      </w:pPr>
    </w:p>
    <w:p w:rsidR="00F9766B" w:rsidRPr="004738F1" w:rsidRDefault="00F9766B" w:rsidP="001A1495">
      <w:pPr>
        <w:ind w:left="720" w:right="720"/>
        <w:rPr>
          <w:rFonts w:ascii="Palatino Linotype" w:hAnsi="Palatino Linotype"/>
        </w:rPr>
      </w:pPr>
    </w:p>
    <w:p w:rsidR="00002805" w:rsidRPr="004738F1" w:rsidRDefault="00002805" w:rsidP="001A1495">
      <w:pPr>
        <w:ind w:left="720" w:right="720"/>
        <w:rPr>
          <w:rFonts w:ascii="Palatino Linotype" w:hAnsi="Palatino Linotype"/>
        </w:rPr>
      </w:pPr>
    </w:p>
    <w:p w:rsidR="00002805" w:rsidRPr="004738F1" w:rsidRDefault="00002805" w:rsidP="001A1495">
      <w:pPr>
        <w:ind w:left="720" w:right="720"/>
        <w:rPr>
          <w:rFonts w:ascii="Palatino Linotype" w:hAnsi="Palatino Linotype"/>
        </w:rPr>
      </w:pPr>
    </w:p>
    <w:p w:rsidR="00002805" w:rsidRPr="004738F1" w:rsidRDefault="00002805" w:rsidP="001A1495">
      <w:pPr>
        <w:ind w:left="720" w:right="720"/>
        <w:rPr>
          <w:rFonts w:ascii="Palatino Linotype" w:hAnsi="Palatino Linotype"/>
        </w:rPr>
      </w:pPr>
    </w:p>
    <w:p w:rsidR="00F9766B" w:rsidRDefault="006F3956" w:rsidP="001A1495">
      <w:pPr>
        <w:ind w:left="720" w:right="720"/>
        <w:jc w:val="center"/>
        <w:rPr>
          <w:rFonts w:ascii="Palatino Linotype" w:hAnsi="Palatino Linotype"/>
        </w:rPr>
      </w:pPr>
      <w:r w:rsidRPr="004738F1">
        <w:rPr>
          <w:rFonts w:ascii="Palatino Linotype" w:hAnsi="Palatino Linotype"/>
          <w:noProof/>
        </w:rPr>
        <w:drawing>
          <wp:inline distT="0" distB="0" distL="0" distR="0" wp14:anchorId="2F98741A" wp14:editId="06AAC8FD">
            <wp:extent cx="5490688" cy="339212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95087" cy="3394846"/>
                    </a:xfrm>
                    <a:prstGeom prst="rect">
                      <a:avLst/>
                    </a:prstGeom>
                    <a:noFill/>
                  </pic:spPr>
                </pic:pic>
              </a:graphicData>
            </a:graphic>
          </wp:inline>
        </w:drawing>
      </w:r>
    </w:p>
    <w:p w:rsidR="001A1495" w:rsidRPr="00441DD2" w:rsidRDefault="001A1495" w:rsidP="001A1495">
      <w:pPr>
        <w:ind w:left="720" w:right="720"/>
        <w:jc w:val="center"/>
        <w:rPr>
          <w:rFonts w:ascii="Palatino Linotype" w:hAnsi="Palatino Linotype"/>
          <w:sz w:val="20"/>
        </w:rPr>
      </w:pPr>
    </w:p>
    <w:p w:rsidR="00F9766B" w:rsidRPr="004738F1" w:rsidRDefault="00F9766B" w:rsidP="001A1495">
      <w:pPr>
        <w:ind w:left="720" w:right="720"/>
        <w:rPr>
          <w:rFonts w:ascii="Palatino Linotype" w:hAnsi="Palatino Linotype"/>
          <w:sz w:val="20"/>
          <w:szCs w:val="20"/>
        </w:rPr>
      </w:pPr>
      <w:r w:rsidRPr="004738F1">
        <w:rPr>
          <w:rFonts w:ascii="Palatino Linotype" w:hAnsi="Palatino Linotype"/>
          <w:b/>
          <w:sz w:val="20"/>
          <w:szCs w:val="20"/>
        </w:rPr>
        <w:t>Figure S</w:t>
      </w:r>
      <w:r w:rsidR="004D7E3E">
        <w:rPr>
          <w:rFonts w:ascii="Palatino Linotype" w:hAnsi="Palatino Linotype"/>
          <w:b/>
          <w:sz w:val="20"/>
          <w:szCs w:val="20"/>
        </w:rPr>
        <w:t>4</w:t>
      </w:r>
      <w:r w:rsidRPr="004738F1">
        <w:rPr>
          <w:rFonts w:ascii="Palatino Linotype" w:hAnsi="Palatino Linotype"/>
          <w:b/>
          <w:sz w:val="20"/>
          <w:szCs w:val="20"/>
        </w:rPr>
        <w:t>.</w:t>
      </w:r>
      <w:r w:rsidRPr="004738F1">
        <w:rPr>
          <w:rFonts w:ascii="Palatino Linotype" w:hAnsi="Palatino Linotype"/>
          <w:sz w:val="20"/>
          <w:szCs w:val="20"/>
        </w:rPr>
        <w:t xml:space="preserve"> </w:t>
      </w:r>
      <w:proofErr w:type="gramStart"/>
      <w:r w:rsidRPr="004738F1">
        <w:rPr>
          <w:rFonts w:ascii="Palatino Linotype" w:hAnsi="Palatino Linotype"/>
          <w:sz w:val="20"/>
          <w:szCs w:val="20"/>
        </w:rPr>
        <w:t>Nonmetric multidimensional scaling (NMDS) ordination plot of bee assemblages in reserve plots (squares) and fragment plots (circles) across four years of sampling</w:t>
      </w:r>
      <w:r w:rsidR="00590963" w:rsidRPr="004738F1">
        <w:rPr>
          <w:rFonts w:ascii="Palatino Linotype" w:hAnsi="Palatino Linotype"/>
          <w:sz w:val="20"/>
          <w:szCs w:val="20"/>
        </w:rPr>
        <w:t xml:space="preserve"> that spanned a severe drought event in 2014</w:t>
      </w:r>
      <w:r w:rsidRPr="004738F1">
        <w:rPr>
          <w:rFonts w:ascii="Palatino Linotype" w:hAnsi="Palatino Linotype"/>
          <w:sz w:val="20"/>
          <w:szCs w:val="20"/>
        </w:rPr>
        <w:t>.</w:t>
      </w:r>
      <w:proofErr w:type="gramEnd"/>
      <w:r w:rsidRPr="004738F1">
        <w:rPr>
          <w:rFonts w:ascii="Palatino Linotype" w:hAnsi="Palatino Linotype"/>
          <w:sz w:val="20"/>
          <w:szCs w:val="20"/>
        </w:rPr>
        <w:t xml:space="preserve"> Panel (a)</w:t>
      </w:r>
      <w:r w:rsidR="00653B38" w:rsidRPr="004738F1">
        <w:rPr>
          <w:rFonts w:ascii="Palatino Linotype" w:hAnsi="Palatino Linotype"/>
          <w:sz w:val="20"/>
          <w:szCs w:val="20"/>
        </w:rPr>
        <w:t xml:space="preserve"> </w:t>
      </w:r>
      <w:r w:rsidRPr="004738F1">
        <w:rPr>
          <w:rFonts w:ascii="Palatino Linotype" w:hAnsi="Palatino Linotype"/>
          <w:sz w:val="20"/>
          <w:szCs w:val="20"/>
        </w:rPr>
        <w:t xml:space="preserve">depicts an ordination </w:t>
      </w:r>
      <w:r w:rsidR="0083001C" w:rsidRPr="004738F1">
        <w:rPr>
          <w:rFonts w:ascii="Palatino Linotype" w:hAnsi="Palatino Linotype"/>
          <w:sz w:val="20"/>
          <w:szCs w:val="20"/>
        </w:rPr>
        <w:t xml:space="preserve">that includes only individuals of </w:t>
      </w:r>
      <w:r w:rsidRPr="004738F1">
        <w:rPr>
          <w:rFonts w:ascii="Palatino Linotype" w:hAnsi="Palatino Linotype"/>
          <w:i/>
          <w:sz w:val="20"/>
          <w:szCs w:val="20"/>
        </w:rPr>
        <w:t xml:space="preserve">Lasioglossum </w:t>
      </w:r>
      <w:r w:rsidRPr="004738F1">
        <w:rPr>
          <w:rFonts w:ascii="Palatino Linotype" w:hAnsi="Palatino Linotype"/>
          <w:sz w:val="20"/>
          <w:szCs w:val="20"/>
        </w:rPr>
        <w:t xml:space="preserve">subgenus </w:t>
      </w:r>
      <w:proofErr w:type="gramStart"/>
      <w:r w:rsidRPr="004738F1">
        <w:rPr>
          <w:rFonts w:ascii="Palatino Linotype" w:hAnsi="Palatino Linotype"/>
          <w:i/>
          <w:sz w:val="20"/>
          <w:szCs w:val="20"/>
        </w:rPr>
        <w:t>Dialictus</w:t>
      </w:r>
      <w:r w:rsidR="00AC5530" w:rsidRPr="004738F1">
        <w:rPr>
          <w:rFonts w:ascii="Palatino Linotype" w:hAnsi="Palatino Linotype"/>
          <w:sz w:val="20"/>
          <w:szCs w:val="20"/>
        </w:rPr>
        <w:t>,</w:t>
      </w:r>
      <w:proofErr w:type="gramEnd"/>
      <w:r w:rsidR="00AC5530" w:rsidRPr="004738F1">
        <w:rPr>
          <w:rFonts w:ascii="Palatino Linotype" w:hAnsi="Palatino Linotype"/>
          <w:sz w:val="20"/>
          <w:szCs w:val="20"/>
        </w:rPr>
        <w:t xml:space="preserve"> panel (b) depicts an ordination with all </w:t>
      </w:r>
      <w:r w:rsidR="00AC5530" w:rsidRPr="004738F1">
        <w:rPr>
          <w:rFonts w:ascii="Palatino Linotype" w:hAnsi="Palatino Linotype"/>
          <w:i/>
          <w:sz w:val="20"/>
          <w:szCs w:val="20"/>
        </w:rPr>
        <w:t>Dialictus</w:t>
      </w:r>
      <w:r w:rsidR="00AC5530" w:rsidRPr="004738F1">
        <w:rPr>
          <w:rFonts w:ascii="Palatino Linotype" w:hAnsi="Palatino Linotype"/>
          <w:sz w:val="20"/>
          <w:szCs w:val="20"/>
        </w:rPr>
        <w:t xml:space="preserve"> individuals excluded from the analysis</w:t>
      </w:r>
      <w:r w:rsidR="0083001C" w:rsidRPr="004738F1">
        <w:rPr>
          <w:rFonts w:ascii="Palatino Linotype" w:hAnsi="Palatino Linotype"/>
          <w:sz w:val="20"/>
          <w:szCs w:val="20"/>
        </w:rPr>
        <w:t xml:space="preserve">. </w:t>
      </w:r>
      <w:r w:rsidRPr="004738F1">
        <w:rPr>
          <w:rFonts w:ascii="Palatino Linotype" w:hAnsi="Palatino Linotype"/>
          <w:sz w:val="20"/>
          <w:szCs w:val="20"/>
        </w:rPr>
        <w:t xml:space="preserve">Points depicting sequential years of sampling at the same study site are connected by dotted lines. The ordination was constructed based on Bray-Curtis dissimilarity scores between all possible pairs of plot-year combinations. Dissimilarity scores were calculated based on relative abundances of bee species after standardizing each assemblage to a sum of 1. </w:t>
      </w:r>
      <w:r w:rsidRPr="004738F1">
        <w:rPr>
          <w:rFonts w:ascii="Palatino Linotype" w:hAnsi="Palatino Linotype"/>
          <w:i/>
          <w:sz w:val="20"/>
          <w:szCs w:val="20"/>
        </w:rPr>
        <w:t>R</w:t>
      </w:r>
      <w:r w:rsidRPr="004738F1">
        <w:rPr>
          <w:rFonts w:ascii="Palatino Linotype" w:hAnsi="Palatino Linotype"/>
          <w:i/>
          <w:sz w:val="20"/>
          <w:szCs w:val="20"/>
          <w:vertAlign w:val="superscript"/>
        </w:rPr>
        <w:t>2</w:t>
      </w:r>
      <w:r w:rsidRPr="004738F1">
        <w:rPr>
          <w:rFonts w:ascii="Palatino Linotype" w:hAnsi="Palatino Linotype"/>
          <w:sz w:val="20"/>
          <w:szCs w:val="20"/>
        </w:rPr>
        <w:t xml:space="preserve"> value</w:t>
      </w:r>
      <w:r w:rsidR="0045059A" w:rsidRPr="004738F1">
        <w:rPr>
          <w:rFonts w:ascii="Palatino Linotype" w:hAnsi="Palatino Linotype"/>
          <w:sz w:val="20"/>
          <w:szCs w:val="20"/>
        </w:rPr>
        <w:t>s</w:t>
      </w:r>
      <w:r w:rsidRPr="004738F1">
        <w:rPr>
          <w:rFonts w:ascii="Palatino Linotype" w:hAnsi="Palatino Linotype"/>
          <w:sz w:val="20"/>
          <w:szCs w:val="20"/>
        </w:rPr>
        <w:t xml:space="preserve"> are indicated for each PERMANOVA independent</w:t>
      </w:r>
      <w:r w:rsidR="00AC5916" w:rsidRPr="004738F1">
        <w:rPr>
          <w:rFonts w:ascii="Palatino Linotype" w:hAnsi="Palatino Linotype"/>
          <w:sz w:val="20"/>
          <w:szCs w:val="20"/>
        </w:rPr>
        <w:t xml:space="preserve"> variable: Y = study year, F</w:t>
      </w:r>
      <w:r w:rsidRPr="004738F1">
        <w:rPr>
          <w:rFonts w:ascii="Palatino Linotype" w:hAnsi="Palatino Linotype"/>
          <w:sz w:val="20"/>
          <w:szCs w:val="20"/>
        </w:rPr>
        <w:t xml:space="preserve"> =</w:t>
      </w:r>
      <w:r w:rsidR="00AC5916" w:rsidRPr="004738F1">
        <w:rPr>
          <w:rFonts w:ascii="Palatino Linotype" w:hAnsi="Palatino Linotype"/>
          <w:sz w:val="20"/>
          <w:szCs w:val="20"/>
        </w:rPr>
        <w:t xml:space="preserve"> fragmentation status (reserves vs. fragments)</w:t>
      </w:r>
      <w:r w:rsidRPr="004738F1">
        <w:rPr>
          <w:rFonts w:ascii="Palatino Linotype" w:hAnsi="Palatino Linotype"/>
          <w:sz w:val="20"/>
          <w:szCs w:val="20"/>
        </w:rPr>
        <w:t>.</w:t>
      </w:r>
      <w:r w:rsidR="00932C9C" w:rsidRPr="004738F1">
        <w:rPr>
          <w:rFonts w:ascii="Palatino Linotype" w:hAnsi="Palatino Linotype"/>
          <w:sz w:val="20"/>
          <w:szCs w:val="20"/>
        </w:rPr>
        <w:t xml:space="preserve"> Bee assemblage composition differed significantly across study years in both</w:t>
      </w:r>
      <w:r w:rsidR="00CD1AB9" w:rsidRPr="004738F1">
        <w:rPr>
          <w:rFonts w:ascii="Palatino Linotype" w:hAnsi="Palatino Linotype"/>
          <w:sz w:val="20"/>
          <w:szCs w:val="20"/>
        </w:rPr>
        <w:t xml:space="preserve"> panel (a) </w:t>
      </w:r>
      <w:r w:rsidR="00AC5530" w:rsidRPr="004738F1">
        <w:rPr>
          <w:rFonts w:ascii="Palatino Linotype" w:hAnsi="Palatino Linotype"/>
          <w:sz w:val="20"/>
          <w:szCs w:val="20"/>
        </w:rPr>
        <w:t>(</w:t>
      </w:r>
      <w:r w:rsidR="00AC5530" w:rsidRPr="004738F1">
        <w:rPr>
          <w:rFonts w:ascii="Palatino Linotype" w:hAnsi="Palatino Linotype"/>
          <w:i/>
          <w:sz w:val="20"/>
          <w:szCs w:val="20"/>
        </w:rPr>
        <w:t>F</w:t>
      </w:r>
      <w:r w:rsidR="00AC5530" w:rsidRPr="004738F1">
        <w:rPr>
          <w:rFonts w:ascii="Palatino Linotype" w:hAnsi="Palatino Linotype"/>
          <w:sz w:val="20"/>
          <w:szCs w:val="20"/>
          <w:vertAlign w:val="subscript"/>
        </w:rPr>
        <w:t>3</w:t>
      </w:r>
      <w:proofErr w:type="gramStart"/>
      <w:r w:rsidR="00AC5530" w:rsidRPr="004738F1">
        <w:rPr>
          <w:rFonts w:ascii="Palatino Linotype" w:hAnsi="Palatino Linotype"/>
          <w:sz w:val="20"/>
          <w:szCs w:val="20"/>
          <w:vertAlign w:val="subscript"/>
        </w:rPr>
        <w:t>,41</w:t>
      </w:r>
      <w:proofErr w:type="gramEnd"/>
      <w:r w:rsidR="00AC5530" w:rsidRPr="004738F1">
        <w:rPr>
          <w:rFonts w:ascii="Palatino Linotype" w:hAnsi="Palatino Linotype"/>
          <w:sz w:val="20"/>
          <w:szCs w:val="20"/>
        </w:rPr>
        <w:t xml:space="preserve"> = 8.65, </w:t>
      </w:r>
      <w:r w:rsidR="00AC5530" w:rsidRPr="004738F1">
        <w:rPr>
          <w:rFonts w:ascii="Palatino Linotype" w:hAnsi="Palatino Linotype"/>
          <w:i/>
          <w:sz w:val="20"/>
          <w:szCs w:val="20"/>
        </w:rPr>
        <w:t>P</w:t>
      </w:r>
      <w:r w:rsidR="00AC5530" w:rsidRPr="004738F1">
        <w:rPr>
          <w:rFonts w:ascii="Palatino Linotype" w:hAnsi="Palatino Linotype"/>
          <w:sz w:val="20"/>
          <w:szCs w:val="20"/>
        </w:rPr>
        <w:t xml:space="preserve"> &lt; 0.001) </w:t>
      </w:r>
      <w:r w:rsidR="00CD1AB9" w:rsidRPr="004738F1">
        <w:rPr>
          <w:rFonts w:ascii="Palatino Linotype" w:hAnsi="Palatino Linotype"/>
          <w:sz w:val="20"/>
          <w:szCs w:val="20"/>
        </w:rPr>
        <w:t xml:space="preserve">and panel (b) </w:t>
      </w:r>
      <w:r w:rsidR="00AC5530" w:rsidRPr="004738F1">
        <w:rPr>
          <w:rFonts w:ascii="Palatino Linotype" w:hAnsi="Palatino Linotype"/>
          <w:sz w:val="20"/>
          <w:szCs w:val="20"/>
        </w:rPr>
        <w:t>(</w:t>
      </w:r>
      <w:r w:rsidR="00AC5530" w:rsidRPr="004738F1">
        <w:rPr>
          <w:rFonts w:ascii="Palatino Linotype" w:hAnsi="Palatino Linotype"/>
          <w:i/>
          <w:sz w:val="20"/>
          <w:szCs w:val="20"/>
        </w:rPr>
        <w:t>F</w:t>
      </w:r>
      <w:r w:rsidR="00AC5530" w:rsidRPr="004738F1">
        <w:rPr>
          <w:rFonts w:ascii="Palatino Linotype" w:hAnsi="Palatino Linotype"/>
          <w:sz w:val="20"/>
          <w:szCs w:val="20"/>
          <w:vertAlign w:val="subscript"/>
        </w:rPr>
        <w:t>3,41</w:t>
      </w:r>
      <w:r w:rsidR="00AC5530" w:rsidRPr="004738F1">
        <w:rPr>
          <w:rFonts w:ascii="Palatino Linotype" w:hAnsi="Palatino Linotype"/>
          <w:sz w:val="20"/>
          <w:szCs w:val="20"/>
        </w:rPr>
        <w:t xml:space="preserve"> = 2.37, </w:t>
      </w:r>
      <w:r w:rsidR="00AC5530" w:rsidRPr="004738F1">
        <w:rPr>
          <w:rFonts w:ascii="Palatino Linotype" w:hAnsi="Palatino Linotype"/>
          <w:i/>
          <w:sz w:val="20"/>
          <w:szCs w:val="20"/>
        </w:rPr>
        <w:t>P</w:t>
      </w:r>
      <w:r w:rsidR="00AC5530" w:rsidRPr="004738F1">
        <w:rPr>
          <w:rFonts w:ascii="Palatino Linotype" w:hAnsi="Palatino Linotype"/>
          <w:sz w:val="20"/>
          <w:szCs w:val="20"/>
        </w:rPr>
        <w:t xml:space="preserve"> &lt; 0.001)</w:t>
      </w:r>
      <w:r w:rsidR="00C65BD0" w:rsidRPr="004738F1">
        <w:rPr>
          <w:rFonts w:ascii="Palatino Linotype" w:hAnsi="Palatino Linotype"/>
          <w:sz w:val="20"/>
          <w:szCs w:val="20"/>
        </w:rPr>
        <w:t xml:space="preserve">. </w:t>
      </w:r>
      <w:r w:rsidR="00CD1AB9" w:rsidRPr="004738F1">
        <w:rPr>
          <w:rFonts w:ascii="Palatino Linotype" w:hAnsi="Palatino Linotype"/>
          <w:sz w:val="20"/>
          <w:szCs w:val="20"/>
        </w:rPr>
        <w:t xml:space="preserve">Bee assemblage composition also differed across </w:t>
      </w:r>
      <w:r w:rsidR="00270411" w:rsidRPr="004738F1">
        <w:rPr>
          <w:rFonts w:ascii="Palatino Linotype" w:hAnsi="Palatino Linotype"/>
          <w:sz w:val="20"/>
          <w:szCs w:val="20"/>
        </w:rPr>
        <w:t xml:space="preserve">reserves and fragments </w:t>
      </w:r>
      <w:r w:rsidR="00CD1AB9" w:rsidRPr="004738F1">
        <w:rPr>
          <w:rFonts w:ascii="Palatino Linotype" w:hAnsi="Palatino Linotype"/>
          <w:sz w:val="20"/>
          <w:szCs w:val="20"/>
        </w:rPr>
        <w:t xml:space="preserve">in both panel (a) </w:t>
      </w:r>
      <w:r w:rsidR="00AC5530" w:rsidRPr="004738F1">
        <w:rPr>
          <w:rFonts w:ascii="Palatino Linotype" w:hAnsi="Palatino Linotype"/>
          <w:sz w:val="20"/>
          <w:szCs w:val="20"/>
        </w:rPr>
        <w:t>(</w:t>
      </w:r>
      <w:r w:rsidR="00AC5530" w:rsidRPr="004738F1">
        <w:rPr>
          <w:rFonts w:ascii="Palatino Linotype" w:hAnsi="Palatino Linotype"/>
          <w:i/>
          <w:sz w:val="20"/>
          <w:szCs w:val="20"/>
        </w:rPr>
        <w:t>F</w:t>
      </w:r>
      <w:r w:rsidR="00AC5530" w:rsidRPr="004738F1">
        <w:rPr>
          <w:rFonts w:ascii="Palatino Linotype" w:hAnsi="Palatino Linotype"/>
          <w:sz w:val="20"/>
          <w:szCs w:val="20"/>
          <w:vertAlign w:val="subscript"/>
        </w:rPr>
        <w:t>1</w:t>
      </w:r>
      <w:proofErr w:type="gramStart"/>
      <w:r w:rsidR="00AC5530" w:rsidRPr="004738F1">
        <w:rPr>
          <w:rFonts w:ascii="Palatino Linotype" w:hAnsi="Palatino Linotype"/>
          <w:sz w:val="20"/>
          <w:szCs w:val="20"/>
          <w:vertAlign w:val="subscript"/>
        </w:rPr>
        <w:t>,41</w:t>
      </w:r>
      <w:proofErr w:type="gramEnd"/>
      <w:r w:rsidR="00AC5530" w:rsidRPr="004738F1">
        <w:rPr>
          <w:rFonts w:ascii="Palatino Linotype" w:hAnsi="Palatino Linotype"/>
          <w:sz w:val="20"/>
          <w:szCs w:val="20"/>
        </w:rPr>
        <w:t xml:space="preserve"> = 6.82, </w:t>
      </w:r>
      <w:r w:rsidR="00AC5530" w:rsidRPr="004738F1">
        <w:rPr>
          <w:rFonts w:ascii="Palatino Linotype" w:hAnsi="Palatino Linotype"/>
          <w:i/>
          <w:sz w:val="20"/>
          <w:szCs w:val="20"/>
        </w:rPr>
        <w:t>P</w:t>
      </w:r>
      <w:r w:rsidR="00AC5530" w:rsidRPr="004738F1">
        <w:rPr>
          <w:rFonts w:ascii="Palatino Linotype" w:hAnsi="Palatino Linotype"/>
          <w:sz w:val="20"/>
          <w:szCs w:val="20"/>
        </w:rPr>
        <w:t xml:space="preserve"> &lt; 0.001) </w:t>
      </w:r>
      <w:r w:rsidR="00CD1AB9" w:rsidRPr="004738F1">
        <w:rPr>
          <w:rFonts w:ascii="Palatino Linotype" w:hAnsi="Palatino Linotype"/>
          <w:sz w:val="20"/>
          <w:szCs w:val="20"/>
        </w:rPr>
        <w:t>and panel (b)</w:t>
      </w:r>
      <w:r w:rsidR="00AC5530" w:rsidRPr="004738F1">
        <w:rPr>
          <w:rFonts w:ascii="Palatino Linotype" w:hAnsi="Palatino Linotype"/>
          <w:sz w:val="20"/>
          <w:szCs w:val="20"/>
        </w:rPr>
        <w:t xml:space="preserve"> (</w:t>
      </w:r>
      <w:r w:rsidR="00AC5530" w:rsidRPr="004738F1">
        <w:rPr>
          <w:rFonts w:ascii="Palatino Linotype" w:hAnsi="Palatino Linotype"/>
          <w:i/>
          <w:sz w:val="20"/>
          <w:szCs w:val="20"/>
        </w:rPr>
        <w:t>F</w:t>
      </w:r>
      <w:r w:rsidR="00AC5530" w:rsidRPr="004738F1">
        <w:rPr>
          <w:rFonts w:ascii="Palatino Linotype" w:hAnsi="Palatino Linotype"/>
          <w:sz w:val="20"/>
          <w:szCs w:val="20"/>
          <w:vertAlign w:val="subscript"/>
        </w:rPr>
        <w:t>1,41</w:t>
      </w:r>
      <w:r w:rsidR="00AC5530" w:rsidRPr="004738F1">
        <w:rPr>
          <w:rFonts w:ascii="Palatino Linotype" w:hAnsi="Palatino Linotype"/>
          <w:sz w:val="20"/>
          <w:szCs w:val="20"/>
        </w:rPr>
        <w:t xml:space="preserve"> = 4.19, </w:t>
      </w:r>
      <w:r w:rsidR="00AC5530" w:rsidRPr="004738F1">
        <w:rPr>
          <w:rFonts w:ascii="Palatino Linotype" w:hAnsi="Palatino Linotype"/>
          <w:i/>
          <w:sz w:val="20"/>
          <w:szCs w:val="20"/>
        </w:rPr>
        <w:t>P</w:t>
      </w:r>
      <w:r w:rsidR="00AC5530" w:rsidRPr="004738F1">
        <w:rPr>
          <w:rFonts w:ascii="Palatino Linotype" w:hAnsi="Palatino Linotype"/>
          <w:sz w:val="20"/>
          <w:szCs w:val="20"/>
        </w:rPr>
        <w:t xml:space="preserve"> = 0.012)</w:t>
      </w:r>
      <w:r w:rsidR="00C65BD0" w:rsidRPr="004738F1">
        <w:rPr>
          <w:rFonts w:ascii="Palatino Linotype" w:hAnsi="Palatino Linotype"/>
          <w:sz w:val="20"/>
          <w:szCs w:val="20"/>
        </w:rPr>
        <w:t xml:space="preserve">. </w:t>
      </w:r>
      <w:r w:rsidRPr="004738F1">
        <w:rPr>
          <w:rFonts w:ascii="Palatino Linotype" w:hAnsi="Palatino Linotype"/>
          <w:sz w:val="20"/>
          <w:szCs w:val="20"/>
        </w:rPr>
        <w:t>There was no statistically significant interaction between drought statu</w:t>
      </w:r>
      <w:r w:rsidR="00CD1AB9" w:rsidRPr="004738F1">
        <w:rPr>
          <w:rFonts w:ascii="Palatino Linotype" w:hAnsi="Palatino Linotype"/>
          <w:sz w:val="20"/>
          <w:szCs w:val="20"/>
        </w:rPr>
        <w:t xml:space="preserve">s </w:t>
      </w:r>
      <w:r w:rsidR="00AC5916" w:rsidRPr="004738F1">
        <w:rPr>
          <w:rFonts w:ascii="Palatino Linotype" w:hAnsi="Palatino Linotype"/>
          <w:sz w:val="20"/>
          <w:szCs w:val="20"/>
        </w:rPr>
        <w:t xml:space="preserve">and fragmentation status </w:t>
      </w:r>
      <w:r w:rsidR="00CD1AB9" w:rsidRPr="004738F1">
        <w:rPr>
          <w:rFonts w:ascii="Palatino Linotype" w:hAnsi="Palatino Linotype"/>
          <w:sz w:val="20"/>
          <w:szCs w:val="20"/>
        </w:rPr>
        <w:t>in either analysis.</w:t>
      </w:r>
      <w:r w:rsidR="00996E8E" w:rsidRPr="004738F1">
        <w:rPr>
          <w:rFonts w:ascii="Palatino Linotype" w:hAnsi="Palatino Linotype"/>
          <w:sz w:val="20"/>
          <w:szCs w:val="20"/>
        </w:rPr>
        <w:t xml:space="preserve"> </w:t>
      </w:r>
      <w:r w:rsidR="0051119B" w:rsidRPr="004738F1">
        <w:rPr>
          <w:rFonts w:ascii="Palatino Linotype" w:hAnsi="Palatino Linotype"/>
          <w:sz w:val="20"/>
          <w:szCs w:val="20"/>
        </w:rPr>
        <w:t xml:space="preserve">Detailed statistical outputs of post-hoc pairwise </w:t>
      </w:r>
      <w:r w:rsidR="000540E8" w:rsidRPr="004738F1">
        <w:rPr>
          <w:rFonts w:ascii="Palatino Linotype" w:hAnsi="Palatino Linotype"/>
          <w:sz w:val="20"/>
          <w:szCs w:val="20"/>
        </w:rPr>
        <w:t xml:space="preserve">comparisons between </w:t>
      </w:r>
      <w:r w:rsidR="0051119B" w:rsidRPr="004738F1">
        <w:rPr>
          <w:rFonts w:ascii="Palatino Linotype" w:hAnsi="Palatino Linotype"/>
          <w:sz w:val="20"/>
          <w:szCs w:val="20"/>
        </w:rPr>
        <w:t>all possible pairs of stud</w:t>
      </w:r>
      <w:r w:rsidR="00AC5916" w:rsidRPr="004738F1">
        <w:rPr>
          <w:rFonts w:ascii="Palatino Linotype" w:hAnsi="Palatino Linotype"/>
          <w:sz w:val="20"/>
          <w:szCs w:val="20"/>
        </w:rPr>
        <w:t xml:space="preserve">y </w:t>
      </w:r>
      <w:r w:rsidR="00AA0B7D">
        <w:rPr>
          <w:rFonts w:ascii="Palatino Linotype" w:hAnsi="Palatino Linotype"/>
          <w:sz w:val="20"/>
          <w:szCs w:val="20"/>
        </w:rPr>
        <w:t>years are reported in Table S4</w:t>
      </w:r>
      <w:r w:rsidR="0051119B" w:rsidRPr="004738F1">
        <w:rPr>
          <w:rFonts w:ascii="Palatino Linotype" w:hAnsi="Palatino Linotype"/>
          <w:sz w:val="20"/>
          <w:szCs w:val="20"/>
        </w:rPr>
        <w:t>.</w:t>
      </w:r>
    </w:p>
    <w:sectPr w:rsidR="00F9766B" w:rsidRPr="004738F1" w:rsidSect="001A149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DengXian">
    <w:altName w:val="SimSun"/>
    <w:charset w:val="86"/>
    <w:family w:val="auto"/>
    <w:pitch w:val="variable"/>
    <w:sig w:usb0="00000000"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3D7"/>
    <w:rsid w:val="00002805"/>
    <w:rsid w:val="000253D3"/>
    <w:rsid w:val="0004756E"/>
    <w:rsid w:val="000540E8"/>
    <w:rsid w:val="000E1A3C"/>
    <w:rsid w:val="00172EB6"/>
    <w:rsid w:val="001A1495"/>
    <w:rsid w:val="00204C17"/>
    <w:rsid w:val="00270411"/>
    <w:rsid w:val="002746E2"/>
    <w:rsid w:val="00276EB6"/>
    <w:rsid w:val="00340EA2"/>
    <w:rsid w:val="00441DD2"/>
    <w:rsid w:val="0045059A"/>
    <w:rsid w:val="004738F1"/>
    <w:rsid w:val="00480D97"/>
    <w:rsid w:val="004B4AD1"/>
    <w:rsid w:val="004D7E3E"/>
    <w:rsid w:val="0051119B"/>
    <w:rsid w:val="0055458E"/>
    <w:rsid w:val="00590963"/>
    <w:rsid w:val="005B5957"/>
    <w:rsid w:val="006160B3"/>
    <w:rsid w:val="006213D7"/>
    <w:rsid w:val="00622D10"/>
    <w:rsid w:val="00653B38"/>
    <w:rsid w:val="006834D3"/>
    <w:rsid w:val="006A6B14"/>
    <w:rsid w:val="006F3956"/>
    <w:rsid w:val="00711DD5"/>
    <w:rsid w:val="007840C4"/>
    <w:rsid w:val="007C3AA4"/>
    <w:rsid w:val="0083001C"/>
    <w:rsid w:val="008372DA"/>
    <w:rsid w:val="008A38AB"/>
    <w:rsid w:val="008F077B"/>
    <w:rsid w:val="00915A95"/>
    <w:rsid w:val="00932C9C"/>
    <w:rsid w:val="00996E8E"/>
    <w:rsid w:val="00A3696D"/>
    <w:rsid w:val="00A807B7"/>
    <w:rsid w:val="00AA0B7D"/>
    <w:rsid w:val="00AA2901"/>
    <w:rsid w:val="00AC5530"/>
    <w:rsid w:val="00AC5916"/>
    <w:rsid w:val="00B05967"/>
    <w:rsid w:val="00B2138B"/>
    <w:rsid w:val="00B534F4"/>
    <w:rsid w:val="00BA0642"/>
    <w:rsid w:val="00C630EA"/>
    <w:rsid w:val="00C65BD0"/>
    <w:rsid w:val="00CD1AB9"/>
    <w:rsid w:val="00CE5D71"/>
    <w:rsid w:val="00D0455D"/>
    <w:rsid w:val="00D11C30"/>
    <w:rsid w:val="00DD2623"/>
    <w:rsid w:val="00E04214"/>
    <w:rsid w:val="00E321CE"/>
    <w:rsid w:val="00E54104"/>
    <w:rsid w:val="00E7780E"/>
    <w:rsid w:val="00E82DF5"/>
    <w:rsid w:val="00EE6DB6"/>
    <w:rsid w:val="00F50CE5"/>
    <w:rsid w:val="00F82239"/>
    <w:rsid w:val="00F84E6B"/>
    <w:rsid w:val="00F9766B"/>
    <w:rsid w:val="00FA0E63"/>
    <w:rsid w:val="00FC25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4"/>
        <w:szCs w:val="24"/>
        <w:lang w:val="en-US" w:eastAsia="zh-TW"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3D7"/>
    <w:pPr>
      <w:keepNext/>
      <w:spacing w:before="240" w:after="60"/>
      <w:jc w:val="left"/>
      <w:outlineLvl w:val="0"/>
    </w:pPr>
    <w:rPr>
      <w:rFonts w:asciiTheme="majorHAnsi" w:eastAsiaTheme="majorEastAsia" w:hAnsiTheme="majorHAns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3D7"/>
    <w:rPr>
      <w:rFonts w:ascii="Tahoma" w:hAnsi="Tahoma" w:cs="Tahoma"/>
      <w:sz w:val="16"/>
      <w:szCs w:val="16"/>
    </w:rPr>
  </w:style>
  <w:style w:type="character" w:customStyle="1" w:styleId="BalloonTextChar">
    <w:name w:val="Balloon Text Char"/>
    <w:basedOn w:val="DefaultParagraphFont"/>
    <w:link w:val="BalloonText"/>
    <w:uiPriority w:val="99"/>
    <w:semiHidden/>
    <w:rsid w:val="006213D7"/>
    <w:rPr>
      <w:rFonts w:ascii="Tahoma" w:hAnsi="Tahoma" w:cs="Tahoma"/>
      <w:sz w:val="16"/>
      <w:szCs w:val="16"/>
    </w:rPr>
  </w:style>
  <w:style w:type="character" w:customStyle="1" w:styleId="Heading1Char">
    <w:name w:val="Heading 1 Char"/>
    <w:basedOn w:val="DefaultParagraphFont"/>
    <w:link w:val="Heading1"/>
    <w:uiPriority w:val="9"/>
    <w:rsid w:val="006213D7"/>
    <w:rPr>
      <w:rFonts w:asciiTheme="majorHAnsi" w:eastAsiaTheme="majorEastAsia" w:hAnsiTheme="majorHAnsi"/>
      <w:b/>
      <w:bCs/>
      <w:kern w:val="32"/>
      <w:sz w:val="32"/>
      <w:szCs w:val="32"/>
    </w:rPr>
  </w:style>
  <w:style w:type="character" w:styleId="Hyperlink">
    <w:name w:val="Hyperlink"/>
    <w:basedOn w:val="DefaultParagraphFont"/>
    <w:uiPriority w:val="99"/>
    <w:unhideWhenUsed/>
    <w:rsid w:val="006213D7"/>
    <w:rPr>
      <w:color w:val="0000FF" w:themeColor="hyperlink"/>
      <w:u w:val="single"/>
    </w:rPr>
  </w:style>
  <w:style w:type="paragraph" w:customStyle="1" w:styleId="MDPI12title">
    <w:name w:val="MDPI_1.2_title"/>
    <w:next w:val="Normal"/>
    <w:qFormat/>
    <w:rsid w:val="004738F1"/>
    <w:pPr>
      <w:adjustRightInd w:val="0"/>
      <w:snapToGrid w:val="0"/>
      <w:spacing w:after="240" w:line="240" w:lineRule="atLeast"/>
      <w:jc w:val="left"/>
    </w:pPr>
    <w:rPr>
      <w:rFonts w:ascii="Palatino Linotype" w:eastAsia="Times New Roman" w:hAnsi="Palatino Linotype"/>
      <w:b/>
      <w:snapToGrid w:val="0"/>
      <w:color w:val="000000"/>
      <w:sz w:val="36"/>
      <w:szCs w:val="20"/>
      <w:lang w:eastAsia="de-DE" w:bidi="en-US"/>
    </w:rPr>
  </w:style>
  <w:style w:type="paragraph" w:customStyle="1" w:styleId="MDPI13authornames">
    <w:name w:val="MDPI_1.3_authornames"/>
    <w:next w:val="Normal"/>
    <w:qFormat/>
    <w:rsid w:val="004738F1"/>
    <w:pPr>
      <w:adjustRightInd w:val="0"/>
      <w:snapToGrid w:val="0"/>
      <w:spacing w:after="360" w:line="260" w:lineRule="atLeast"/>
      <w:jc w:val="left"/>
    </w:pPr>
    <w:rPr>
      <w:rFonts w:ascii="Palatino Linotype" w:eastAsia="Times New Roman" w:hAnsi="Palatino Linotype"/>
      <w:b/>
      <w:color w:val="000000"/>
      <w:sz w:val="20"/>
      <w:szCs w:val="22"/>
      <w:lang w:eastAsia="de-DE" w:bidi="en-US"/>
    </w:rPr>
  </w:style>
  <w:style w:type="paragraph" w:customStyle="1" w:styleId="MDPI16affiliation">
    <w:name w:val="MDPI_1.6_affiliation"/>
    <w:qFormat/>
    <w:rsid w:val="004738F1"/>
    <w:pPr>
      <w:adjustRightInd w:val="0"/>
      <w:snapToGrid w:val="0"/>
      <w:spacing w:line="200" w:lineRule="atLeast"/>
      <w:ind w:left="2806" w:hanging="198"/>
      <w:jc w:val="left"/>
    </w:pPr>
    <w:rPr>
      <w:rFonts w:ascii="Palatino Linotype" w:eastAsia="Times New Roman" w:hAnsi="Palatino Linotype"/>
      <w:color w:val="000000"/>
      <w:sz w:val="16"/>
      <w:szCs w:val="18"/>
      <w:lang w:eastAsia="de-DE" w:bidi="en-US"/>
    </w:rPr>
  </w:style>
  <w:style w:type="paragraph" w:customStyle="1" w:styleId="MDPI11articletype">
    <w:name w:val="MDPI_1.1_article_type"/>
    <w:next w:val="Normal"/>
    <w:qFormat/>
    <w:rsid w:val="00CE5D71"/>
    <w:pPr>
      <w:adjustRightInd w:val="0"/>
      <w:snapToGrid w:val="0"/>
      <w:spacing w:before="240"/>
      <w:jc w:val="left"/>
    </w:pPr>
    <w:rPr>
      <w:rFonts w:ascii="Palatino Linotype" w:eastAsia="Times New Roman" w:hAnsi="Palatino Linotype"/>
      <w:i/>
      <w:snapToGrid w:val="0"/>
      <w:color w:val="000000"/>
      <w:sz w:val="20"/>
      <w:szCs w:val="22"/>
      <w:lang w:eastAsia="de-DE"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4"/>
        <w:szCs w:val="24"/>
        <w:lang w:val="en-US" w:eastAsia="zh-TW"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3D7"/>
    <w:pPr>
      <w:keepNext/>
      <w:spacing w:before="240" w:after="60"/>
      <w:jc w:val="left"/>
      <w:outlineLvl w:val="0"/>
    </w:pPr>
    <w:rPr>
      <w:rFonts w:asciiTheme="majorHAnsi" w:eastAsiaTheme="majorEastAsia" w:hAnsiTheme="majorHAns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3D7"/>
    <w:rPr>
      <w:rFonts w:ascii="Tahoma" w:hAnsi="Tahoma" w:cs="Tahoma"/>
      <w:sz w:val="16"/>
      <w:szCs w:val="16"/>
    </w:rPr>
  </w:style>
  <w:style w:type="character" w:customStyle="1" w:styleId="BalloonTextChar">
    <w:name w:val="Balloon Text Char"/>
    <w:basedOn w:val="DefaultParagraphFont"/>
    <w:link w:val="BalloonText"/>
    <w:uiPriority w:val="99"/>
    <w:semiHidden/>
    <w:rsid w:val="006213D7"/>
    <w:rPr>
      <w:rFonts w:ascii="Tahoma" w:hAnsi="Tahoma" w:cs="Tahoma"/>
      <w:sz w:val="16"/>
      <w:szCs w:val="16"/>
    </w:rPr>
  </w:style>
  <w:style w:type="character" w:customStyle="1" w:styleId="Heading1Char">
    <w:name w:val="Heading 1 Char"/>
    <w:basedOn w:val="DefaultParagraphFont"/>
    <w:link w:val="Heading1"/>
    <w:uiPriority w:val="9"/>
    <w:rsid w:val="006213D7"/>
    <w:rPr>
      <w:rFonts w:asciiTheme="majorHAnsi" w:eastAsiaTheme="majorEastAsia" w:hAnsiTheme="majorHAnsi"/>
      <w:b/>
      <w:bCs/>
      <w:kern w:val="32"/>
      <w:sz w:val="32"/>
      <w:szCs w:val="32"/>
    </w:rPr>
  </w:style>
  <w:style w:type="character" w:styleId="Hyperlink">
    <w:name w:val="Hyperlink"/>
    <w:basedOn w:val="DefaultParagraphFont"/>
    <w:uiPriority w:val="99"/>
    <w:unhideWhenUsed/>
    <w:rsid w:val="006213D7"/>
    <w:rPr>
      <w:color w:val="0000FF" w:themeColor="hyperlink"/>
      <w:u w:val="single"/>
    </w:rPr>
  </w:style>
  <w:style w:type="paragraph" w:customStyle="1" w:styleId="MDPI12title">
    <w:name w:val="MDPI_1.2_title"/>
    <w:next w:val="Normal"/>
    <w:qFormat/>
    <w:rsid w:val="004738F1"/>
    <w:pPr>
      <w:adjustRightInd w:val="0"/>
      <w:snapToGrid w:val="0"/>
      <w:spacing w:after="240" w:line="240" w:lineRule="atLeast"/>
      <w:jc w:val="left"/>
    </w:pPr>
    <w:rPr>
      <w:rFonts w:ascii="Palatino Linotype" w:eastAsia="Times New Roman" w:hAnsi="Palatino Linotype"/>
      <w:b/>
      <w:snapToGrid w:val="0"/>
      <w:color w:val="000000"/>
      <w:sz w:val="36"/>
      <w:szCs w:val="20"/>
      <w:lang w:eastAsia="de-DE" w:bidi="en-US"/>
    </w:rPr>
  </w:style>
  <w:style w:type="paragraph" w:customStyle="1" w:styleId="MDPI13authornames">
    <w:name w:val="MDPI_1.3_authornames"/>
    <w:next w:val="Normal"/>
    <w:qFormat/>
    <w:rsid w:val="004738F1"/>
    <w:pPr>
      <w:adjustRightInd w:val="0"/>
      <w:snapToGrid w:val="0"/>
      <w:spacing w:after="360" w:line="260" w:lineRule="atLeast"/>
      <w:jc w:val="left"/>
    </w:pPr>
    <w:rPr>
      <w:rFonts w:ascii="Palatino Linotype" w:eastAsia="Times New Roman" w:hAnsi="Palatino Linotype"/>
      <w:b/>
      <w:color w:val="000000"/>
      <w:sz w:val="20"/>
      <w:szCs w:val="22"/>
      <w:lang w:eastAsia="de-DE" w:bidi="en-US"/>
    </w:rPr>
  </w:style>
  <w:style w:type="paragraph" w:customStyle="1" w:styleId="MDPI16affiliation">
    <w:name w:val="MDPI_1.6_affiliation"/>
    <w:qFormat/>
    <w:rsid w:val="004738F1"/>
    <w:pPr>
      <w:adjustRightInd w:val="0"/>
      <w:snapToGrid w:val="0"/>
      <w:spacing w:line="200" w:lineRule="atLeast"/>
      <w:ind w:left="2806" w:hanging="198"/>
      <w:jc w:val="left"/>
    </w:pPr>
    <w:rPr>
      <w:rFonts w:ascii="Palatino Linotype" w:eastAsia="Times New Roman" w:hAnsi="Palatino Linotype"/>
      <w:color w:val="000000"/>
      <w:sz w:val="16"/>
      <w:szCs w:val="18"/>
      <w:lang w:eastAsia="de-DE" w:bidi="en-US"/>
    </w:rPr>
  </w:style>
  <w:style w:type="paragraph" w:customStyle="1" w:styleId="MDPI11articletype">
    <w:name w:val="MDPI_1.1_article_type"/>
    <w:next w:val="Normal"/>
    <w:qFormat/>
    <w:rsid w:val="00CE5D71"/>
    <w:pPr>
      <w:adjustRightInd w:val="0"/>
      <w:snapToGrid w:val="0"/>
      <w:spacing w:before="240"/>
      <w:jc w:val="left"/>
    </w:pPr>
    <w:rPr>
      <w:rFonts w:ascii="Palatino Linotype" w:eastAsia="Times New Roman" w:hAnsi="Palatino Linotype"/>
      <w:i/>
      <w:snapToGrid w:val="0"/>
      <w:color w:val="000000"/>
      <w:sz w:val="20"/>
      <w:szCs w:val="22"/>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englou.hung@gmail.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jpeg"/><Relationship Id="rId5" Type="http://schemas.openxmlformats.org/officeDocument/2006/relationships/image" Target="media/image1.pn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5</Pages>
  <Words>673</Words>
  <Characters>3840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Keng-Lou James Hung</dc:creator>
  <cp:lastModifiedBy>Keng-Lou James Hung</cp:lastModifiedBy>
  <cp:revision>25</cp:revision>
  <dcterms:created xsi:type="dcterms:W3CDTF">2020-10-27T20:38:00Z</dcterms:created>
  <dcterms:modified xsi:type="dcterms:W3CDTF">2021-01-26T04:44:00Z</dcterms:modified>
</cp:coreProperties>
</file>