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25570" w14:textId="5F120100" w:rsidR="00E22658" w:rsidRPr="00E22658" w:rsidRDefault="00E22658" w:rsidP="006D1DE9">
      <w:pPr>
        <w:pStyle w:val="MDPI21heading1"/>
        <w:rPr>
          <w:rFonts w:eastAsiaTheme="minorEastAsia"/>
        </w:rPr>
      </w:pPr>
      <w:r w:rsidRPr="00E22658">
        <w:rPr>
          <w:rFonts w:eastAsiaTheme="minorEastAsia"/>
        </w:rPr>
        <w:t xml:space="preserve">General </w:t>
      </w:r>
      <w:r w:rsidR="00B93AD5">
        <w:rPr>
          <w:rFonts w:eastAsiaTheme="minorEastAsia"/>
        </w:rPr>
        <w:t>D</w:t>
      </w:r>
      <w:r w:rsidRPr="00E22658">
        <w:rPr>
          <w:rFonts w:eastAsiaTheme="minorEastAsia"/>
        </w:rPr>
        <w:t xml:space="preserve">escription of Thailand </w:t>
      </w:r>
      <w:r w:rsidR="00B93AD5">
        <w:rPr>
          <w:rFonts w:eastAsiaTheme="minorEastAsia"/>
        </w:rPr>
        <w:t>C</w:t>
      </w:r>
      <w:r w:rsidRPr="00E22658">
        <w:rPr>
          <w:rFonts w:eastAsiaTheme="minorEastAsia"/>
        </w:rPr>
        <w:t xml:space="preserve">limate </w:t>
      </w:r>
      <w:r w:rsidR="002A62FA">
        <w:rPr>
          <w:rFonts w:eastAsiaTheme="minorEastAsia"/>
        </w:rPr>
        <w:t>d</w:t>
      </w:r>
      <w:r w:rsidRPr="00E22658">
        <w:rPr>
          <w:rFonts w:eastAsiaTheme="minorEastAsia"/>
        </w:rPr>
        <w:t>uring 2009</w:t>
      </w:r>
      <w:r w:rsidR="00AA614C">
        <w:rPr>
          <w:rFonts w:eastAsiaTheme="minorEastAsia"/>
        </w:rPr>
        <w:t>–</w:t>
      </w:r>
      <w:r w:rsidRPr="00E22658">
        <w:rPr>
          <w:rFonts w:eastAsiaTheme="minorEastAsia"/>
        </w:rPr>
        <w:t>2010</w:t>
      </w:r>
    </w:p>
    <w:p w14:paraId="0384A0C1" w14:textId="3FCC43B9" w:rsidR="00E22658" w:rsidRPr="00E22658" w:rsidRDefault="00E22658" w:rsidP="006D1DE9">
      <w:pPr>
        <w:pStyle w:val="MDPI31text"/>
        <w:rPr>
          <w:rFonts w:eastAsiaTheme="minorEastAsia"/>
        </w:rPr>
      </w:pPr>
      <w:r w:rsidRPr="00E22658">
        <w:rPr>
          <w:rFonts w:eastAsiaTheme="minorEastAsia"/>
        </w:rPr>
        <w:t xml:space="preserve">According to the </w:t>
      </w:r>
      <w:r w:rsidRPr="00E22658">
        <w:rPr>
          <w:rFonts w:eastAsiaTheme="minorEastAsia"/>
          <w:noProof/>
        </w:rPr>
        <w:t xml:space="preserve">Thai Meteorological Department </w:t>
      </w:r>
      <w:r w:rsidR="00844635">
        <w:rPr>
          <w:rFonts w:eastAsiaTheme="minorEastAsia"/>
          <w:noProof/>
        </w:rPr>
        <w:t>[1]</w:t>
      </w:r>
      <w:r w:rsidRPr="00E22658">
        <w:rPr>
          <w:rFonts w:eastAsiaTheme="minorEastAsia"/>
        </w:rPr>
        <w:t xml:space="preserve">, the climate of Thailand can be divided into three seasons as follows: </w:t>
      </w:r>
    </w:p>
    <w:p w14:paraId="1217B15B" w14:textId="653BB81A" w:rsidR="00E22658" w:rsidRPr="006D1DE9" w:rsidRDefault="006D1DE9" w:rsidP="006D1DE9">
      <w:pPr>
        <w:pStyle w:val="MDPI31text"/>
        <w:rPr>
          <w:rFonts w:eastAsiaTheme="minorEastAsia"/>
        </w:rPr>
      </w:pPr>
      <w:r>
        <w:rPr>
          <w:rFonts w:eastAsiaTheme="minorEastAsia"/>
          <w:bCs/>
        </w:rPr>
        <w:t>(</w:t>
      </w:r>
      <w:r w:rsidR="00E22658" w:rsidRPr="006D1DE9">
        <w:rPr>
          <w:rFonts w:eastAsiaTheme="minorEastAsia"/>
          <w:bCs/>
        </w:rPr>
        <w:t>1) Summer</w:t>
      </w:r>
      <w:r w:rsidR="00E22658" w:rsidRPr="006D1DE9">
        <w:rPr>
          <w:rFonts w:eastAsiaTheme="minorEastAsia"/>
        </w:rPr>
        <w:t xml:space="preserve"> or pre-monsoon season (mid-Feb</w:t>
      </w:r>
      <w:r w:rsidR="00D74568">
        <w:rPr>
          <w:rFonts w:eastAsiaTheme="minorEastAsia"/>
        </w:rPr>
        <w:t>ruary</w:t>
      </w:r>
      <w:r w:rsidR="00E22658" w:rsidRPr="006D1DE9">
        <w:rPr>
          <w:rFonts w:eastAsiaTheme="minorEastAsia"/>
        </w:rPr>
        <w:t xml:space="preserve"> to mid-May). This is the transitional period from the northeast to southwest monsoons. The weather becomes warmer, especially in </w:t>
      </w:r>
      <w:r w:rsidR="00BC6388" w:rsidRPr="006D1DE9">
        <w:rPr>
          <w:rFonts w:eastAsiaTheme="minorEastAsia"/>
        </w:rPr>
        <w:t xml:space="preserve">the </w:t>
      </w:r>
      <w:r w:rsidR="00CF490E" w:rsidRPr="006D1DE9">
        <w:rPr>
          <w:rFonts w:eastAsiaTheme="minorEastAsia"/>
        </w:rPr>
        <w:t xml:space="preserve">northern </w:t>
      </w:r>
      <w:r w:rsidR="00E22658" w:rsidRPr="006D1DE9">
        <w:rPr>
          <w:rFonts w:eastAsiaTheme="minorEastAsia"/>
        </w:rPr>
        <w:t>part of</w:t>
      </w:r>
      <w:r w:rsidR="00F20742" w:rsidRPr="006D1DE9">
        <w:rPr>
          <w:rFonts w:eastAsiaTheme="minorEastAsia"/>
        </w:rPr>
        <w:t xml:space="preserve"> Thailand. Apr</w:t>
      </w:r>
      <w:r w:rsidR="00D74568">
        <w:rPr>
          <w:rFonts w:eastAsiaTheme="minorEastAsia"/>
        </w:rPr>
        <w:t>il</w:t>
      </w:r>
      <w:r w:rsidR="00E22658" w:rsidRPr="006D1DE9">
        <w:rPr>
          <w:rFonts w:eastAsiaTheme="minorEastAsia"/>
        </w:rPr>
        <w:t xml:space="preserve"> is the hottest month </w:t>
      </w:r>
      <w:r w:rsidR="00BC6388" w:rsidRPr="006D1DE9">
        <w:rPr>
          <w:rFonts w:eastAsiaTheme="minorEastAsia"/>
        </w:rPr>
        <w:t>of</w:t>
      </w:r>
      <w:r w:rsidR="00E22658" w:rsidRPr="006D1DE9">
        <w:rPr>
          <w:rFonts w:eastAsiaTheme="minorEastAsia"/>
        </w:rPr>
        <w:t xml:space="preserve"> summer.</w:t>
      </w:r>
    </w:p>
    <w:p w14:paraId="31FBAE1A" w14:textId="082FC284" w:rsidR="00E22658" w:rsidRPr="006D1DE9" w:rsidRDefault="006D1DE9" w:rsidP="006D1DE9">
      <w:pPr>
        <w:pStyle w:val="MDPI31text"/>
        <w:rPr>
          <w:rFonts w:eastAsiaTheme="minorEastAsia"/>
        </w:rPr>
      </w:pPr>
      <w:r>
        <w:rPr>
          <w:rFonts w:eastAsiaTheme="minorEastAsia"/>
          <w:bCs/>
        </w:rPr>
        <w:t>(</w:t>
      </w:r>
      <w:r w:rsidR="00E22658" w:rsidRPr="006D1DE9">
        <w:rPr>
          <w:rFonts w:eastAsiaTheme="minorEastAsia"/>
          <w:bCs/>
        </w:rPr>
        <w:t>2) Rainy</w:t>
      </w:r>
      <w:r w:rsidR="00E22658" w:rsidRPr="006D1DE9">
        <w:rPr>
          <w:rFonts w:eastAsiaTheme="minorEastAsia"/>
        </w:rPr>
        <w:t xml:space="preserve"> or southwest monsoon season (mid-May to mid-Oct</w:t>
      </w:r>
      <w:r w:rsidR="00D74568">
        <w:rPr>
          <w:rFonts w:eastAsiaTheme="minorEastAsia"/>
        </w:rPr>
        <w:t>ober</w:t>
      </w:r>
      <w:r w:rsidR="00E22658" w:rsidRPr="006D1DE9">
        <w:rPr>
          <w:rFonts w:eastAsiaTheme="minorEastAsia"/>
        </w:rPr>
        <w:t>). The southwest monsoon prevails over Thailand and abundant rain occurs over the country. The wettest period of the year is Aug</w:t>
      </w:r>
      <w:r w:rsidR="00D74568">
        <w:rPr>
          <w:rFonts w:eastAsiaTheme="minorEastAsia"/>
        </w:rPr>
        <w:t>ust</w:t>
      </w:r>
      <w:r w:rsidR="00E22658" w:rsidRPr="006D1DE9">
        <w:rPr>
          <w:rFonts w:eastAsiaTheme="minorEastAsia"/>
        </w:rPr>
        <w:t xml:space="preserve"> to Sep</w:t>
      </w:r>
      <w:r w:rsidR="00AA614C">
        <w:rPr>
          <w:rFonts w:eastAsiaTheme="minorEastAsia"/>
        </w:rPr>
        <w:t>tember</w:t>
      </w:r>
      <w:r w:rsidR="00E22658" w:rsidRPr="006D1DE9">
        <w:rPr>
          <w:rFonts w:eastAsiaTheme="minorEastAsia"/>
        </w:rPr>
        <w:t xml:space="preserve">. The exception is found </w:t>
      </w:r>
      <w:r w:rsidR="00BC6388" w:rsidRPr="006D1DE9">
        <w:rPr>
          <w:rFonts w:eastAsiaTheme="minorEastAsia"/>
        </w:rPr>
        <w:t xml:space="preserve">at </w:t>
      </w:r>
      <w:r w:rsidR="00E22658" w:rsidRPr="006D1DE9">
        <w:rPr>
          <w:rFonts w:eastAsiaTheme="minorEastAsia"/>
        </w:rPr>
        <w:t>the east coast of southern Thailand, where abundant rain remains unt</w:t>
      </w:r>
      <w:r w:rsidR="00BC6388" w:rsidRPr="006D1DE9">
        <w:rPr>
          <w:rFonts w:eastAsiaTheme="minorEastAsia"/>
        </w:rPr>
        <w:t xml:space="preserve">il the end of the year and </w:t>
      </w:r>
      <w:r w:rsidR="00AA614C" w:rsidRPr="006D1DE9">
        <w:rPr>
          <w:rFonts w:eastAsiaTheme="minorEastAsia"/>
        </w:rPr>
        <w:t>Nov</w:t>
      </w:r>
      <w:r w:rsidR="00AA614C">
        <w:rPr>
          <w:rFonts w:eastAsiaTheme="minorEastAsia"/>
        </w:rPr>
        <w:t>ember</w:t>
      </w:r>
      <w:r w:rsidR="00BC6388" w:rsidRPr="006D1DE9">
        <w:rPr>
          <w:rFonts w:eastAsiaTheme="minorEastAsia"/>
        </w:rPr>
        <w:t xml:space="preserve"> </w:t>
      </w:r>
      <w:r w:rsidR="00E22658" w:rsidRPr="006D1DE9">
        <w:rPr>
          <w:rFonts w:eastAsiaTheme="minorEastAsia"/>
        </w:rPr>
        <w:t xml:space="preserve">is the wettest month </w:t>
      </w:r>
      <w:r w:rsidR="00854946" w:rsidRPr="006D1DE9">
        <w:rPr>
          <w:rFonts w:eastAsiaTheme="minorEastAsia"/>
        </w:rPr>
        <w:t xml:space="preserve">of </w:t>
      </w:r>
      <w:r w:rsidR="00CF490E" w:rsidRPr="006D1DE9">
        <w:rPr>
          <w:rFonts w:eastAsiaTheme="minorEastAsia"/>
        </w:rPr>
        <w:t xml:space="preserve">the </w:t>
      </w:r>
      <w:r w:rsidR="00854946" w:rsidRPr="006D1DE9">
        <w:rPr>
          <w:rFonts w:eastAsiaTheme="minorEastAsia"/>
        </w:rPr>
        <w:t xml:space="preserve">rainy season </w:t>
      </w:r>
      <w:r w:rsidR="00E22658" w:rsidRPr="006D1DE9">
        <w:rPr>
          <w:rFonts w:eastAsiaTheme="minorEastAsia"/>
        </w:rPr>
        <w:t>in Southern Thailand.</w:t>
      </w:r>
    </w:p>
    <w:p w14:paraId="1F52DE35" w14:textId="2C4B3EF2" w:rsidR="00E22658" w:rsidRPr="006D1DE9" w:rsidRDefault="006D1DE9" w:rsidP="006D1DE9">
      <w:pPr>
        <w:pStyle w:val="MDPI31text"/>
        <w:rPr>
          <w:rFonts w:eastAsiaTheme="minorEastAsia"/>
        </w:rPr>
      </w:pPr>
      <w:r>
        <w:rPr>
          <w:rFonts w:eastAsiaTheme="minorEastAsia"/>
          <w:bCs/>
        </w:rPr>
        <w:t>(</w:t>
      </w:r>
      <w:r w:rsidR="00E22658" w:rsidRPr="006D1DE9">
        <w:rPr>
          <w:rFonts w:eastAsiaTheme="minorEastAsia"/>
          <w:bCs/>
        </w:rPr>
        <w:t>3) Winter</w:t>
      </w:r>
      <w:r w:rsidR="00E22658" w:rsidRPr="006D1DE9">
        <w:rPr>
          <w:rFonts w:eastAsiaTheme="minorEastAsia"/>
        </w:rPr>
        <w:t xml:space="preserve"> or northeast monsoon season (mid-Oct</w:t>
      </w:r>
      <w:r w:rsidR="00D74568">
        <w:rPr>
          <w:rFonts w:eastAsiaTheme="minorEastAsia"/>
        </w:rPr>
        <w:t>ober</w:t>
      </w:r>
      <w:r w:rsidR="00E22658" w:rsidRPr="006D1DE9">
        <w:rPr>
          <w:rFonts w:eastAsiaTheme="minorEastAsia"/>
        </w:rPr>
        <w:t xml:space="preserve"> to mid-Feb</w:t>
      </w:r>
      <w:r w:rsidR="00D74568">
        <w:rPr>
          <w:rFonts w:eastAsiaTheme="minorEastAsia"/>
        </w:rPr>
        <w:t>ruary</w:t>
      </w:r>
      <w:r w:rsidR="00E22658" w:rsidRPr="006D1DE9">
        <w:rPr>
          <w:rFonts w:eastAsiaTheme="minorEastAsia"/>
        </w:rPr>
        <w:t xml:space="preserve">). This is the cold period of the year especially in December and January in </w:t>
      </w:r>
      <w:r w:rsidR="00CF490E" w:rsidRPr="006D1DE9">
        <w:rPr>
          <w:rFonts w:eastAsiaTheme="minorEastAsia"/>
        </w:rPr>
        <w:t xml:space="preserve">northern </w:t>
      </w:r>
      <w:r w:rsidR="00E22658" w:rsidRPr="006D1DE9">
        <w:rPr>
          <w:rFonts w:eastAsiaTheme="minorEastAsia"/>
        </w:rPr>
        <w:t>Thailand but there is a great amount of rainfall in the east coast of southern Thailand, especially during Oct</w:t>
      </w:r>
      <w:r w:rsidR="00AA614C">
        <w:rPr>
          <w:rFonts w:eastAsiaTheme="minorEastAsia"/>
        </w:rPr>
        <w:t>ober</w:t>
      </w:r>
      <w:r w:rsidR="00E22658" w:rsidRPr="006D1DE9">
        <w:rPr>
          <w:rFonts w:eastAsiaTheme="minorEastAsia"/>
        </w:rPr>
        <w:t xml:space="preserve"> to </w:t>
      </w:r>
      <w:r w:rsidR="00AA614C" w:rsidRPr="006D1DE9">
        <w:rPr>
          <w:rFonts w:eastAsiaTheme="minorEastAsia"/>
        </w:rPr>
        <w:t>Nov</w:t>
      </w:r>
      <w:r w:rsidR="00AA614C">
        <w:rPr>
          <w:rFonts w:eastAsiaTheme="minorEastAsia"/>
        </w:rPr>
        <w:t>ember</w:t>
      </w:r>
      <w:r w:rsidR="00E22658" w:rsidRPr="006D1DE9">
        <w:rPr>
          <w:rFonts w:eastAsiaTheme="minorEastAsia"/>
        </w:rPr>
        <w:t>.</w:t>
      </w:r>
    </w:p>
    <w:p w14:paraId="49236B06" w14:textId="1F559E4F" w:rsidR="00E22658" w:rsidRPr="00E22658" w:rsidRDefault="00E22658" w:rsidP="006D1DE9">
      <w:pPr>
        <w:pStyle w:val="MDPI31text"/>
        <w:rPr>
          <w:rFonts w:eastAsiaTheme="minorEastAsia"/>
        </w:rPr>
      </w:pPr>
      <w:r w:rsidRPr="00E22658">
        <w:rPr>
          <w:rFonts w:eastAsiaTheme="minorEastAsia"/>
        </w:rPr>
        <w:t xml:space="preserve">As </w:t>
      </w:r>
      <w:r w:rsidR="00C33D2E">
        <w:rPr>
          <w:rFonts w:eastAsiaTheme="minorEastAsia"/>
        </w:rPr>
        <w:t>reported</w:t>
      </w:r>
      <w:r w:rsidRPr="00E22658">
        <w:rPr>
          <w:rFonts w:eastAsiaTheme="minorEastAsia"/>
        </w:rPr>
        <w:t xml:space="preserve"> by </w:t>
      </w:r>
      <w:r w:rsidR="00CF490E">
        <w:rPr>
          <w:rFonts w:eastAsiaTheme="minorEastAsia"/>
        </w:rPr>
        <w:t xml:space="preserve">the </w:t>
      </w:r>
      <w:r w:rsidRPr="00E22658">
        <w:rPr>
          <w:rFonts w:eastAsiaTheme="minorEastAsia"/>
        </w:rPr>
        <w:t xml:space="preserve">Thai Meteorological Department during 2009–2010, at the beginning of 2009, the weather was cold. Monthly rainfall was below average in summer. Hot weather started with </w:t>
      </w:r>
      <w:r w:rsidR="00CF490E">
        <w:rPr>
          <w:rFonts w:eastAsiaTheme="minorEastAsia"/>
        </w:rPr>
        <w:t>a</w:t>
      </w:r>
      <w:r w:rsidR="00CF490E" w:rsidRPr="00E22658">
        <w:rPr>
          <w:rFonts w:eastAsiaTheme="minorEastAsia"/>
        </w:rPr>
        <w:t xml:space="preserve"> </w:t>
      </w:r>
      <w:r w:rsidRPr="00E22658">
        <w:rPr>
          <w:rFonts w:eastAsiaTheme="minorEastAsia"/>
        </w:rPr>
        <w:t xml:space="preserve">low pressure cell </w:t>
      </w:r>
      <w:r w:rsidR="00CF490E">
        <w:rPr>
          <w:rFonts w:eastAsiaTheme="minorEastAsia"/>
        </w:rPr>
        <w:t>covering</w:t>
      </w:r>
      <w:r w:rsidR="00CF490E" w:rsidRPr="00E22658">
        <w:rPr>
          <w:rFonts w:eastAsiaTheme="minorEastAsia"/>
        </w:rPr>
        <w:t xml:space="preserve"> </w:t>
      </w:r>
      <w:r w:rsidRPr="00E22658">
        <w:rPr>
          <w:rFonts w:eastAsiaTheme="minorEastAsia"/>
        </w:rPr>
        <w:t>the northern part of Thailand from Mar</w:t>
      </w:r>
      <w:r w:rsidR="00AA614C">
        <w:rPr>
          <w:rFonts w:eastAsiaTheme="minorEastAsia"/>
        </w:rPr>
        <w:t>ch</w:t>
      </w:r>
      <w:r w:rsidR="00C33D2E">
        <w:rPr>
          <w:rFonts w:eastAsiaTheme="minorEastAsia"/>
        </w:rPr>
        <w:t xml:space="preserve"> </w:t>
      </w:r>
      <w:r w:rsidRPr="00E22658">
        <w:rPr>
          <w:rFonts w:eastAsiaTheme="minorEastAsia"/>
        </w:rPr>
        <w:t xml:space="preserve">to early May 2009. </w:t>
      </w:r>
      <w:r w:rsidRPr="004B23AB">
        <w:rPr>
          <w:rFonts w:eastAsiaTheme="minorEastAsia"/>
          <w:color w:val="auto"/>
        </w:rPr>
        <w:t xml:space="preserve">The beginning of </w:t>
      </w:r>
      <w:r w:rsidR="00CF490E">
        <w:rPr>
          <w:rFonts w:eastAsiaTheme="minorEastAsia"/>
          <w:color w:val="auto"/>
        </w:rPr>
        <w:t xml:space="preserve">the </w:t>
      </w:r>
      <w:r w:rsidRPr="004B23AB">
        <w:rPr>
          <w:rFonts w:eastAsiaTheme="minorEastAsia"/>
          <w:color w:val="auto"/>
        </w:rPr>
        <w:t xml:space="preserve">rainy season was characterized by increasing rainfall during the second week of May. </w:t>
      </w:r>
      <w:r w:rsidR="00CF490E">
        <w:rPr>
          <w:rFonts w:eastAsiaTheme="minorEastAsia"/>
          <w:color w:val="auto"/>
        </w:rPr>
        <w:t>A</w:t>
      </w:r>
      <w:r w:rsidRPr="004B23AB">
        <w:rPr>
          <w:rFonts w:eastAsiaTheme="minorEastAsia"/>
          <w:color w:val="auto"/>
        </w:rPr>
        <w:t xml:space="preserve"> low pressure trough </w:t>
      </w:r>
      <w:r w:rsidR="00CF490E">
        <w:rPr>
          <w:rFonts w:eastAsiaTheme="minorEastAsia"/>
          <w:color w:val="auto"/>
        </w:rPr>
        <w:t>with</w:t>
      </w:r>
      <w:r w:rsidR="00CF490E" w:rsidRPr="004B23AB">
        <w:rPr>
          <w:rFonts w:eastAsiaTheme="minorEastAsia"/>
          <w:color w:val="auto"/>
        </w:rPr>
        <w:t xml:space="preserve"> </w:t>
      </w:r>
      <w:r w:rsidRPr="004B23AB">
        <w:rPr>
          <w:rFonts w:eastAsiaTheme="minorEastAsia"/>
          <w:color w:val="auto"/>
        </w:rPr>
        <w:t xml:space="preserve">the prevailing southwest monsoon resulted in rain across the country. Additionally, the tropical depression that weakened from the typhoon, </w:t>
      </w:r>
      <w:proofErr w:type="spellStart"/>
      <w:r w:rsidRPr="004B23AB">
        <w:rPr>
          <w:rFonts w:eastAsiaTheme="minorEastAsia"/>
          <w:color w:val="auto"/>
        </w:rPr>
        <w:t>Ketsana</w:t>
      </w:r>
      <w:proofErr w:type="spellEnd"/>
      <w:r w:rsidRPr="004B23AB">
        <w:rPr>
          <w:rFonts w:eastAsiaTheme="minorEastAsia"/>
          <w:color w:val="auto"/>
        </w:rPr>
        <w:t>, moved through north-eastern Thailand on Sep</w:t>
      </w:r>
      <w:r w:rsidR="00D74568">
        <w:rPr>
          <w:rFonts w:eastAsiaTheme="minorEastAsia"/>
          <w:color w:val="auto"/>
        </w:rPr>
        <w:t>tember</w:t>
      </w:r>
      <w:bookmarkStart w:id="0" w:name="_GoBack"/>
      <w:bookmarkEnd w:id="0"/>
      <w:r w:rsidRPr="004B23AB">
        <w:rPr>
          <w:rFonts w:eastAsiaTheme="minorEastAsia"/>
          <w:color w:val="auto"/>
        </w:rPr>
        <w:t xml:space="preserve"> 30 and caused torrential rain in Thailand with flash flood</w:t>
      </w:r>
      <w:r w:rsidR="00CF490E">
        <w:rPr>
          <w:rFonts w:eastAsiaTheme="minorEastAsia"/>
          <w:color w:val="auto"/>
        </w:rPr>
        <w:t>ing</w:t>
      </w:r>
      <w:r w:rsidRPr="004B23AB">
        <w:rPr>
          <w:rFonts w:eastAsiaTheme="minorEastAsia"/>
          <w:color w:val="auto"/>
        </w:rPr>
        <w:t xml:space="preserve"> in some areas </w:t>
      </w:r>
      <w:r w:rsidR="00CF490E">
        <w:rPr>
          <w:rFonts w:eastAsiaTheme="minorEastAsia"/>
          <w:color w:val="auto"/>
        </w:rPr>
        <w:t>at</w:t>
      </w:r>
      <w:r w:rsidR="00CF490E" w:rsidRPr="004B23AB">
        <w:rPr>
          <w:rFonts w:eastAsiaTheme="minorEastAsia"/>
          <w:color w:val="auto"/>
        </w:rPr>
        <w:t xml:space="preserve"> </w:t>
      </w:r>
      <w:r w:rsidRPr="004B23AB">
        <w:rPr>
          <w:rFonts w:eastAsiaTheme="minorEastAsia"/>
          <w:color w:val="auto"/>
        </w:rPr>
        <w:t xml:space="preserve">the end of </w:t>
      </w:r>
      <w:r w:rsidR="00AA614C" w:rsidRPr="004B23AB">
        <w:rPr>
          <w:rFonts w:eastAsiaTheme="minorEastAsia"/>
          <w:color w:val="auto"/>
        </w:rPr>
        <w:t>Sep</w:t>
      </w:r>
      <w:r w:rsidR="00AA614C">
        <w:rPr>
          <w:rFonts w:eastAsiaTheme="minorEastAsia"/>
          <w:color w:val="auto"/>
        </w:rPr>
        <w:t>tember</w:t>
      </w:r>
      <w:r w:rsidRPr="004B23AB">
        <w:rPr>
          <w:rFonts w:eastAsiaTheme="minorEastAsia"/>
          <w:color w:val="auto"/>
        </w:rPr>
        <w:t xml:space="preserve"> to the early of Oct</w:t>
      </w:r>
      <w:r w:rsidR="00AA614C">
        <w:rPr>
          <w:rFonts w:eastAsiaTheme="minorEastAsia"/>
          <w:color w:val="auto"/>
        </w:rPr>
        <w:t>ober</w:t>
      </w:r>
      <w:r w:rsidRPr="004B23AB">
        <w:rPr>
          <w:rFonts w:eastAsiaTheme="minorEastAsia"/>
          <w:color w:val="auto"/>
        </w:rPr>
        <w:t xml:space="preserve"> 2009. </w:t>
      </w:r>
      <w:r w:rsidRPr="00E22658">
        <w:rPr>
          <w:rFonts w:eastAsiaTheme="minorEastAsia"/>
        </w:rPr>
        <w:t>Nevertheless, the total rainfall</w:t>
      </w:r>
      <w:r w:rsidR="00C33D2E">
        <w:rPr>
          <w:rFonts w:eastAsiaTheme="minorEastAsia"/>
        </w:rPr>
        <w:t xml:space="preserve"> of</w:t>
      </w:r>
      <w:r w:rsidRPr="00E22658">
        <w:rPr>
          <w:rFonts w:eastAsiaTheme="minorEastAsia"/>
        </w:rPr>
        <w:t xml:space="preserve"> Chiang Mai </w:t>
      </w:r>
      <w:r w:rsidR="00C33D2E">
        <w:rPr>
          <w:rFonts w:eastAsiaTheme="minorEastAsia"/>
        </w:rPr>
        <w:t>P</w:t>
      </w:r>
      <w:r w:rsidRPr="00E22658">
        <w:rPr>
          <w:rFonts w:eastAsiaTheme="minorEastAsia"/>
        </w:rPr>
        <w:t>rovince was below average except for Oct</w:t>
      </w:r>
      <w:r w:rsidR="00AA614C">
        <w:rPr>
          <w:rFonts w:eastAsiaTheme="minorEastAsia"/>
        </w:rPr>
        <w:t>ober</w:t>
      </w:r>
      <w:r w:rsidRPr="00E22658">
        <w:rPr>
          <w:rFonts w:eastAsiaTheme="minorEastAsia"/>
        </w:rPr>
        <w:t xml:space="preserve"> 2009 (Table </w:t>
      </w:r>
      <w:r w:rsidR="002B7E35">
        <w:rPr>
          <w:rFonts w:eastAsiaTheme="minorEastAsia"/>
        </w:rPr>
        <w:t>1</w:t>
      </w:r>
      <w:r w:rsidRPr="00E22658">
        <w:rPr>
          <w:rFonts w:eastAsiaTheme="minorEastAsia"/>
        </w:rPr>
        <w:t>), which was the wettest period of the year. The maximum rainfall was 223.4 mm</w:t>
      </w:r>
      <w:r w:rsidR="00F20742">
        <w:rPr>
          <w:rFonts w:eastAsiaTheme="minorEastAsia"/>
        </w:rPr>
        <w:t xml:space="preserve"> in Oct</w:t>
      </w:r>
      <w:r w:rsidR="00AA614C">
        <w:rPr>
          <w:rFonts w:eastAsiaTheme="minorEastAsia"/>
        </w:rPr>
        <w:t>ober</w:t>
      </w:r>
      <w:r w:rsidR="00F20742">
        <w:rPr>
          <w:rFonts w:eastAsiaTheme="minorEastAsia"/>
        </w:rPr>
        <w:t xml:space="preserve"> 2009</w:t>
      </w:r>
      <w:r w:rsidRPr="00E22658">
        <w:rPr>
          <w:rFonts w:eastAsiaTheme="minorEastAsia"/>
        </w:rPr>
        <w:t xml:space="preserve">. The average temperature during </w:t>
      </w:r>
      <w:r w:rsidR="00CF490E">
        <w:rPr>
          <w:rFonts w:eastAsiaTheme="minorEastAsia"/>
        </w:rPr>
        <w:t xml:space="preserve">the </w:t>
      </w:r>
      <w:r w:rsidRPr="00E22658">
        <w:rPr>
          <w:rFonts w:eastAsiaTheme="minorEastAsia"/>
        </w:rPr>
        <w:t>rainy season (Jun</w:t>
      </w:r>
      <w:r w:rsidR="00B43406">
        <w:rPr>
          <w:rFonts w:eastAsiaTheme="minorEastAsia"/>
        </w:rPr>
        <w:t>e</w:t>
      </w:r>
      <w:r w:rsidRPr="00E22658">
        <w:rPr>
          <w:rFonts w:eastAsiaTheme="minorEastAsia"/>
        </w:rPr>
        <w:t xml:space="preserve"> 2009–Oct</w:t>
      </w:r>
      <w:r w:rsidR="00B43406">
        <w:rPr>
          <w:rFonts w:eastAsiaTheme="minorEastAsia"/>
        </w:rPr>
        <w:t>ober</w:t>
      </w:r>
      <w:r w:rsidR="00F20742">
        <w:rPr>
          <w:rFonts w:eastAsiaTheme="minorEastAsia"/>
        </w:rPr>
        <w:t xml:space="preserve"> </w:t>
      </w:r>
      <w:r w:rsidRPr="00E22658">
        <w:rPr>
          <w:rFonts w:eastAsiaTheme="minorEastAsia"/>
        </w:rPr>
        <w:t>2009) was about 27.5</w:t>
      </w:r>
      <w:r w:rsidR="006D1DE9">
        <w:rPr>
          <w:rFonts w:eastAsiaTheme="minorEastAsia"/>
        </w:rPr>
        <w:t>–</w:t>
      </w:r>
      <w:r w:rsidRPr="00E22658">
        <w:rPr>
          <w:rFonts w:eastAsiaTheme="minorEastAsia"/>
        </w:rPr>
        <w:t>28.0</w:t>
      </w:r>
      <w:r w:rsidR="006D1DE9">
        <w:rPr>
          <w:rFonts w:eastAsiaTheme="minorEastAsia"/>
        </w:rPr>
        <w:t xml:space="preserve"> </w:t>
      </w:r>
      <w:r w:rsidRPr="00E22658">
        <w:rPr>
          <w:rFonts w:ascii="Arial" w:eastAsiaTheme="minorEastAsia" w:hAnsi="Arial" w:cs="Arial"/>
        </w:rPr>
        <w:t>°</w:t>
      </w:r>
      <w:r w:rsidRPr="00E22658">
        <w:rPr>
          <w:rFonts w:eastAsiaTheme="minorEastAsia"/>
        </w:rPr>
        <w:t xml:space="preserve">C. </w:t>
      </w:r>
    </w:p>
    <w:p w14:paraId="6ECDA1DD" w14:textId="5562439C" w:rsidR="00E22658" w:rsidRPr="00E22658" w:rsidRDefault="00E22658" w:rsidP="006D1DE9">
      <w:pPr>
        <w:pStyle w:val="MDPI31text"/>
        <w:rPr>
          <w:rFonts w:eastAsiaTheme="minorEastAsia"/>
        </w:rPr>
      </w:pPr>
      <w:r w:rsidRPr="00E22658">
        <w:rPr>
          <w:rFonts w:eastAsiaTheme="minorEastAsia"/>
        </w:rPr>
        <w:t>In late Oct</w:t>
      </w:r>
      <w:r w:rsidR="00B43406">
        <w:rPr>
          <w:rFonts w:eastAsiaTheme="minorEastAsia"/>
        </w:rPr>
        <w:t>ober</w:t>
      </w:r>
      <w:r w:rsidRPr="00E22658">
        <w:rPr>
          <w:rFonts w:eastAsiaTheme="minorEastAsia"/>
        </w:rPr>
        <w:t xml:space="preserve"> to Nov</w:t>
      </w:r>
      <w:r w:rsidR="00B43406">
        <w:rPr>
          <w:rFonts w:eastAsiaTheme="minorEastAsia"/>
        </w:rPr>
        <w:t>ember</w:t>
      </w:r>
      <w:r w:rsidRPr="00E22658">
        <w:rPr>
          <w:rFonts w:eastAsiaTheme="minorEastAsia"/>
        </w:rPr>
        <w:t xml:space="preserve"> 2009, a major high pressure system brought cool weather to the </w:t>
      </w:r>
      <w:r w:rsidR="00CF490E">
        <w:rPr>
          <w:rFonts w:eastAsiaTheme="minorEastAsia"/>
        </w:rPr>
        <w:t xml:space="preserve">northern </w:t>
      </w:r>
      <w:r w:rsidRPr="00E22658">
        <w:rPr>
          <w:rFonts w:eastAsiaTheme="minorEastAsia"/>
        </w:rPr>
        <w:t xml:space="preserve">part of Thailand. The lowest temperature in winter was recorded in </w:t>
      </w:r>
      <w:r w:rsidR="00B43406" w:rsidRPr="00E22658">
        <w:rPr>
          <w:rFonts w:eastAsiaTheme="minorEastAsia"/>
        </w:rPr>
        <w:t>Dec</w:t>
      </w:r>
      <w:r w:rsidR="00B43406">
        <w:rPr>
          <w:rFonts w:eastAsiaTheme="minorEastAsia"/>
        </w:rPr>
        <w:t>ember</w:t>
      </w:r>
      <w:r w:rsidRPr="00E22658">
        <w:rPr>
          <w:rFonts w:eastAsiaTheme="minorEastAsia"/>
        </w:rPr>
        <w:t xml:space="preserve"> 2009 (22.5</w:t>
      </w:r>
      <w:r w:rsidRPr="00E22658">
        <w:rPr>
          <w:rFonts w:ascii="Arial" w:eastAsiaTheme="minorEastAsia" w:hAnsi="Arial" w:cs="Arial"/>
        </w:rPr>
        <w:t>°</w:t>
      </w:r>
      <w:r w:rsidRPr="00E22658">
        <w:rPr>
          <w:rFonts w:eastAsiaTheme="minorEastAsia"/>
        </w:rPr>
        <w:t>C). At the beginning of summer, the weather remained cold (</w:t>
      </w:r>
      <w:r w:rsidR="00AA614C" w:rsidRPr="00E22658">
        <w:rPr>
          <w:rFonts w:eastAsiaTheme="minorEastAsia"/>
        </w:rPr>
        <w:t>Feb</w:t>
      </w:r>
      <w:r w:rsidR="00AA614C">
        <w:rPr>
          <w:rFonts w:eastAsiaTheme="minorEastAsia"/>
        </w:rPr>
        <w:t>ruary</w:t>
      </w:r>
      <w:r w:rsidRPr="00E22658">
        <w:rPr>
          <w:rFonts w:eastAsiaTheme="minorEastAsia"/>
        </w:rPr>
        <w:t xml:space="preserve"> 2010), then the temperature increase</w:t>
      </w:r>
      <w:r w:rsidR="00CF490E">
        <w:rPr>
          <w:rFonts w:eastAsiaTheme="minorEastAsia"/>
        </w:rPr>
        <w:t>d</w:t>
      </w:r>
      <w:r w:rsidRPr="00E22658">
        <w:rPr>
          <w:rFonts w:eastAsiaTheme="minorEastAsia"/>
        </w:rPr>
        <w:t xml:space="preserve"> and reached its peak in Apr</w:t>
      </w:r>
      <w:r w:rsidR="00AA614C">
        <w:rPr>
          <w:rFonts w:eastAsiaTheme="minorEastAsia"/>
        </w:rPr>
        <w:t>il</w:t>
      </w:r>
      <w:r w:rsidR="00F20742">
        <w:rPr>
          <w:rFonts w:eastAsiaTheme="minorEastAsia"/>
        </w:rPr>
        <w:t xml:space="preserve"> </w:t>
      </w:r>
      <w:r w:rsidRPr="00E22658">
        <w:rPr>
          <w:rFonts w:eastAsiaTheme="minorEastAsia"/>
        </w:rPr>
        <w:t>2010 (31.6</w:t>
      </w:r>
      <w:r w:rsidRPr="00E22658">
        <w:rPr>
          <w:rFonts w:ascii="Arial" w:eastAsiaTheme="minorEastAsia" w:hAnsi="Arial" w:cs="Arial"/>
        </w:rPr>
        <w:t>°</w:t>
      </w:r>
      <w:r w:rsidRPr="00E22658">
        <w:rPr>
          <w:rFonts w:eastAsiaTheme="minorEastAsia"/>
        </w:rPr>
        <w:t>C).</w:t>
      </w:r>
    </w:p>
    <w:p w14:paraId="61C78F92" w14:textId="77777777" w:rsidR="00E22658" w:rsidRPr="00E22658" w:rsidRDefault="00E22658" w:rsidP="006D1DE9">
      <w:pPr>
        <w:pStyle w:val="MDPI52figure"/>
        <w:adjustRightInd w:val="0"/>
        <w:snapToGrid w:val="0"/>
        <w:spacing w:before="240"/>
        <w:rPr>
          <w:rFonts w:eastAsiaTheme="minorEastAsia"/>
        </w:rPr>
      </w:pPr>
      <w:r w:rsidRPr="006D1DE9">
        <w:rPr>
          <w:rFonts w:eastAsiaTheme="minorEastAsia"/>
          <w:noProof/>
          <w:sz w:val="20"/>
          <w:lang w:eastAsia="zh-CN" w:bidi="ar-SA"/>
        </w:rPr>
        <w:drawing>
          <wp:inline distT="0" distB="0" distL="0" distR="0" wp14:anchorId="5B174DE1" wp14:editId="28139811">
            <wp:extent cx="4084320" cy="1727200"/>
            <wp:effectExtent l="0" t="0" r="0" b="6350"/>
            <wp:docPr id="1" name="Picture 1" descr="E:\ACTIVE work file\Weather report 2009\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CTIVE work file\Weather report 2009\graph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097" cy="173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DBD0A5" w14:textId="044D2DA0" w:rsidR="00E22658" w:rsidRPr="00F078CB" w:rsidRDefault="00E22658" w:rsidP="006D1DE9">
      <w:pPr>
        <w:pStyle w:val="MDPI51figurecaption"/>
        <w:rPr>
          <w:rFonts w:eastAsiaTheme="minorEastAsia"/>
        </w:rPr>
      </w:pPr>
      <w:r w:rsidRPr="006D1DE9">
        <w:rPr>
          <w:rFonts w:eastAsiaTheme="minorEastAsia"/>
          <w:b/>
        </w:rPr>
        <w:t>Figure 1.</w:t>
      </w:r>
      <w:r w:rsidRPr="00F078CB">
        <w:rPr>
          <w:rFonts w:eastAsiaTheme="minorEastAsia"/>
        </w:rPr>
        <w:t xml:space="preserve"> Monthly fluctuations in average temperature (°C) and actual rainfall (mm) recorded at weather station in Chiang Mai </w:t>
      </w:r>
      <w:r w:rsidR="000F6747" w:rsidRPr="00F078CB">
        <w:rPr>
          <w:rFonts w:eastAsiaTheme="minorEastAsia"/>
        </w:rPr>
        <w:t>P</w:t>
      </w:r>
      <w:r w:rsidRPr="00F078CB">
        <w:rPr>
          <w:rFonts w:eastAsiaTheme="minorEastAsia"/>
        </w:rPr>
        <w:t>rovince during May 2009</w:t>
      </w:r>
      <w:r w:rsidR="006D1DE9">
        <w:rPr>
          <w:rFonts w:eastAsiaTheme="minorEastAsia"/>
        </w:rPr>
        <w:t>–</w:t>
      </w:r>
      <w:r w:rsidRPr="00F078CB">
        <w:rPr>
          <w:rFonts w:eastAsiaTheme="minorEastAsia"/>
        </w:rPr>
        <w:t>May 2010 (</w:t>
      </w:r>
      <w:r w:rsidR="000F6747" w:rsidRPr="00F078CB">
        <w:rPr>
          <w:rFonts w:eastAsiaTheme="minorEastAsia"/>
        </w:rPr>
        <w:t xml:space="preserve">data from </w:t>
      </w:r>
      <w:r w:rsidRPr="00F078CB">
        <w:rPr>
          <w:rFonts w:eastAsiaTheme="minorEastAsia"/>
        </w:rPr>
        <w:t>Thai Meteorological Department 2012).</w:t>
      </w:r>
    </w:p>
    <w:p w14:paraId="6EE02666" w14:textId="77777777" w:rsidR="00E22658" w:rsidRDefault="00E22658" w:rsidP="00E22658">
      <w:pPr>
        <w:pStyle w:val="MDPI41tablecaption"/>
        <w:rPr>
          <w:rFonts w:eastAsiaTheme="minorEastAsia"/>
          <w:b/>
          <w:bCs/>
        </w:rPr>
      </w:pPr>
    </w:p>
    <w:p w14:paraId="282E1CCE" w14:textId="77777777" w:rsidR="00E22658" w:rsidRDefault="00E22658" w:rsidP="00E22658">
      <w:pPr>
        <w:pStyle w:val="MDPI41tablecaption"/>
        <w:rPr>
          <w:rFonts w:eastAsiaTheme="minorEastAsia"/>
          <w:b/>
          <w:bCs/>
        </w:rPr>
      </w:pPr>
    </w:p>
    <w:p w14:paraId="0C13C728" w14:textId="77777777" w:rsidR="000F6747" w:rsidRDefault="000F6747" w:rsidP="00E22658">
      <w:pPr>
        <w:pStyle w:val="MDPI41tablecaption"/>
        <w:rPr>
          <w:rFonts w:eastAsiaTheme="minorEastAsia"/>
          <w:b/>
          <w:bCs/>
        </w:rPr>
      </w:pPr>
    </w:p>
    <w:p w14:paraId="6DCC0579" w14:textId="77777777" w:rsidR="00E22658" w:rsidRPr="00E22658" w:rsidRDefault="00E22658" w:rsidP="006D1DE9">
      <w:pPr>
        <w:pStyle w:val="MDPI41tablecaption"/>
        <w:rPr>
          <w:rFonts w:eastAsiaTheme="minorEastAsia"/>
        </w:rPr>
      </w:pPr>
      <w:r w:rsidRPr="006D1DE9">
        <w:rPr>
          <w:rFonts w:eastAsiaTheme="minorEastAsia"/>
          <w:b/>
          <w:bCs/>
        </w:rPr>
        <w:lastRenderedPageBreak/>
        <w:t>Table 1.</w:t>
      </w:r>
      <w:r w:rsidRPr="00E22658">
        <w:rPr>
          <w:rFonts w:eastAsiaTheme="minorEastAsia"/>
        </w:rPr>
        <w:t xml:space="preserve"> Monthly report on temperature (</w:t>
      </w:r>
      <w:r w:rsidRPr="00E22658">
        <w:rPr>
          <w:rFonts w:ascii="Arial" w:eastAsiaTheme="minorEastAsia" w:hAnsi="Arial" w:cs="Arial"/>
        </w:rPr>
        <w:t>°</w:t>
      </w:r>
      <w:r w:rsidRPr="00E22658">
        <w:rPr>
          <w:rFonts w:eastAsiaTheme="minorEastAsia"/>
        </w:rPr>
        <w:t xml:space="preserve">C) and rainfall (mm) in Chiang Mai province during May 2009–May 2010 </w:t>
      </w:r>
      <w:r w:rsidRPr="00E22658">
        <w:rPr>
          <w:rFonts w:eastAsiaTheme="minorEastAsia"/>
          <w:noProof/>
        </w:rPr>
        <w:t>(Thai Meteorological Department 2010)</w:t>
      </w:r>
      <w:r w:rsidRPr="00E22658">
        <w:rPr>
          <w:rFonts w:eastAsiaTheme="minorEastAsia"/>
        </w:rPr>
        <w:t>.</w:t>
      </w:r>
    </w:p>
    <w:tbl>
      <w:tblPr>
        <w:tblW w:w="4808" w:type="pct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174"/>
        <w:gridCol w:w="1095"/>
        <w:gridCol w:w="1323"/>
        <w:gridCol w:w="1794"/>
        <w:gridCol w:w="1495"/>
        <w:gridCol w:w="1623"/>
      </w:tblGrid>
      <w:tr w:rsidR="005B1843" w:rsidRPr="00B23F8C" w14:paraId="42CE8090" w14:textId="77777777" w:rsidTr="005B1843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46FAD8C9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  <w:r w:rsidRPr="005B1843">
              <w:rPr>
                <w:b/>
                <w:sz w:val="17"/>
                <w:szCs w:val="17"/>
              </w:rPr>
              <w:t>Season</w:t>
            </w:r>
          </w:p>
        </w:tc>
        <w:tc>
          <w:tcPr>
            <w:tcW w:w="644" w:type="pct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205B6B2B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  <w:r w:rsidRPr="005B1843">
              <w:rPr>
                <w:b/>
                <w:sz w:val="17"/>
                <w:szCs w:val="17"/>
              </w:rPr>
              <w:t>Month</w:t>
            </w:r>
          </w:p>
        </w:tc>
        <w:tc>
          <w:tcPr>
            <w:tcW w:w="1833" w:type="pct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2B036C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  <w:r w:rsidRPr="005B1843">
              <w:rPr>
                <w:b/>
                <w:sz w:val="17"/>
                <w:szCs w:val="17"/>
              </w:rPr>
              <w:t>Temperature (°C)</w:t>
            </w:r>
          </w:p>
        </w:tc>
        <w:tc>
          <w:tcPr>
            <w:tcW w:w="1833" w:type="pct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2F25EC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  <w:r w:rsidRPr="005B1843">
              <w:rPr>
                <w:b/>
                <w:sz w:val="17"/>
                <w:szCs w:val="17"/>
              </w:rPr>
              <w:t>Rainfall (mm)</w:t>
            </w:r>
          </w:p>
        </w:tc>
      </w:tr>
      <w:tr w:rsidR="005B1843" w:rsidRPr="00B23F8C" w14:paraId="32A53602" w14:textId="77777777" w:rsidTr="005B1843">
        <w:trPr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26E624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</w:p>
        </w:tc>
        <w:tc>
          <w:tcPr>
            <w:tcW w:w="644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57A4AD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</w:p>
        </w:tc>
        <w:tc>
          <w:tcPr>
            <w:tcW w:w="7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558A7F" w14:textId="65AC260E" w:rsidR="00E22658" w:rsidRPr="005B1843" w:rsidRDefault="005B1843" w:rsidP="005B1843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  <w:r w:rsidRPr="005B1843">
              <w:rPr>
                <w:b/>
                <w:sz w:val="17"/>
                <w:szCs w:val="17"/>
              </w:rPr>
              <w:t>M</w:t>
            </w:r>
            <w:r w:rsidR="00E22658" w:rsidRPr="005B1843">
              <w:rPr>
                <w:b/>
                <w:sz w:val="17"/>
                <w:szCs w:val="17"/>
              </w:rPr>
              <w:t xml:space="preserve">ean </w:t>
            </w:r>
            <w:r w:rsidRPr="005B1843">
              <w:rPr>
                <w:b/>
                <w:sz w:val="17"/>
                <w:szCs w:val="17"/>
              </w:rPr>
              <w:t>T</w:t>
            </w:r>
            <w:r w:rsidR="00E22658" w:rsidRPr="005B1843">
              <w:rPr>
                <w:b/>
                <w:sz w:val="17"/>
                <w:szCs w:val="17"/>
              </w:rPr>
              <w:t xml:space="preserve">emperature </w:t>
            </w:r>
          </w:p>
        </w:tc>
        <w:tc>
          <w:tcPr>
            <w:tcW w:w="10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AED12C" w14:textId="4B292805" w:rsidR="00E22658" w:rsidRPr="005B1843" w:rsidRDefault="005B1843" w:rsidP="005B1843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  <w:r w:rsidRPr="005B1843">
              <w:rPr>
                <w:b/>
                <w:sz w:val="17"/>
                <w:szCs w:val="17"/>
              </w:rPr>
              <w:t>A</w:t>
            </w:r>
            <w:r w:rsidR="00E22658" w:rsidRPr="005B1843">
              <w:rPr>
                <w:b/>
                <w:sz w:val="17"/>
                <w:szCs w:val="17"/>
              </w:rPr>
              <w:t>bove/</w:t>
            </w:r>
            <w:r w:rsidRPr="005B1843">
              <w:rPr>
                <w:b/>
                <w:sz w:val="17"/>
                <w:szCs w:val="17"/>
              </w:rPr>
              <w:t>B</w:t>
            </w:r>
            <w:r w:rsidR="00E22658" w:rsidRPr="005B1843">
              <w:rPr>
                <w:b/>
                <w:sz w:val="17"/>
                <w:szCs w:val="17"/>
              </w:rPr>
              <w:t xml:space="preserve">elow </w:t>
            </w:r>
            <w:r w:rsidRPr="005B1843">
              <w:rPr>
                <w:b/>
                <w:sz w:val="17"/>
                <w:szCs w:val="17"/>
              </w:rPr>
              <w:t>A</w:t>
            </w:r>
            <w:r w:rsidR="00E22658" w:rsidRPr="005B1843">
              <w:rPr>
                <w:b/>
                <w:sz w:val="17"/>
                <w:szCs w:val="17"/>
              </w:rPr>
              <w:t>verage</w:t>
            </w:r>
            <w:r w:rsidRPr="005B1843">
              <w:rPr>
                <w:b/>
                <w:sz w:val="17"/>
                <w:szCs w:val="17"/>
              </w:rPr>
              <w:t xml:space="preserve"> </w:t>
            </w:r>
            <w:r w:rsidR="00E22658" w:rsidRPr="005B1843">
              <w:rPr>
                <w:b/>
                <w:sz w:val="17"/>
                <w:szCs w:val="17"/>
              </w:rPr>
              <w:t>*</w:t>
            </w: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9B772D" w14:textId="50B0BB26" w:rsidR="00E22658" w:rsidRPr="005B1843" w:rsidRDefault="005B1843" w:rsidP="005B1843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  <w:r w:rsidRPr="005B1843">
              <w:rPr>
                <w:b/>
                <w:sz w:val="17"/>
                <w:szCs w:val="17"/>
              </w:rPr>
              <w:t>A</w:t>
            </w:r>
            <w:r w:rsidR="00E22658" w:rsidRPr="005B1843">
              <w:rPr>
                <w:b/>
                <w:sz w:val="17"/>
                <w:szCs w:val="17"/>
              </w:rPr>
              <w:t xml:space="preserve">ctual </w:t>
            </w:r>
            <w:r w:rsidRPr="005B1843">
              <w:rPr>
                <w:b/>
                <w:sz w:val="17"/>
                <w:szCs w:val="17"/>
              </w:rPr>
              <w:t>R</w:t>
            </w:r>
            <w:r w:rsidR="00E22658" w:rsidRPr="005B1843">
              <w:rPr>
                <w:b/>
                <w:sz w:val="17"/>
                <w:szCs w:val="17"/>
              </w:rPr>
              <w:t xml:space="preserve">ainfall 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37CC4A" w14:textId="2A1111B3" w:rsidR="00E22658" w:rsidRPr="005B1843" w:rsidRDefault="005B1843" w:rsidP="005B1843">
            <w:pPr>
              <w:pStyle w:val="MDPI42tablebody"/>
              <w:autoSpaceDE w:val="0"/>
              <w:autoSpaceDN w:val="0"/>
              <w:spacing w:line="240" w:lineRule="auto"/>
              <w:rPr>
                <w:b/>
                <w:sz w:val="17"/>
                <w:szCs w:val="17"/>
              </w:rPr>
            </w:pPr>
            <w:r w:rsidRPr="005B1843">
              <w:rPr>
                <w:b/>
                <w:sz w:val="17"/>
                <w:szCs w:val="17"/>
              </w:rPr>
              <w:t>A</w:t>
            </w:r>
            <w:r w:rsidR="00E22658" w:rsidRPr="005B1843">
              <w:rPr>
                <w:b/>
                <w:sz w:val="17"/>
                <w:szCs w:val="17"/>
              </w:rPr>
              <w:t>bove/</w:t>
            </w:r>
            <w:r w:rsidRPr="005B1843">
              <w:rPr>
                <w:b/>
                <w:sz w:val="17"/>
                <w:szCs w:val="17"/>
              </w:rPr>
              <w:t>B</w:t>
            </w:r>
            <w:r w:rsidR="00E22658" w:rsidRPr="005B1843">
              <w:rPr>
                <w:b/>
                <w:sz w:val="17"/>
                <w:szCs w:val="17"/>
              </w:rPr>
              <w:t xml:space="preserve">elow </w:t>
            </w:r>
            <w:r w:rsidRPr="005B1843">
              <w:rPr>
                <w:b/>
                <w:sz w:val="17"/>
                <w:szCs w:val="17"/>
              </w:rPr>
              <w:t>A</w:t>
            </w:r>
            <w:r w:rsidR="00E22658" w:rsidRPr="005B1843">
              <w:rPr>
                <w:b/>
                <w:sz w:val="17"/>
                <w:szCs w:val="17"/>
              </w:rPr>
              <w:t>verage</w:t>
            </w:r>
            <w:r w:rsidRPr="005B1843">
              <w:rPr>
                <w:b/>
                <w:sz w:val="17"/>
                <w:szCs w:val="17"/>
              </w:rPr>
              <w:t xml:space="preserve"> </w:t>
            </w:r>
            <w:r w:rsidR="00E22658" w:rsidRPr="005B1843">
              <w:rPr>
                <w:b/>
                <w:sz w:val="17"/>
                <w:szCs w:val="17"/>
              </w:rPr>
              <w:t>*</w:t>
            </w:r>
          </w:p>
        </w:tc>
      </w:tr>
      <w:tr w:rsidR="005B1843" w:rsidRPr="00B23F8C" w14:paraId="72D0E077" w14:textId="77777777" w:rsidTr="005B184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15BFC6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Summer</w:t>
            </w:r>
          </w:p>
        </w:tc>
        <w:tc>
          <w:tcPr>
            <w:tcW w:w="64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86AC89F" w14:textId="6A2D6170" w:rsidR="00E22658" w:rsidRPr="005B1843" w:rsidRDefault="005B1843" w:rsidP="005B1843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 xml:space="preserve">10 </w:t>
            </w:r>
            <w:r w:rsidR="00E22658" w:rsidRPr="005B1843">
              <w:rPr>
                <w:sz w:val="17"/>
                <w:szCs w:val="17"/>
              </w:rPr>
              <w:t>Feb</w:t>
            </w:r>
            <w:r w:rsidRPr="005B1843">
              <w:rPr>
                <w:sz w:val="17"/>
                <w:szCs w:val="17"/>
              </w:rPr>
              <w:t>.</w:t>
            </w:r>
          </w:p>
        </w:tc>
        <w:tc>
          <w:tcPr>
            <w:tcW w:w="77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39F76B8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24.5</w:t>
            </w:r>
          </w:p>
        </w:tc>
        <w:tc>
          <w:tcPr>
            <w:tcW w:w="105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79A4D74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1.2</w:t>
            </w: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59A4875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0</w:t>
            </w: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ADAB14E" w14:textId="6D8156EE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−</w:t>
            </w:r>
            <w:r w:rsidR="00E22658" w:rsidRPr="005B1843">
              <w:rPr>
                <w:sz w:val="17"/>
                <w:szCs w:val="17"/>
              </w:rPr>
              <w:t>9.2</w:t>
            </w:r>
          </w:p>
        </w:tc>
      </w:tr>
      <w:tr w:rsidR="005B1843" w:rsidRPr="00B23F8C" w14:paraId="242C6A62" w14:textId="77777777" w:rsidTr="005B1843">
        <w:trPr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401AFB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05802CD" w14:textId="1A3D0257" w:rsidR="00E22658" w:rsidRPr="005B1843" w:rsidRDefault="005B1843" w:rsidP="005B1843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10 Mar.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4B70305D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27.8</w:t>
            </w:r>
          </w:p>
        </w:tc>
        <w:tc>
          <w:tcPr>
            <w:tcW w:w="1055" w:type="pct"/>
            <w:shd w:val="clear" w:color="auto" w:fill="auto"/>
            <w:vAlign w:val="center"/>
            <w:hideMark/>
          </w:tcPr>
          <w:p w14:paraId="29FC3AFA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1.1</w:t>
            </w:r>
          </w:p>
        </w:tc>
        <w:tc>
          <w:tcPr>
            <w:tcW w:w="879" w:type="pct"/>
            <w:shd w:val="clear" w:color="auto" w:fill="auto"/>
            <w:vAlign w:val="center"/>
            <w:hideMark/>
          </w:tcPr>
          <w:p w14:paraId="4C6F4CDB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4.3</w:t>
            </w:r>
          </w:p>
        </w:tc>
        <w:tc>
          <w:tcPr>
            <w:tcW w:w="954" w:type="pct"/>
            <w:shd w:val="clear" w:color="auto" w:fill="auto"/>
            <w:vAlign w:val="center"/>
            <w:hideMark/>
          </w:tcPr>
          <w:p w14:paraId="64E444B3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-13</w:t>
            </w:r>
          </w:p>
        </w:tc>
      </w:tr>
      <w:tr w:rsidR="005B1843" w:rsidRPr="00B23F8C" w14:paraId="3D3F6ADA" w14:textId="77777777" w:rsidTr="005B1843">
        <w:trPr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FA05E5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C1094B" w14:textId="2F7C5B10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10 Apr.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188E59B1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31.6</w:t>
            </w:r>
          </w:p>
        </w:tc>
        <w:tc>
          <w:tcPr>
            <w:tcW w:w="1055" w:type="pct"/>
            <w:shd w:val="clear" w:color="auto" w:fill="auto"/>
            <w:vAlign w:val="center"/>
            <w:hideMark/>
          </w:tcPr>
          <w:p w14:paraId="28138DCE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2.8</w:t>
            </w:r>
          </w:p>
        </w:tc>
        <w:tc>
          <w:tcPr>
            <w:tcW w:w="879" w:type="pct"/>
            <w:shd w:val="clear" w:color="auto" w:fill="auto"/>
            <w:vAlign w:val="center"/>
            <w:hideMark/>
          </w:tcPr>
          <w:p w14:paraId="1133DBA6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3.9</w:t>
            </w:r>
          </w:p>
        </w:tc>
        <w:tc>
          <w:tcPr>
            <w:tcW w:w="954" w:type="pct"/>
            <w:shd w:val="clear" w:color="auto" w:fill="auto"/>
            <w:vAlign w:val="center"/>
            <w:hideMark/>
          </w:tcPr>
          <w:p w14:paraId="0D7E318B" w14:textId="3B5A2D30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−</w:t>
            </w:r>
            <w:r w:rsidR="00E22658" w:rsidRPr="005B1843">
              <w:rPr>
                <w:sz w:val="17"/>
                <w:szCs w:val="17"/>
              </w:rPr>
              <w:t>50.6</w:t>
            </w:r>
          </w:p>
        </w:tc>
      </w:tr>
      <w:tr w:rsidR="005B1843" w:rsidRPr="00B23F8C" w14:paraId="5502A444" w14:textId="77777777" w:rsidTr="005B1843">
        <w:trPr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F3005E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961E174" w14:textId="00683509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10 May</w:t>
            </w:r>
          </w:p>
        </w:tc>
        <w:tc>
          <w:tcPr>
            <w:tcW w:w="77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B12E7AB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31.4</w:t>
            </w:r>
          </w:p>
        </w:tc>
        <w:tc>
          <w:tcPr>
            <w:tcW w:w="1055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F4E84BB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3.3</w:t>
            </w:r>
          </w:p>
        </w:tc>
        <w:tc>
          <w:tcPr>
            <w:tcW w:w="87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246CC48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46.4</w:t>
            </w:r>
          </w:p>
        </w:tc>
        <w:tc>
          <w:tcPr>
            <w:tcW w:w="95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117B18A" w14:textId="78A877A0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−</w:t>
            </w:r>
            <w:r w:rsidR="00E22658" w:rsidRPr="005B1843">
              <w:rPr>
                <w:sz w:val="17"/>
                <w:szCs w:val="17"/>
              </w:rPr>
              <w:t>109</w:t>
            </w:r>
          </w:p>
        </w:tc>
      </w:tr>
      <w:tr w:rsidR="005B1843" w:rsidRPr="00B23F8C" w14:paraId="01300D39" w14:textId="77777777" w:rsidTr="005B1843">
        <w:trPr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64BA30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47BC72" w14:textId="0228C33E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9 May.</w:t>
            </w:r>
          </w:p>
        </w:tc>
        <w:tc>
          <w:tcPr>
            <w:tcW w:w="77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1548AB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28.5</w:t>
            </w:r>
          </w:p>
        </w:tc>
        <w:tc>
          <w:tcPr>
            <w:tcW w:w="105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918749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0.4</w:t>
            </w:r>
          </w:p>
        </w:tc>
        <w:tc>
          <w:tcPr>
            <w:tcW w:w="87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FFDA14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142</w:t>
            </w:r>
          </w:p>
        </w:tc>
        <w:tc>
          <w:tcPr>
            <w:tcW w:w="95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5E13F3" w14:textId="3A2F6291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−</w:t>
            </w:r>
            <w:r w:rsidR="00E22658" w:rsidRPr="005B1843">
              <w:rPr>
                <w:sz w:val="17"/>
                <w:szCs w:val="17"/>
              </w:rPr>
              <w:t>13.4</w:t>
            </w:r>
          </w:p>
        </w:tc>
      </w:tr>
      <w:tr w:rsidR="005B1843" w:rsidRPr="00B23F8C" w14:paraId="6ADABFCA" w14:textId="77777777" w:rsidTr="005B184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78032C" w14:textId="62D8291E" w:rsidR="00E22658" w:rsidRPr="005B1843" w:rsidRDefault="00E22658" w:rsidP="005B1843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 xml:space="preserve">Rainy </w:t>
            </w:r>
            <w:r w:rsidR="005B1843" w:rsidRPr="005B1843">
              <w:rPr>
                <w:sz w:val="17"/>
                <w:szCs w:val="17"/>
              </w:rPr>
              <w:t>S</w:t>
            </w:r>
            <w:r w:rsidRPr="005B1843">
              <w:rPr>
                <w:sz w:val="17"/>
                <w:szCs w:val="17"/>
              </w:rPr>
              <w:t>eason</w:t>
            </w:r>
          </w:p>
        </w:tc>
        <w:tc>
          <w:tcPr>
            <w:tcW w:w="64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61E830E" w14:textId="0DAE37EE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 xml:space="preserve">9 </w:t>
            </w:r>
            <w:r w:rsidR="00E22658" w:rsidRPr="005B1843">
              <w:rPr>
                <w:sz w:val="17"/>
                <w:szCs w:val="17"/>
              </w:rPr>
              <w:t>J</w:t>
            </w:r>
            <w:r w:rsidRPr="005B1843">
              <w:rPr>
                <w:sz w:val="17"/>
                <w:szCs w:val="17"/>
              </w:rPr>
              <w:t>un.</w:t>
            </w:r>
          </w:p>
        </w:tc>
        <w:tc>
          <w:tcPr>
            <w:tcW w:w="77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B968DC9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27.5</w:t>
            </w:r>
          </w:p>
        </w:tc>
        <w:tc>
          <w:tcPr>
            <w:tcW w:w="105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9CA2425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0</w:t>
            </w: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D98E44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186.4</w:t>
            </w: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7336C9E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0</w:t>
            </w:r>
          </w:p>
        </w:tc>
      </w:tr>
      <w:tr w:rsidR="005B1843" w:rsidRPr="00B23F8C" w14:paraId="06D0F1F3" w14:textId="77777777" w:rsidTr="005B1843">
        <w:trPr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FC92C7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97D9CC" w14:textId="5D706344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9 Jul.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048B4A78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27.8</w:t>
            </w:r>
          </w:p>
        </w:tc>
        <w:tc>
          <w:tcPr>
            <w:tcW w:w="1055" w:type="pct"/>
            <w:shd w:val="clear" w:color="auto" w:fill="auto"/>
            <w:vAlign w:val="center"/>
            <w:hideMark/>
          </w:tcPr>
          <w:p w14:paraId="6EB48B86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0.7</w:t>
            </w:r>
          </w:p>
        </w:tc>
        <w:tc>
          <w:tcPr>
            <w:tcW w:w="879" w:type="pct"/>
            <w:shd w:val="clear" w:color="auto" w:fill="auto"/>
            <w:vAlign w:val="center"/>
            <w:hideMark/>
          </w:tcPr>
          <w:p w14:paraId="1F597AC9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124</w:t>
            </w:r>
          </w:p>
        </w:tc>
        <w:tc>
          <w:tcPr>
            <w:tcW w:w="954" w:type="pct"/>
            <w:shd w:val="clear" w:color="auto" w:fill="auto"/>
            <w:vAlign w:val="center"/>
            <w:hideMark/>
          </w:tcPr>
          <w:p w14:paraId="46C82219" w14:textId="72B1526E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−</w:t>
            </w:r>
            <w:r w:rsidR="00E22658" w:rsidRPr="005B1843">
              <w:rPr>
                <w:sz w:val="17"/>
                <w:szCs w:val="17"/>
              </w:rPr>
              <w:t>33.6</w:t>
            </w:r>
          </w:p>
        </w:tc>
      </w:tr>
      <w:tr w:rsidR="005B1843" w:rsidRPr="00B23F8C" w14:paraId="563F26C4" w14:textId="77777777" w:rsidTr="005B1843">
        <w:trPr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DEBB17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BC2398" w14:textId="00C49344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9 Aug.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53AE4793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28</w:t>
            </w:r>
          </w:p>
        </w:tc>
        <w:tc>
          <w:tcPr>
            <w:tcW w:w="1055" w:type="pct"/>
            <w:shd w:val="clear" w:color="auto" w:fill="auto"/>
            <w:vAlign w:val="center"/>
            <w:hideMark/>
          </w:tcPr>
          <w:p w14:paraId="5FFCA592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1.3</w:t>
            </w:r>
          </w:p>
        </w:tc>
        <w:tc>
          <w:tcPr>
            <w:tcW w:w="879" w:type="pct"/>
            <w:shd w:val="clear" w:color="auto" w:fill="auto"/>
            <w:vAlign w:val="center"/>
            <w:hideMark/>
          </w:tcPr>
          <w:p w14:paraId="7A68C3B4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126.8</w:t>
            </w:r>
          </w:p>
        </w:tc>
        <w:tc>
          <w:tcPr>
            <w:tcW w:w="954" w:type="pct"/>
            <w:shd w:val="clear" w:color="auto" w:fill="auto"/>
            <w:vAlign w:val="center"/>
            <w:hideMark/>
          </w:tcPr>
          <w:p w14:paraId="2028BF49" w14:textId="30CF1368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−</w:t>
            </w:r>
            <w:r w:rsidR="00E22658" w:rsidRPr="005B1843">
              <w:rPr>
                <w:sz w:val="17"/>
                <w:szCs w:val="17"/>
              </w:rPr>
              <w:t>97.6</w:t>
            </w:r>
          </w:p>
        </w:tc>
      </w:tr>
      <w:tr w:rsidR="005B1843" w:rsidRPr="00B23F8C" w14:paraId="7701429B" w14:textId="77777777" w:rsidTr="005B1843">
        <w:trPr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BEFF79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6D5BAFBA" w14:textId="3DF3D32E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9 Sep.</w:t>
            </w:r>
          </w:p>
        </w:tc>
        <w:tc>
          <w:tcPr>
            <w:tcW w:w="77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1716C8D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28</w:t>
            </w:r>
          </w:p>
        </w:tc>
        <w:tc>
          <w:tcPr>
            <w:tcW w:w="1055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75E5256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1.4</w:t>
            </w:r>
          </w:p>
        </w:tc>
        <w:tc>
          <w:tcPr>
            <w:tcW w:w="87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6889837C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191.7</w:t>
            </w:r>
          </w:p>
        </w:tc>
        <w:tc>
          <w:tcPr>
            <w:tcW w:w="95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E860881" w14:textId="0BDA9748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−</w:t>
            </w:r>
            <w:r w:rsidR="00E22658" w:rsidRPr="005B1843">
              <w:rPr>
                <w:sz w:val="17"/>
                <w:szCs w:val="17"/>
              </w:rPr>
              <w:t>10.7</w:t>
            </w:r>
          </w:p>
        </w:tc>
      </w:tr>
      <w:tr w:rsidR="005B1843" w:rsidRPr="00B23F8C" w14:paraId="36656E2C" w14:textId="77777777" w:rsidTr="005B1843">
        <w:trPr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653D5B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EF8813" w14:textId="68FF7AC6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9 Oct.</w:t>
            </w:r>
          </w:p>
        </w:tc>
        <w:tc>
          <w:tcPr>
            <w:tcW w:w="77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442DB3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27.4</w:t>
            </w:r>
          </w:p>
        </w:tc>
        <w:tc>
          <w:tcPr>
            <w:tcW w:w="105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99FBF9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1.5</w:t>
            </w:r>
          </w:p>
        </w:tc>
        <w:tc>
          <w:tcPr>
            <w:tcW w:w="87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647864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223.4</w:t>
            </w:r>
          </w:p>
        </w:tc>
        <w:tc>
          <w:tcPr>
            <w:tcW w:w="95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6B749C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106.8</w:t>
            </w:r>
          </w:p>
        </w:tc>
      </w:tr>
      <w:tr w:rsidR="005B1843" w:rsidRPr="00B23F8C" w14:paraId="2D458706" w14:textId="77777777" w:rsidTr="005B184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C405E3B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Winter</w:t>
            </w:r>
          </w:p>
        </w:tc>
        <w:tc>
          <w:tcPr>
            <w:tcW w:w="64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C6BEBE0" w14:textId="7085FC03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9 Nov.</w:t>
            </w:r>
          </w:p>
        </w:tc>
        <w:tc>
          <w:tcPr>
            <w:tcW w:w="77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344E6B0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25.1</w:t>
            </w:r>
          </w:p>
        </w:tc>
        <w:tc>
          <w:tcPr>
            <w:tcW w:w="105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552C096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1.3</w:t>
            </w: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2B2FB62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0</w:t>
            </w: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7629D9E" w14:textId="562243D1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−</w:t>
            </w:r>
            <w:r w:rsidR="00E22658" w:rsidRPr="005B1843">
              <w:rPr>
                <w:sz w:val="17"/>
                <w:szCs w:val="17"/>
              </w:rPr>
              <w:t>51.4</w:t>
            </w:r>
          </w:p>
        </w:tc>
      </w:tr>
      <w:tr w:rsidR="005B1843" w:rsidRPr="00B23F8C" w14:paraId="5B1FBFDE" w14:textId="77777777" w:rsidTr="005B1843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F59B5BD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9DF538" w14:textId="133E5144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9 Dec.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39D52BDA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22.5</w:t>
            </w:r>
          </w:p>
        </w:tc>
        <w:tc>
          <w:tcPr>
            <w:tcW w:w="1055" w:type="pct"/>
            <w:shd w:val="clear" w:color="auto" w:fill="auto"/>
            <w:vAlign w:val="center"/>
            <w:hideMark/>
          </w:tcPr>
          <w:p w14:paraId="4200211D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1.4</w:t>
            </w:r>
          </w:p>
        </w:tc>
        <w:tc>
          <w:tcPr>
            <w:tcW w:w="879" w:type="pct"/>
            <w:shd w:val="clear" w:color="auto" w:fill="auto"/>
            <w:vAlign w:val="center"/>
            <w:hideMark/>
          </w:tcPr>
          <w:p w14:paraId="1A0323FD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7.5</w:t>
            </w:r>
          </w:p>
        </w:tc>
        <w:tc>
          <w:tcPr>
            <w:tcW w:w="954" w:type="pct"/>
            <w:shd w:val="clear" w:color="auto" w:fill="auto"/>
            <w:vAlign w:val="center"/>
            <w:hideMark/>
          </w:tcPr>
          <w:p w14:paraId="05885B35" w14:textId="0B3ACF6E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−</w:t>
            </w:r>
            <w:r w:rsidR="00E22658" w:rsidRPr="005B1843">
              <w:rPr>
                <w:sz w:val="17"/>
                <w:szCs w:val="17"/>
              </w:rPr>
              <w:t>10.6</w:t>
            </w:r>
          </w:p>
        </w:tc>
      </w:tr>
      <w:tr w:rsidR="005B1843" w:rsidRPr="00B23F8C" w14:paraId="730CE5A8" w14:textId="77777777" w:rsidTr="005B1843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C1089A7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7DBBFC" w14:textId="7FF5283C" w:rsidR="00E22658" w:rsidRPr="005B1843" w:rsidRDefault="005B1843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10 Jan.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5FA1972D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24.2</w:t>
            </w:r>
          </w:p>
        </w:tc>
        <w:tc>
          <w:tcPr>
            <w:tcW w:w="1055" w:type="pct"/>
            <w:shd w:val="clear" w:color="auto" w:fill="auto"/>
            <w:vAlign w:val="center"/>
            <w:hideMark/>
          </w:tcPr>
          <w:p w14:paraId="55317103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3.3</w:t>
            </w:r>
          </w:p>
        </w:tc>
        <w:tc>
          <w:tcPr>
            <w:tcW w:w="879" w:type="pct"/>
            <w:shd w:val="clear" w:color="auto" w:fill="auto"/>
            <w:vAlign w:val="center"/>
            <w:hideMark/>
          </w:tcPr>
          <w:p w14:paraId="64C96DDC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21.7</w:t>
            </w:r>
          </w:p>
        </w:tc>
        <w:tc>
          <w:tcPr>
            <w:tcW w:w="954" w:type="pct"/>
            <w:shd w:val="clear" w:color="auto" w:fill="auto"/>
            <w:vAlign w:val="center"/>
            <w:hideMark/>
          </w:tcPr>
          <w:p w14:paraId="1E886EBC" w14:textId="77777777" w:rsidR="00E22658" w:rsidRPr="005B1843" w:rsidRDefault="00E22658" w:rsidP="00B23F8C">
            <w:pPr>
              <w:pStyle w:val="MDPI42tablebody"/>
              <w:autoSpaceDE w:val="0"/>
              <w:autoSpaceDN w:val="0"/>
              <w:spacing w:line="240" w:lineRule="auto"/>
              <w:rPr>
                <w:sz w:val="17"/>
                <w:szCs w:val="17"/>
              </w:rPr>
            </w:pPr>
            <w:r w:rsidRPr="005B1843">
              <w:rPr>
                <w:sz w:val="17"/>
                <w:szCs w:val="17"/>
              </w:rPr>
              <w:t>14</w:t>
            </w:r>
          </w:p>
        </w:tc>
      </w:tr>
    </w:tbl>
    <w:p w14:paraId="5CFA4699" w14:textId="3D536717" w:rsidR="00C9612A" w:rsidRPr="005B1843" w:rsidRDefault="00AA614C" w:rsidP="00AA614C">
      <w:pPr>
        <w:pStyle w:val="MDPI43tablefooter"/>
        <w:spacing w:after="240"/>
        <w:ind w:left="425" w:right="425"/>
        <w:jc w:val="center"/>
      </w:pPr>
      <w:r w:rsidRPr="00AA614C">
        <w:rPr>
          <w:rFonts w:eastAsiaTheme="minorEastAsia"/>
        </w:rPr>
        <w:t>*</w:t>
      </w:r>
      <w:r>
        <w:rPr>
          <w:rFonts w:eastAsiaTheme="minorEastAsia"/>
        </w:rPr>
        <w:t xml:space="preserve"> A</w:t>
      </w:r>
      <w:r w:rsidR="00E22658" w:rsidRPr="005B1843">
        <w:rPr>
          <w:rFonts w:eastAsiaTheme="minorEastAsia"/>
        </w:rPr>
        <w:t>verage data based on Thai Meteorological Department reports during 1981</w:t>
      </w:r>
      <w:r>
        <w:rPr>
          <w:rFonts w:eastAsiaTheme="minorEastAsia"/>
        </w:rPr>
        <w:t>–</w:t>
      </w:r>
      <w:r w:rsidR="00E22658" w:rsidRPr="005B1843">
        <w:rPr>
          <w:rFonts w:eastAsiaTheme="minorEastAsia"/>
        </w:rPr>
        <w:t>2010.</w:t>
      </w:r>
    </w:p>
    <w:p w14:paraId="267831C9" w14:textId="1AE27B43" w:rsidR="00C9612A" w:rsidRPr="00C9612A" w:rsidRDefault="00C9612A" w:rsidP="005B1843">
      <w:pPr>
        <w:pStyle w:val="MDPI21heading1"/>
      </w:pPr>
      <w:r w:rsidRPr="00C9612A">
        <w:t xml:space="preserve">Reference </w:t>
      </w:r>
    </w:p>
    <w:p w14:paraId="58CCB568" w14:textId="1CE72C9C" w:rsidR="00C9612A" w:rsidRPr="00C9612A" w:rsidRDefault="00C9612A" w:rsidP="00AA614C">
      <w:pPr>
        <w:pStyle w:val="MDPI71References"/>
      </w:pPr>
      <w:r w:rsidRPr="00C9612A">
        <w:t xml:space="preserve">Thai Meteorological Department. Thailand weather report 2009-2010. </w:t>
      </w:r>
      <w:r w:rsidR="00AA614C" w:rsidRPr="00AA614C">
        <w:t>Available online:</w:t>
      </w:r>
      <w:r w:rsidR="00AA614C">
        <w:t xml:space="preserve"> </w:t>
      </w:r>
      <w:r w:rsidRPr="00C9612A">
        <w:t>http://www.tmd.go.th</w:t>
      </w:r>
      <w:r>
        <w:t xml:space="preserve"> (</w:t>
      </w:r>
      <w:r w:rsidR="00AA614C">
        <w:t xml:space="preserve">accessed on 29 October </w:t>
      </w:r>
      <w:r>
        <w:t>2015)</w:t>
      </w:r>
      <w:r w:rsidR="00483B41">
        <w:t>.</w:t>
      </w:r>
    </w:p>
    <w:p w14:paraId="3D50AD5B" w14:textId="4B39083F" w:rsidR="00323451" w:rsidRDefault="006B3294" w:rsidP="00E22658">
      <w:pPr>
        <w:pStyle w:val="MDPI61Supplementary"/>
        <w:rPr>
          <w:rFonts w:eastAsia="宋体"/>
        </w:rPr>
      </w:pPr>
      <w:bookmarkStart w:id="1" w:name="OLE_LINK3"/>
      <w:r>
        <w:rPr>
          <w:noProof/>
          <w:szCs w:val="18"/>
          <w:lang w:eastAsia="zh-CN" w:bidi="ar-SA"/>
        </w:rPr>
        <w:drawing>
          <wp:anchor distT="0" distB="0" distL="114300" distR="114300" simplePos="0" relativeHeight="251658240" behindDoc="1" locked="0" layoutInCell="1" allowOverlap="1" wp14:anchorId="12BD8A29" wp14:editId="296B4CAF">
            <wp:simplePos x="0" y="0"/>
            <wp:positionH relativeFrom="margin">
              <wp:posOffset>73660</wp:posOffset>
            </wp:positionH>
            <wp:positionV relativeFrom="paragraph">
              <wp:posOffset>187325</wp:posOffset>
            </wp:positionV>
            <wp:extent cx="1000760" cy="360045"/>
            <wp:effectExtent l="0" t="0" r="8890" b="1905"/>
            <wp:wrapTight wrapText="bothSides">
              <wp:wrapPolygon edited="0">
                <wp:start x="0" y="0"/>
                <wp:lineTo x="0" y="20571"/>
                <wp:lineTo x="21381" y="20571"/>
                <wp:lineTo x="21381" y="0"/>
                <wp:lineTo x="0" y="0"/>
              </wp:wrapPolygon>
            </wp:wrapTight>
            <wp:docPr id="2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7940" w:rsidRPr="0096193E">
        <w:rPr>
          <w:szCs w:val="18"/>
        </w:rPr>
        <w:t xml:space="preserve">© </w:t>
      </w:r>
      <w:r w:rsidR="00AC7940">
        <w:rPr>
          <w:szCs w:val="18"/>
        </w:rPr>
        <w:t>2018 by the authors. Submitted for possible open</w:t>
      </w:r>
      <w:r w:rsidR="00AC7940" w:rsidRPr="0096193E">
        <w:rPr>
          <w:szCs w:val="18"/>
        </w:rPr>
        <w:t xml:space="preserve"> access publication under the terms and conditions of the Creative Commons Attribution (</w:t>
      </w:r>
      <w:r w:rsidR="00AC7940">
        <w:rPr>
          <w:szCs w:val="18"/>
        </w:rPr>
        <w:t>CC BY</w:t>
      </w:r>
      <w:r w:rsidR="00AC7940" w:rsidRPr="0096193E">
        <w:rPr>
          <w:szCs w:val="18"/>
        </w:rPr>
        <w:t>) license (http://creativecommons.org/licenses/by/4.0/).</w:t>
      </w:r>
      <w:bookmarkEnd w:id="1"/>
    </w:p>
    <w:sectPr w:rsidR="00323451" w:rsidSect="00AC794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6B7D25" w16cid:durableId="1F8C63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DB779" w14:textId="77777777" w:rsidR="00A127BA" w:rsidRDefault="00A127BA">
      <w:pPr>
        <w:spacing w:line="240" w:lineRule="auto"/>
      </w:pPr>
      <w:r>
        <w:separator/>
      </w:r>
    </w:p>
  </w:endnote>
  <w:endnote w:type="continuationSeparator" w:id="0">
    <w:p w14:paraId="5790D62B" w14:textId="77777777" w:rsidR="00A127BA" w:rsidRDefault="00A127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B7F05" w14:textId="77777777" w:rsidR="00BE782D" w:rsidRPr="00C96C7A" w:rsidRDefault="00BE782D" w:rsidP="007B2AC7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FDC7C" w14:textId="77777777" w:rsidR="00BE782D" w:rsidRPr="00372FCD" w:rsidRDefault="00BE782D" w:rsidP="00AC7940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994784">
      <w:rPr>
        <w:rFonts w:ascii="Palatino Linotype" w:hAnsi="Palatino Linotype"/>
        <w:i/>
        <w:sz w:val="16"/>
        <w:szCs w:val="16"/>
      </w:rPr>
      <w:t>Insects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宋体" w:hAnsi="Palatino Linotype"/>
        <w:i/>
        <w:iCs/>
        <w:sz w:val="16"/>
        <w:szCs w:val="16"/>
        <w:lang w:eastAsia="zh-CN"/>
      </w:rPr>
      <w:t>9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宋体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  <w:szCs w:val="16"/>
      </w:rPr>
      <w:t>x</w:t>
    </w:r>
    <w:r w:rsidRPr="00B65510">
      <w:rPr>
        <w:rFonts w:ascii="Palatino Linotype" w:hAnsi="Palatino Linotype"/>
        <w:sz w:val="16"/>
        <w:szCs w:val="16"/>
        <w:lang w:val="fr-CH"/>
      </w:rPr>
      <w:t xml:space="preserve">; </w:t>
    </w:r>
    <w:proofErr w:type="spellStart"/>
    <w:r w:rsidRPr="00B65510">
      <w:rPr>
        <w:rFonts w:ascii="Palatino Linotype" w:hAnsi="Palatino Linotype"/>
        <w:sz w:val="16"/>
        <w:szCs w:val="16"/>
        <w:lang w:val="fr-CH"/>
      </w:rPr>
      <w:t>doi</w:t>
    </w:r>
    <w:proofErr w:type="spellEnd"/>
    <w:r w:rsidRPr="00B65510">
      <w:rPr>
        <w:rFonts w:ascii="Palatino Linotype" w:hAnsi="Palatino Linotype"/>
        <w:sz w:val="16"/>
        <w:szCs w:val="16"/>
        <w:lang w:val="fr-CH"/>
      </w:rPr>
      <w:t>:</w:t>
    </w:r>
    <w:r w:rsidRPr="00DE5B0D">
      <w:rPr>
        <w:rFonts w:ascii="Palatino Linotype" w:eastAsia="宋体" w:hAnsi="Palatino Linotype"/>
        <w:sz w:val="16"/>
        <w:szCs w:val="16"/>
        <w:lang w:eastAsia="zh-CN"/>
      </w:rPr>
      <w:t xml:space="preserve"> </w:t>
    </w:r>
    <w:r w:rsidRPr="00C7178D">
      <w:rPr>
        <w:rFonts w:ascii="Palatino Linotype" w:eastAsia="宋体" w:hAnsi="Palatino Linotype"/>
        <w:sz w:val="16"/>
        <w:szCs w:val="16"/>
        <w:lang w:eastAsia="zh-CN"/>
      </w:rPr>
      <w:t>FOR PEER REVIEW</w:t>
    </w:r>
    <w:r>
      <w:rPr>
        <w:rFonts w:ascii="Palatino Linotype" w:eastAsia="宋体" w:hAnsi="Palatino Linotype"/>
        <w:sz w:val="16"/>
        <w:szCs w:val="16"/>
        <w:lang w:eastAsia="zh-CN"/>
      </w:rPr>
      <w:t xml:space="preserve"> 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994784">
      <w:rPr>
        <w:rFonts w:ascii="Palatino Linotype" w:hAnsi="Palatino Linotype"/>
        <w:sz w:val="16"/>
        <w:szCs w:val="16"/>
      </w:rPr>
      <w:t>insects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E0F9E" w14:textId="77777777" w:rsidR="00A127BA" w:rsidRDefault="00A127BA">
      <w:pPr>
        <w:spacing w:line="240" w:lineRule="auto"/>
      </w:pPr>
      <w:r>
        <w:separator/>
      </w:r>
    </w:p>
  </w:footnote>
  <w:footnote w:type="continuationSeparator" w:id="0">
    <w:p w14:paraId="5FB6BE93" w14:textId="77777777" w:rsidR="00A127BA" w:rsidRDefault="00A127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35551" w14:textId="77777777" w:rsidR="00BE782D" w:rsidRDefault="00BE782D" w:rsidP="007B2AC7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B7259" w14:textId="77777777" w:rsidR="00BE782D" w:rsidRPr="00472619" w:rsidRDefault="00BE782D" w:rsidP="00AC7940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Insects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D74568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D74568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0955D" w14:textId="77777777" w:rsidR="00BE782D" w:rsidRDefault="00BE782D" w:rsidP="007B2AC7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03282E4A" wp14:editId="3784762B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C77A1E" w14:textId="77777777" w:rsidR="00BE782D" w:rsidRDefault="00BE782D" w:rsidP="007B2AC7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4FB68281" wp14:editId="27B977B1">
                                <wp:extent cx="538480" cy="355600"/>
                                <wp:effectExtent l="0" t="0" r="0" b="635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848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282E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4EC77A1E" w14:textId="77777777" w:rsidR="00BE782D" w:rsidRDefault="00BE782D" w:rsidP="007B2AC7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4FB68281" wp14:editId="27B977B1">
                          <wp:extent cx="538480" cy="355600"/>
                          <wp:effectExtent l="0" t="0" r="0" b="635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848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w:drawing>
        <wp:inline distT="0" distB="0" distL="0" distR="0" wp14:anchorId="6FB62CAF" wp14:editId="3ADD16FB">
          <wp:extent cx="1386840" cy="431800"/>
          <wp:effectExtent l="0" t="0" r="3810" b="6350"/>
          <wp:docPr id="3" name="Picture 3" descr="C:\Users\home\AppData\Local\Temp\HZ$D.082.3328\Insect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328\Insect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68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3D7386"/>
    <w:multiLevelType w:val="hybridMultilevel"/>
    <w:tmpl w:val="7C8A2BBC"/>
    <w:lvl w:ilvl="0" w:tplc="9A60CB08">
      <w:start w:val="21"/>
      <w:numFmt w:val="bullet"/>
      <w:lvlText w:val=""/>
      <w:lvlJc w:val="left"/>
      <w:pPr>
        <w:ind w:left="785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7FB810A9"/>
    <w:multiLevelType w:val="hybridMultilevel"/>
    <w:tmpl w:val="139C8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Reference List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swzxvvzbw9sdcer2r45fepy0ff55vz02wze&quot;&gt;GIS_luciliani&lt;record-ids&gt;&lt;item&gt;59&lt;/item&gt;&lt;item&gt;104&lt;/item&gt;&lt;/record-ids&gt;&lt;/item&gt;&lt;/Libraries&gt;"/>
  </w:docVars>
  <w:rsids>
    <w:rsidRoot w:val="006B3294"/>
    <w:rsid w:val="000163D1"/>
    <w:rsid w:val="00072A42"/>
    <w:rsid w:val="000F6747"/>
    <w:rsid w:val="00104EE3"/>
    <w:rsid w:val="0015477D"/>
    <w:rsid w:val="001A5AF3"/>
    <w:rsid w:val="001D02FE"/>
    <w:rsid w:val="001E2AEB"/>
    <w:rsid w:val="002331CE"/>
    <w:rsid w:val="00235AD8"/>
    <w:rsid w:val="00282BB1"/>
    <w:rsid w:val="0029645F"/>
    <w:rsid w:val="002A62FA"/>
    <w:rsid w:val="002B7E35"/>
    <w:rsid w:val="002D20B1"/>
    <w:rsid w:val="002E1E33"/>
    <w:rsid w:val="002F29FD"/>
    <w:rsid w:val="00323451"/>
    <w:rsid w:val="00326141"/>
    <w:rsid w:val="00351CFB"/>
    <w:rsid w:val="0035352F"/>
    <w:rsid w:val="00354A29"/>
    <w:rsid w:val="003E2042"/>
    <w:rsid w:val="003F0B73"/>
    <w:rsid w:val="00401D30"/>
    <w:rsid w:val="0043132C"/>
    <w:rsid w:val="00431A89"/>
    <w:rsid w:val="00462B18"/>
    <w:rsid w:val="00475AF4"/>
    <w:rsid w:val="0047626B"/>
    <w:rsid w:val="00480E68"/>
    <w:rsid w:val="004817CA"/>
    <w:rsid w:val="0048288F"/>
    <w:rsid w:val="00483B41"/>
    <w:rsid w:val="004B1CE0"/>
    <w:rsid w:val="004B23AB"/>
    <w:rsid w:val="004C0CD6"/>
    <w:rsid w:val="004D26DF"/>
    <w:rsid w:val="004E5122"/>
    <w:rsid w:val="0052713E"/>
    <w:rsid w:val="0056367A"/>
    <w:rsid w:val="005B1843"/>
    <w:rsid w:val="005E241A"/>
    <w:rsid w:val="005F6858"/>
    <w:rsid w:val="0060458C"/>
    <w:rsid w:val="00643186"/>
    <w:rsid w:val="006708DB"/>
    <w:rsid w:val="006739EF"/>
    <w:rsid w:val="00692393"/>
    <w:rsid w:val="006A3AF6"/>
    <w:rsid w:val="006B3294"/>
    <w:rsid w:val="006B49B3"/>
    <w:rsid w:val="006C04E7"/>
    <w:rsid w:val="006D1DE9"/>
    <w:rsid w:val="006E7B96"/>
    <w:rsid w:val="00713D14"/>
    <w:rsid w:val="00742058"/>
    <w:rsid w:val="00750870"/>
    <w:rsid w:val="00782B64"/>
    <w:rsid w:val="00782C27"/>
    <w:rsid w:val="00797D26"/>
    <w:rsid w:val="007B2AC7"/>
    <w:rsid w:val="007F50ED"/>
    <w:rsid w:val="00844635"/>
    <w:rsid w:val="00845E75"/>
    <w:rsid w:val="00854946"/>
    <w:rsid w:val="00893E7C"/>
    <w:rsid w:val="008B2AEB"/>
    <w:rsid w:val="008C3DC1"/>
    <w:rsid w:val="008D5034"/>
    <w:rsid w:val="008D7C8E"/>
    <w:rsid w:val="009011A1"/>
    <w:rsid w:val="00905623"/>
    <w:rsid w:val="00917DC9"/>
    <w:rsid w:val="00931064"/>
    <w:rsid w:val="0094794D"/>
    <w:rsid w:val="009C5A35"/>
    <w:rsid w:val="009F70E6"/>
    <w:rsid w:val="00A127BA"/>
    <w:rsid w:val="00A16267"/>
    <w:rsid w:val="00A327CB"/>
    <w:rsid w:val="00A33CB8"/>
    <w:rsid w:val="00A469BA"/>
    <w:rsid w:val="00A56CCD"/>
    <w:rsid w:val="00A602DE"/>
    <w:rsid w:val="00A62640"/>
    <w:rsid w:val="00A81144"/>
    <w:rsid w:val="00AA614C"/>
    <w:rsid w:val="00AB7E8D"/>
    <w:rsid w:val="00AC7940"/>
    <w:rsid w:val="00AD1FCD"/>
    <w:rsid w:val="00AF55D2"/>
    <w:rsid w:val="00B23F8C"/>
    <w:rsid w:val="00B37E9F"/>
    <w:rsid w:val="00B43406"/>
    <w:rsid w:val="00B93AD5"/>
    <w:rsid w:val="00BA52A0"/>
    <w:rsid w:val="00BC6388"/>
    <w:rsid w:val="00BD14F6"/>
    <w:rsid w:val="00BE782D"/>
    <w:rsid w:val="00C02402"/>
    <w:rsid w:val="00C33D2E"/>
    <w:rsid w:val="00C9612A"/>
    <w:rsid w:val="00CE135B"/>
    <w:rsid w:val="00CE6318"/>
    <w:rsid w:val="00CF490E"/>
    <w:rsid w:val="00D16719"/>
    <w:rsid w:val="00D261F0"/>
    <w:rsid w:val="00D3713E"/>
    <w:rsid w:val="00D52D2A"/>
    <w:rsid w:val="00D74568"/>
    <w:rsid w:val="00D95AA7"/>
    <w:rsid w:val="00DC7A62"/>
    <w:rsid w:val="00DD65E7"/>
    <w:rsid w:val="00DE5DFD"/>
    <w:rsid w:val="00DF2643"/>
    <w:rsid w:val="00E22658"/>
    <w:rsid w:val="00EA7C65"/>
    <w:rsid w:val="00EB3AB9"/>
    <w:rsid w:val="00EE6BCC"/>
    <w:rsid w:val="00EF5F99"/>
    <w:rsid w:val="00EF7A00"/>
    <w:rsid w:val="00F031C1"/>
    <w:rsid w:val="00F05A1E"/>
    <w:rsid w:val="00F078CB"/>
    <w:rsid w:val="00F20742"/>
    <w:rsid w:val="00F63647"/>
    <w:rsid w:val="00F66704"/>
    <w:rsid w:val="00F933B8"/>
    <w:rsid w:val="00F9427F"/>
    <w:rsid w:val="00FE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036056"/>
  <w15:docId w15:val="{FE5D4205-EC4D-428B-B61B-4211093D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940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AC794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AC7940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AC794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AC7940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AC7940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AC7940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AC7940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AC7940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AC794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AC794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C794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AC794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AC7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AC794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AC7940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 w:bidi="ar-SA"/>
    </w:rPr>
  </w:style>
  <w:style w:type="paragraph" w:customStyle="1" w:styleId="MDPI32textnoindent">
    <w:name w:val="MDPI_3.2_text_no_indent"/>
    <w:basedOn w:val="MDPI31text"/>
    <w:qFormat/>
    <w:rsid w:val="00AC7940"/>
    <w:pPr>
      <w:ind w:firstLine="0"/>
    </w:pPr>
  </w:style>
  <w:style w:type="paragraph" w:customStyle="1" w:styleId="MDPI33textspaceafter">
    <w:name w:val="MDPI_3.3_text_space_after"/>
    <w:basedOn w:val="MDPI31text"/>
    <w:qFormat/>
    <w:rsid w:val="00AC7940"/>
    <w:pPr>
      <w:spacing w:after="240"/>
    </w:pPr>
  </w:style>
  <w:style w:type="paragraph" w:customStyle="1" w:styleId="MDPI35textbeforelist">
    <w:name w:val="MDPI_3.5_text_before_list"/>
    <w:basedOn w:val="MDPI31text"/>
    <w:qFormat/>
    <w:rsid w:val="00AC7940"/>
    <w:pPr>
      <w:spacing w:after="120"/>
    </w:pPr>
  </w:style>
  <w:style w:type="paragraph" w:customStyle="1" w:styleId="MDPI36textafterlist">
    <w:name w:val="MDPI_3.6_text_after_list"/>
    <w:basedOn w:val="MDPI31text"/>
    <w:qFormat/>
    <w:rsid w:val="00AC7940"/>
    <w:pPr>
      <w:spacing w:before="120"/>
    </w:pPr>
  </w:style>
  <w:style w:type="paragraph" w:customStyle="1" w:styleId="MDPI37itemize">
    <w:name w:val="MDPI_3.7_itemize"/>
    <w:basedOn w:val="MDPI31text"/>
    <w:qFormat/>
    <w:rsid w:val="00AC7940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AC794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AC794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AC7940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AC794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AC7940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E512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AC794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AC7940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AC7940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AC794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AC794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AC7940"/>
  </w:style>
  <w:style w:type="paragraph" w:customStyle="1" w:styleId="MDPI31text">
    <w:name w:val="MDPI_3.1_text"/>
    <w:link w:val="MDPI31text0"/>
    <w:qFormat/>
    <w:rsid w:val="00AC794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AC7940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AC7940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AC794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AC7940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7940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C794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AC7940"/>
  </w:style>
  <w:style w:type="table" w:customStyle="1" w:styleId="MDPI41threelinetable">
    <w:name w:val="MDPI_4.1_three_line_table"/>
    <w:basedOn w:val="TableNormal"/>
    <w:uiPriority w:val="99"/>
    <w:rsid w:val="004E512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37E9F"/>
    <w:rPr>
      <w:color w:val="0563C1"/>
      <w:u w:val="single"/>
    </w:rPr>
  </w:style>
  <w:style w:type="character" w:styleId="PageNumber">
    <w:name w:val="page number"/>
    <w:rsid w:val="006B3294"/>
  </w:style>
  <w:style w:type="character" w:customStyle="1" w:styleId="style121">
    <w:name w:val="style121"/>
    <w:basedOn w:val="DefaultParagraphFont"/>
    <w:rsid w:val="001A5AF3"/>
    <w:rPr>
      <w:color w:val="FFFFFF"/>
    </w:rPr>
  </w:style>
  <w:style w:type="paragraph" w:customStyle="1" w:styleId="EndNoteBibliographyTitle">
    <w:name w:val="EndNote Bibliography Title"/>
    <w:basedOn w:val="Normal"/>
    <w:link w:val="EndNoteBibliographyTitle0"/>
    <w:rsid w:val="00323451"/>
    <w:pPr>
      <w:jc w:val="center"/>
    </w:pPr>
    <w:rPr>
      <w:noProof/>
      <w:lang w:val="de-DE"/>
    </w:rPr>
  </w:style>
  <w:style w:type="character" w:customStyle="1" w:styleId="MDPI31text0">
    <w:name w:val="MDPI_3.1_text อักขระ"/>
    <w:basedOn w:val="DefaultParagraphFont"/>
    <w:link w:val="MDPI31text"/>
    <w:rsid w:val="00323451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ndNoteBibliographyTitle0">
    <w:name w:val="EndNote Bibliography Title อักขระ"/>
    <w:basedOn w:val="MDPI31text0"/>
    <w:link w:val="EndNoteBibliographyTitle"/>
    <w:rsid w:val="00323451"/>
    <w:rPr>
      <w:rFonts w:ascii="Times New Roman" w:eastAsia="Times New Roman" w:hAnsi="Times New Roman"/>
      <w:noProof/>
      <w:snapToGrid/>
      <w:color w:val="000000"/>
      <w:sz w:val="24"/>
      <w:szCs w:val="22"/>
      <w:lang w:val="de-DE" w:eastAsia="de-DE" w:bidi="ar-SA"/>
    </w:rPr>
  </w:style>
  <w:style w:type="paragraph" w:customStyle="1" w:styleId="EndNoteBibliography">
    <w:name w:val="EndNote Bibliography"/>
    <w:basedOn w:val="Normal"/>
    <w:link w:val="EndNoteBibliography0"/>
    <w:rsid w:val="00323451"/>
    <w:pPr>
      <w:spacing w:line="240" w:lineRule="atLeast"/>
    </w:pPr>
    <w:rPr>
      <w:noProof/>
      <w:lang w:val="de-DE"/>
    </w:rPr>
  </w:style>
  <w:style w:type="character" w:customStyle="1" w:styleId="EndNoteBibliography0">
    <w:name w:val="EndNote Bibliography อักขระ"/>
    <w:basedOn w:val="MDPI31text0"/>
    <w:link w:val="EndNoteBibliography"/>
    <w:rsid w:val="00323451"/>
    <w:rPr>
      <w:rFonts w:ascii="Times New Roman" w:eastAsia="Times New Roman" w:hAnsi="Times New Roman"/>
      <w:noProof/>
      <w:snapToGrid/>
      <w:color w:val="000000"/>
      <w:sz w:val="24"/>
      <w:szCs w:val="22"/>
      <w:lang w:val="de-DE" w:eastAsia="de-DE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CF4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490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490E"/>
    <w:rPr>
      <w:rFonts w:ascii="Times New Roman" w:eastAsia="Times New Roman" w:hAnsi="Times New Roman"/>
      <w:color w:val="000000"/>
      <w:lang w:eastAsia="de-D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4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490E"/>
    <w:rPr>
      <w:rFonts w:ascii="Times New Roman" w:eastAsia="Times New Roman" w:hAnsi="Times New Roman"/>
      <w:b/>
      <w:bCs/>
      <w:color w:val="00000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Downloads\insects-template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insects-template.dot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Minor_revision Reviewer 3</dc:creator>
  <cp:lastModifiedBy>MDPI</cp:lastModifiedBy>
  <cp:revision>2</cp:revision>
  <dcterms:created xsi:type="dcterms:W3CDTF">2018-11-30T09:27:00Z</dcterms:created>
  <dcterms:modified xsi:type="dcterms:W3CDTF">2018-11-30T09:27:00Z</dcterms:modified>
</cp:coreProperties>
</file>