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B42B1" w14:textId="77777777" w:rsidR="006243B7" w:rsidRDefault="006243B7" w:rsidP="006243B7">
      <w:pPr>
        <w:tabs>
          <w:tab w:val="left" w:pos="1402"/>
        </w:tabs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SUPPLEMENTARY MATERIAL</w:t>
      </w:r>
    </w:p>
    <w:p w14:paraId="584A85AC" w14:textId="77777777" w:rsidR="006243B7" w:rsidRPr="003D2291" w:rsidRDefault="006243B7" w:rsidP="006243B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B5EC9">
        <w:rPr>
          <w:rFonts w:ascii="Times New Roman" w:hAnsi="Times New Roman"/>
          <w:b/>
          <w:sz w:val="24"/>
          <w:szCs w:val="24"/>
          <w:lang w:val="en-US"/>
        </w:rPr>
        <w:t>Figure S1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>Unrooted phylogenetic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trees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constructed based on the nucleotide sequence alignment of the genes </w:t>
      </w:r>
      <w:proofErr w:type="spellStart"/>
      <w:r>
        <w:rPr>
          <w:rFonts w:ascii="Times New Roman" w:hAnsi="Times New Roman"/>
          <w:bCs/>
          <w:i/>
          <w:iCs/>
          <w:sz w:val="24"/>
          <w:szCs w:val="24"/>
          <w:lang w:val="en-US"/>
        </w:rPr>
        <w:t>tufB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(a), </w:t>
      </w:r>
      <w:proofErr w:type="spellStart"/>
      <w:r>
        <w:rPr>
          <w:rFonts w:ascii="Times New Roman" w:hAnsi="Times New Roman"/>
          <w:bCs/>
          <w:i/>
          <w:iCs/>
          <w:sz w:val="24"/>
          <w:szCs w:val="24"/>
          <w:lang w:val="en-US"/>
        </w:rPr>
        <w:t>glyA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(b), and </w:t>
      </w:r>
      <w:proofErr w:type="spellStart"/>
      <w:r w:rsidRPr="006B5EC9">
        <w:rPr>
          <w:rFonts w:ascii="Times New Roman" w:hAnsi="Times New Roman"/>
          <w:bCs/>
          <w:i/>
          <w:iCs/>
          <w:sz w:val="24"/>
          <w:szCs w:val="24"/>
          <w:lang w:val="en-US"/>
        </w:rPr>
        <w:t>tyrS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(c). 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 xml:space="preserve">The highest log likelihood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values of 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>tree</w:t>
      </w:r>
      <w:r>
        <w:rPr>
          <w:rFonts w:ascii="Times New Roman" w:hAnsi="Times New Roman"/>
          <w:bCs/>
          <w:sz w:val="24"/>
          <w:szCs w:val="24"/>
          <w:lang w:val="en-US"/>
        </w:rPr>
        <w:t>s a, b, c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are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6B5EC9">
        <w:rPr>
          <w:rFonts w:ascii="Times New Roman" w:hAnsi="Times New Roman"/>
          <w:bCs/>
          <w:sz w:val="24"/>
          <w:szCs w:val="24"/>
          <w:lang w:val="en-US"/>
        </w:rPr>
        <w:t>-3736.99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6B5EC9">
        <w:rPr>
          <w:rFonts w:ascii="Times New Roman" w:hAnsi="Times New Roman"/>
          <w:bCs/>
          <w:sz w:val="24"/>
          <w:szCs w:val="24"/>
          <w:lang w:val="en-US"/>
        </w:rPr>
        <w:t>-3606.24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and </w:t>
      </w:r>
      <w:r w:rsidRPr="006B5EC9">
        <w:rPr>
          <w:rFonts w:ascii="Times New Roman" w:hAnsi="Times New Roman"/>
          <w:bCs/>
          <w:sz w:val="24"/>
          <w:szCs w:val="24"/>
          <w:lang w:val="en-US"/>
        </w:rPr>
        <w:t>-4695.25</w:t>
      </w:r>
      <w:r>
        <w:rPr>
          <w:rFonts w:ascii="Times New Roman" w:hAnsi="Times New Roman"/>
          <w:bCs/>
          <w:sz w:val="24"/>
          <w:szCs w:val="24"/>
          <w:lang w:val="en-US"/>
        </w:rPr>
        <w:t>, respectively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>. The percentage of trees in which the associated taxa clustered together is shown next to the branches. This analysis involved</w:t>
      </w:r>
      <w:r>
        <w:rPr>
          <w:rFonts w:ascii="Times New Roman" w:hAnsi="Times New Roman"/>
          <w:bCs/>
          <w:sz w:val="24"/>
          <w:szCs w:val="24"/>
          <w:lang w:val="en-US"/>
        </w:rPr>
        <w:t>: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 xml:space="preserve"> 24 sequences </w:t>
      </w:r>
      <w:r>
        <w:rPr>
          <w:rFonts w:ascii="Times New Roman" w:hAnsi="Times New Roman"/>
          <w:bCs/>
          <w:sz w:val="24"/>
          <w:szCs w:val="24"/>
          <w:lang w:val="en-US"/>
        </w:rPr>
        <w:t>with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 xml:space="preserve"> a total of </w:t>
      </w:r>
      <w:r>
        <w:rPr>
          <w:rFonts w:ascii="Times New Roman" w:hAnsi="Times New Roman"/>
          <w:bCs/>
          <w:sz w:val="24"/>
          <w:szCs w:val="24"/>
          <w:lang w:val="en-US"/>
        </w:rPr>
        <w:t>1185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 xml:space="preserve"> positions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(a); 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 xml:space="preserve">24 sequences </w:t>
      </w:r>
      <w:r>
        <w:rPr>
          <w:rFonts w:ascii="Times New Roman" w:hAnsi="Times New Roman"/>
          <w:bCs/>
          <w:sz w:val="24"/>
          <w:szCs w:val="24"/>
          <w:lang w:val="en-US"/>
        </w:rPr>
        <w:t>with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 xml:space="preserve"> a total of</w:t>
      </w:r>
      <w:r w:rsidRPr="000D110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933</w:t>
      </w:r>
      <w:r w:rsidRPr="000D1104">
        <w:rPr>
          <w:rFonts w:ascii="Times New Roman" w:hAnsi="Times New Roman"/>
          <w:bCs/>
          <w:sz w:val="24"/>
          <w:szCs w:val="24"/>
          <w:lang w:val="en-US"/>
        </w:rPr>
        <w:t xml:space="preserve"> positions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(b); 24</w:t>
      </w:r>
      <w:r w:rsidRPr="000D1104">
        <w:rPr>
          <w:rFonts w:ascii="Times New Roman" w:hAnsi="Times New Roman"/>
          <w:bCs/>
          <w:sz w:val="24"/>
          <w:szCs w:val="24"/>
          <w:lang w:val="en-US"/>
        </w:rPr>
        <w:t xml:space="preserve"> sequences </w:t>
      </w:r>
      <w:r>
        <w:rPr>
          <w:rFonts w:ascii="Times New Roman" w:hAnsi="Times New Roman"/>
          <w:bCs/>
          <w:sz w:val="24"/>
          <w:szCs w:val="24"/>
          <w:lang w:val="en-US"/>
        </w:rPr>
        <w:t>with</w:t>
      </w:r>
      <w:r w:rsidRPr="000D1104">
        <w:rPr>
          <w:rFonts w:ascii="Times New Roman" w:hAnsi="Times New Roman"/>
          <w:bCs/>
          <w:sz w:val="24"/>
          <w:szCs w:val="24"/>
          <w:lang w:val="en-US"/>
        </w:rPr>
        <w:t xml:space="preserve"> a total of </w:t>
      </w:r>
      <w:r>
        <w:rPr>
          <w:rFonts w:ascii="Times New Roman" w:hAnsi="Times New Roman"/>
          <w:bCs/>
          <w:sz w:val="24"/>
          <w:szCs w:val="24"/>
          <w:lang w:val="en-US"/>
        </w:rPr>
        <w:t>1312</w:t>
      </w:r>
      <w:r w:rsidRPr="000D1104">
        <w:rPr>
          <w:rFonts w:ascii="Times New Roman" w:hAnsi="Times New Roman"/>
          <w:bCs/>
          <w:sz w:val="24"/>
          <w:szCs w:val="24"/>
          <w:lang w:val="en-US"/>
        </w:rPr>
        <w:t xml:space="preserve"> positions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(c)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Strains represent </w:t>
      </w:r>
      <w:proofErr w:type="spellStart"/>
      <w:r w:rsidRPr="00B145DD">
        <w:rPr>
          <w:rFonts w:ascii="Times New Roman" w:hAnsi="Times New Roman"/>
          <w:bCs/>
          <w:i/>
          <w:iCs/>
          <w:sz w:val="24"/>
          <w:szCs w:val="24"/>
          <w:lang w:val="en-US"/>
        </w:rPr>
        <w:t>Ca</w:t>
      </w:r>
      <w:r>
        <w:rPr>
          <w:rFonts w:ascii="Times New Roman" w:hAnsi="Times New Roman"/>
          <w:bCs/>
          <w:sz w:val="24"/>
          <w:szCs w:val="24"/>
          <w:lang w:val="en-US"/>
        </w:rPr>
        <w:t>Psol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lineages identified in this study are in bold; The number (1-15) in parentheses represents </w:t>
      </w:r>
      <w:proofErr w:type="spellStart"/>
      <w:r w:rsidRPr="00B145DD">
        <w:rPr>
          <w:rFonts w:ascii="Times New Roman" w:hAnsi="Times New Roman"/>
          <w:bCs/>
          <w:i/>
          <w:iCs/>
          <w:sz w:val="24"/>
          <w:szCs w:val="24"/>
          <w:lang w:val="en-US"/>
        </w:rPr>
        <w:t>Ca</w:t>
      </w:r>
      <w:r>
        <w:rPr>
          <w:rFonts w:ascii="Times New Roman" w:hAnsi="Times New Roman"/>
          <w:bCs/>
          <w:sz w:val="24"/>
          <w:szCs w:val="24"/>
          <w:lang w:val="en-US"/>
        </w:rPr>
        <w:t>Psol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strain’s lineage; </w:t>
      </w:r>
      <w:proofErr w:type="spellStart"/>
      <w:r w:rsidRPr="00B145DD">
        <w:rPr>
          <w:rFonts w:ascii="Times New Roman" w:hAnsi="Times New Roman"/>
          <w:bCs/>
          <w:i/>
          <w:iCs/>
          <w:sz w:val="24"/>
          <w:szCs w:val="24"/>
          <w:lang w:val="en-US"/>
        </w:rPr>
        <w:t>Ca</w:t>
      </w:r>
      <w:r>
        <w:rPr>
          <w:rFonts w:ascii="Times New Roman" w:hAnsi="Times New Roman"/>
          <w:bCs/>
          <w:sz w:val="24"/>
          <w:szCs w:val="24"/>
          <w:lang w:val="en-US"/>
        </w:rPr>
        <w:t>Psol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strains clustered into </w:t>
      </w:r>
      <w:proofErr w:type="spellStart"/>
      <w:r w:rsidRPr="006B5EC9">
        <w:rPr>
          <w:rFonts w:ascii="Times New Roman" w:hAnsi="Times New Roman"/>
          <w:bCs/>
          <w:i/>
          <w:iCs/>
          <w:sz w:val="24"/>
          <w:szCs w:val="24"/>
          <w:lang w:val="en-US"/>
        </w:rPr>
        <w:t>tuf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>-type a and b are indicated in blue and black, respectively.</w:t>
      </w:r>
      <w:r w:rsidRPr="003D229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14:paraId="3DF6FD9D" w14:textId="77777777" w:rsidR="006243B7" w:rsidRDefault="006243B7" w:rsidP="006243B7">
      <w:pPr>
        <w:tabs>
          <w:tab w:val="left" w:pos="1402"/>
        </w:tabs>
        <w:rPr>
          <w:rFonts w:ascii="Times New Roman" w:hAnsi="Times New Roman"/>
          <w:bCs/>
          <w:sz w:val="24"/>
          <w:szCs w:val="24"/>
          <w:lang w:val="en-US"/>
        </w:rPr>
      </w:pPr>
    </w:p>
    <w:p w14:paraId="476C399D" w14:textId="2E3B1D59" w:rsidR="006243B7" w:rsidRDefault="006243B7" w:rsidP="006243B7">
      <w:pPr>
        <w:tabs>
          <w:tab w:val="left" w:pos="1402"/>
        </w:tabs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noProof/>
          <w:sz w:val="24"/>
          <w:szCs w:val="24"/>
          <w:lang w:val="en-US"/>
        </w:rPr>
        <w:drawing>
          <wp:inline distT="0" distB="0" distL="0" distR="0" wp14:anchorId="0C294FB8" wp14:editId="3A6E22D5">
            <wp:extent cx="9072245" cy="313753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313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EB241D" w14:textId="77777777" w:rsidR="006243B7" w:rsidRPr="006B5EC9" w:rsidRDefault="006243B7" w:rsidP="006243B7">
      <w:pPr>
        <w:tabs>
          <w:tab w:val="left" w:pos="1402"/>
        </w:tabs>
        <w:rPr>
          <w:rFonts w:ascii="Times New Roman" w:hAnsi="Times New Roman"/>
          <w:sz w:val="24"/>
          <w:szCs w:val="24"/>
          <w:lang w:val="en-US"/>
        </w:rPr>
      </w:pPr>
    </w:p>
    <w:p w14:paraId="7AB9DBAF" w14:textId="77777777" w:rsidR="0008712F" w:rsidRDefault="0008712F"/>
    <w:sectPr w:rsidR="0008712F" w:rsidSect="006B5EC9">
      <w:pgSz w:w="16838" w:h="11906" w:orient="landscape"/>
      <w:pgMar w:top="1134" w:right="1417" w:bottom="1134" w:left="1134" w:header="708" w:footer="708" w:gutter="0"/>
      <w:lnNumType w:countBy="1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3B7"/>
    <w:rsid w:val="0008712F"/>
    <w:rsid w:val="006243B7"/>
    <w:rsid w:val="0083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65CF88"/>
  <w15:chartTrackingRefBased/>
  <w15:docId w15:val="{0F710C4C-EE0A-4EF6-9664-E4B8083B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43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riga">
    <w:name w:val="line number"/>
    <w:basedOn w:val="Carpredefinitoparagrafo"/>
    <w:uiPriority w:val="99"/>
    <w:semiHidden/>
    <w:unhideWhenUsed/>
    <w:rsid w:val="00624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</cp:lastModifiedBy>
  <cp:revision>1</cp:revision>
  <dcterms:created xsi:type="dcterms:W3CDTF">2020-10-30T15:17:00Z</dcterms:created>
  <dcterms:modified xsi:type="dcterms:W3CDTF">2020-10-30T15:18:00Z</dcterms:modified>
</cp:coreProperties>
</file>