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6A01" w:rsidRPr="00D17700" w:rsidRDefault="00146A01" w:rsidP="00D17700">
      <w:pPr>
        <w:ind w:left="426"/>
        <w:rPr>
          <w:rFonts w:ascii="Palatino Linotype" w:eastAsia="Times New Roman" w:hAnsi="Palatino Linotype" w:cs="Times New Roman"/>
          <w:bCs/>
          <w:sz w:val="20"/>
          <w:szCs w:val="15"/>
          <w:lang w:val="en-GB"/>
        </w:rPr>
      </w:pPr>
      <w:r w:rsidRPr="00D17700">
        <w:rPr>
          <w:rFonts w:ascii="Palatino Linotype" w:eastAsia="Times New Roman" w:hAnsi="Palatino Linotype" w:cs="Times New Roman"/>
          <w:b/>
          <w:sz w:val="20"/>
          <w:szCs w:val="15"/>
          <w:lang w:val="en-GB"/>
        </w:rPr>
        <w:t>Table</w:t>
      </w:r>
      <w:r w:rsidR="00D17700">
        <w:rPr>
          <w:rFonts w:ascii="Palatino Linotype" w:eastAsia="Times New Roman" w:hAnsi="Palatino Linotype" w:cs="Times New Roman"/>
          <w:b/>
          <w:sz w:val="20"/>
          <w:szCs w:val="15"/>
          <w:lang w:val="en-GB"/>
        </w:rPr>
        <w:t xml:space="preserve"> S</w:t>
      </w:r>
      <w:r w:rsidR="00264E8E">
        <w:rPr>
          <w:rFonts w:ascii="Palatino Linotype" w:eastAsia="Times New Roman" w:hAnsi="Palatino Linotype" w:cs="Times New Roman"/>
          <w:b/>
          <w:sz w:val="20"/>
          <w:szCs w:val="15"/>
          <w:lang w:val="en-GB"/>
        </w:rPr>
        <w:t>3</w:t>
      </w:r>
      <w:r w:rsidRPr="00D17700">
        <w:rPr>
          <w:rFonts w:ascii="Palatino Linotype" w:eastAsia="Times New Roman" w:hAnsi="Palatino Linotype" w:cs="Times New Roman"/>
          <w:b/>
          <w:sz w:val="20"/>
          <w:szCs w:val="15"/>
          <w:lang w:val="en-GB"/>
        </w:rPr>
        <w:t>.</w:t>
      </w:r>
      <w:r w:rsidRPr="00D17700">
        <w:rPr>
          <w:rFonts w:ascii="Palatino Linotype" w:eastAsia="Times New Roman" w:hAnsi="Palatino Linotype" w:cs="Times New Roman"/>
          <w:bCs/>
          <w:sz w:val="20"/>
          <w:szCs w:val="15"/>
          <w:lang w:val="en-GB"/>
        </w:rPr>
        <w:t xml:space="preserve"> Loci showing new alleles in sample 393 and 411.</w:t>
      </w:r>
      <w:r w:rsidR="00D17700">
        <w:rPr>
          <w:rFonts w:ascii="Palatino Linotype" w:eastAsia="Times New Roman" w:hAnsi="Palatino Linotype" w:cs="Times New Roman"/>
          <w:bCs/>
          <w:sz w:val="20"/>
          <w:szCs w:val="15"/>
          <w:lang w:val="en-GB"/>
        </w:rPr>
        <w:t xml:space="preserve"> In bold are indicated the shared loci.</w:t>
      </w:r>
    </w:p>
    <w:tbl>
      <w:tblPr>
        <w:tblW w:w="8859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7371"/>
      </w:tblGrid>
      <w:tr w:rsidR="00146A01" w:rsidRPr="00D17700" w:rsidTr="00264E8E">
        <w:trPr>
          <w:trHeight w:val="300"/>
          <w:jc w:val="center"/>
        </w:trPr>
        <w:tc>
          <w:tcPr>
            <w:tcW w:w="8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146A01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GB"/>
              </w:rPr>
              <w:t xml:space="preserve">Sample </w:t>
            </w:r>
            <w:r w:rsidR="00146A01" w:rsidRPr="00D17700">
              <w:rPr>
                <w:rFonts w:ascii="Palatino Linotype" w:eastAsia="Times New Roman" w:hAnsi="Palatino Linotype" w:cs="Times New Roman"/>
                <w:b/>
                <w:sz w:val="20"/>
                <w:szCs w:val="20"/>
                <w:lang w:val="en-GB"/>
              </w:rPr>
              <w:t>393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color w:val="auto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color w:val="auto"/>
                <w:sz w:val="20"/>
                <w:szCs w:val="20"/>
                <w:lang w:val="en-GB"/>
              </w:rPr>
              <w:t>Locus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color w:val="auto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color w:val="auto"/>
                <w:sz w:val="20"/>
                <w:szCs w:val="20"/>
                <w:lang w:val="en-GB"/>
              </w:rPr>
              <w:t>Product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LIC_RS01605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glycine dehydrogenase (decarboxylating)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LIC_RS02715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transcriptional regulator</w:t>
            </w:r>
          </w:p>
        </w:tc>
      </w:tr>
      <w:tr w:rsidR="00146A01" w:rsidRPr="00264E8E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LIC_RS03900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DNA-directed RNA polymerase subunit beta'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LIC_RS06005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SAM-dependent methyltransferase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LIC_RS06745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acetyl-CoA acetyltransferase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LIC_RS07025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endoflagellar</w:t>
            </w:r>
            <w:proofErr w:type="spellEnd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 motor switch protein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LIC_RS07470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membrane protein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LIC_RS07920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RNA polymerase sigma-54 factor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LIC_RS09025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3-isopropylmalate dehydrogenase</w:t>
            </w:r>
          </w:p>
        </w:tc>
      </w:tr>
      <w:tr w:rsidR="00146A01" w:rsidRPr="00264E8E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LIC_RS09245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ATP-dependent </w:t>
            </w: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Clp</w:t>
            </w:r>
            <w:proofErr w:type="spellEnd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 protease ATP-binding subunit </w:t>
            </w: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ClpA</w:t>
            </w:r>
            <w:proofErr w:type="spellEnd"/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LIC_RS12660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dihydrolipoamide dehydrogenase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LIC_RS13755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ABC transporter permease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LIC_RS14075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NADH dehydrogenase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LIC_RS17405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ABC transporter permease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LIC_RS17510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acetyl-CoA synthetase</w:t>
            </w:r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LIC_RS17965</w:t>
            </w:r>
          </w:p>
        </w:tc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tRNA uridine 5-carboxymethylaminomethyl modification enzyme </w:t>
            </w: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MnmG</w:t>
            </w:r>
            <w:proofErr w:type="spellEnd"/>
          </w:p>
        </w:tc>
      </w:tr>
      <w:tr w:rsidR="00146A01" w:rsidRPr="00D17700" w:rsidTr="00D17700">
        <w:trPr>
          <w:trHeight w:val="300"/>
          <w:jc w:val="center"/>
        </w:trPr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LIC_RS18435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6A01" w:rsidRPr="00D17700" w:rsidRDefault="00146A01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diphosphate-fructose-6-phosphate 1-phosphotransferase</w:t>
            </w:r>
          </w:p>
        </w:tc>
      </w:tr>
      <w:tr w:rsidR="00D17700" w:rsidRPr="00D17700" w:rsidTr="00264E8E">
        <w:trPr>
          <w:trHeight w:val="300"/>
          <w:jc w:val="center"/>
        </w:trPr>
        <w:tc>
          <w:tcPr>
            <w:tcW w:w="88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Sample 411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LIC_RS01605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glycine dehydrogenase (decarboxylating)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LIC_RS02715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transcriptional regulator</w:t>
            </w:r>
          </w:p>
        </w:tc>
      </w:tr>
      <w:tr w:rsidR="00D17700" w:rsidRPr="00264E8E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LIC_RS04520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Fe-S-cluster-containing hydrogenase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LIC_RS05180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anti-sigma factor antagonist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LIC_RS06005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SAM-dependent methyltransferase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LIC_RS06745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acetyl-CoA acetyltransferase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LIC_RS07025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endoflagellar</w:t>
            </w:r>
            <w:proofErr w:type="spellEnd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 motor switch protein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LIC_RS07470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membrane protein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LIC_RS07920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RNA polymerase sigma-54 factor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LIC_RS08210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hypothetical protein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LIC_RS09025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3-isopropylmalate dehydrogenase</w:t>
            </w:r>
          </w:p>
        </w:tc>
      </w:tr>
      <w:tr w:rsidR="00D17700" w:rsidRPr="00264E8E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LIC_RS09245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ATP-dependent </w:t>
            </w: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Clp</w:t>
            </w:r>
            <w:proofErr w:type="spellEnd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 protease ATP-binding subunit </w:t>
            </w: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ClpA</w:t>
            </w:r>
            <w:proofErr w:type="spellEnd"/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LIC_RS12660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dihydrolipoamide dehydrogenase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LIC_RS13755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ABC transporter permease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LIC_RS15980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glucose-6-phosphate isomerase</w:t>
            </w:r>
          </w:p>
        </w:tc>
      </w:tr>
      <w:tr w:rsidR="00D17700" w:rsidRPr="00264E8E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LIC_RS16825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  <w:t>two-component system sensor histidine kinase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LIC_RS17510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acetyl-CoA synthetase</w:t>
            </w:r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LIC_RS17965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 xml:space="preserve">tRNA uridine 5-carboxymethylaminomethyl modification enzyme </w:t>
            </w:r>
            <w:proofErr w:type="spellStart"/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MnmG</w:t>
            </w:r>
            <w:proofErr w:type="spellEnd"/>
          </w:p>
        </w:tc>
      </w:tr>
      <w:tr w:rsidR="00D17700" w:rsidRPr="00D17700" w:rsidTr="00D17700">
        <w:trPr>
          <w:trHeight w:val="300"/>
          <w:jc w:val="center"/>
        </w:trPr>
        <w:tc>
          <w:tcPr>
            <w:tcW w:w="1488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LIC_RS18435</w:t>
            </w:r>
          </w:p>
        </w:tc>
        <w:tc>
          <w:tcPr>
            <w:tcW w:w="7371" w:type="dxa"/>
            <w:shd w:val="clear" w:color="auto" w:fill="auto"/>
            <w:noWrap/>
            <w:vAlign w:val="center"/>
          </w:tcPr>
          <w:p w:rsidR="00D17700" w:rsidRPr="00D17700" w:rsidRDefault="00D17700" w:rsidP="00D177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D1770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diphosphate-fructose-6-phosphate 1-phosphotransferase</w:t>
            </w:r>
          </w:p>
        </w:tc>
      </w:tr>
    </w:tbl>
    <w:p w:rsidR="00146A01" w:rsidRPr="0011343A" w:rsidRDefault="00146A01" w:rsidP="00D17700">
      <w:pPr>
        <w:spacing w:line="480" w:lineRule="auto"/>
        <w:ind w:left="284"/>
        <w:jc w:val="center"/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320767" w:rsidRDefault="00320767"/>
    <w:sectPr w:rsidR="00320767" w:rsidSect="00B63A0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A01"/>
    <w:rsid w:val="00146A01"/>
    <w:rsid w:val="00264E8E"/>
    <w:rsid w:val="00320767"/>
    <w:rsid w:val="008578F8"/>
    <w:rsid w:val="00B63A00"/>
    <w:rsid w:val="00D1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F810E6"/>
  <w14:defaultImageDpi w14:val="300"/>
  <w15:docId w15:val="{425966F6-A8A9-EF4B-A1A7-57D28565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146A01"/>
    <w:pPr>
      <w:pBdr>
        <w:top w:val="nil"/>
        <w:left w:val="nil"/>
        <w:bottom w:val="nil"/>
        <w:right w:val="nil"/>
        <w:between w:val="nil"/>
      </w:pBdr>
    </w:pPr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8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Lucida Grande" w:eastAsiaTheme="minorEastAsia" w:hAnsi="Lucida Grande" w:cs="Lucida Grande"/>
      <w:color w:val="auto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8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</Words>
  <Characters>1562</Characters>
  <Application>Microsoft Office Word</Application>
  <DocSecurity>0</DocSecurity>
  <Lines>13</Lines>
  <Paragraphs>3</Paragraphs>
  <ScaleCrop>false</ScaleCrop>
  <Company>IZSLER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Borsisti</dc:creator>
  <cp:keywords/>
  <dc:description/>
  <cp:lastModifiedBy>Cristina Bertasio</cp:lastModifiedBy>
  <cp:revision>3</cp:revision>
  <dcterms:created xsi:type="dcterms:W3CDTF">2020-02-06T15:30:00Z</dcterms:created>
  <dcterms:modified xsi:type="dcterms:W3CDTF">2020-04-21T10:38:00Z</dcterms:modified>
</cp:coreProperties>
</file>