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A8BC7" w14:textId="4B09FE99" w:rsidR="000E355D" w:rsidRPr="00D866DD" w:rsidRDefault="00D866DD" w:rsidP="000E355D">
      <w:pPr>
        <w:rPr>
          <w:rFonts w:ascii="Times New Roman" w:hAnsi="Times New Roman" w:cs="Times New Roman"/>
        </w:rPr>
      </w:pPr>
      <w:r w:rsidRPr="00D866DD">
        <w:rPr>
          <w:rFonts w:ascii="Times New Roman" w:hAnsi="Times New Roman" w:cs="Times New Roman"/>
        </w:rPr>
        <w:t>Table S</w:t>
      </w:r>
      <w:r>
        <w:rPr>
          <w:rFonts w:ascii="Times New Roman" w:hAnsi="Times New Roman" w:cs="Times New Roman"/>
        </w:rPr>
        <w:t>8</w:t>
      </w:r>
      <w:r w:rsidR="000E355D" w:rsidRPr="00D866DD">
        <w:rPr>
          <w:rFonts w:ascii="Times New Roman" w:hAnsi="Times New Roman" w:cs="Times New Roman"/>
        </w:rPr>
        <w:t>: Functional pathways predicted by Tax4Fun analyses altered by diet in colon of growing pigs provided inulin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Y="2121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940"/>
        <w:gridCol w:w="1550"/>
        <w:gridCol w:w="866"/>
      </w:tblGrid>
      <w:tr w:rsidR="00915940" w:rsidRPr="00D866DD" w14:paraId="41A0F64D" w14:textId="77777777" w:rsidTr="00D866DD">
        <w:trPr>
          <w:trHeight w:val="280"/>
        </w:trPr>
        <w:tc>
          <w:tcPr>
            <w:tcW w:w="3660" w:type="pct"/>
            <w:gridSpan w:val="2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D138D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Tax4Fun-based Pathways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7E9181" w14:textId="77777777" w:rsidR="00915940" w:rsidRPr="00D866DD" w:rsidRDefault="00915940" w:rsidP="00D866D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866DD">
              <w:rPr>
                <w:rFonts w:ascii="Times New Roman" w:hAnsi="Times New Roman" w:cs="Times New Roman"/>
                <w:sz w:val="20"/>
                <w:szCs w:val="20"/>
              </w:rPr>
              <w:t>Inu</w:t>
            </w:r>
            <w:proofErr w:type="spellEnd"/>
            <w:r w:rsidRPr="00D866DD">
              <w:rPr>
                <w:rFonts w:ascii="Times New Roman" w:hAnsi="Times New Roman" w:cs="Times New Roman"/>
                <w:sz w:val="20"/>
                <w:szCs w:val="20"/>
              </w:rPr>
              <w:t xml:space="preserve"> Relative to Con</w:t>
            </w:r>
          </w:p>
        </w:tc>
      </w:tr>
      <w:tr w:rsidR="00915940" w:rsidRPr="00D866DD" w14:paraId="55306120" w14:textId="77777777" w:rsidTr="00D866DD">
        <w:trPr>
          <w:trHeight w:val="280"/>
        </w:trPr>
        <w:tc>
          <w:tcPr>
            <w:tcW w:w="3660" w:type="pct"/>
            <w:gridSpan w:val="2"/>
            <w:vMerge/>
            <w:tcBorders>
              <w:top w:val="nil"/>
              <w:bottom w:val="single" w:sz="4" w:space="0" w:color="auto"/>
            </w:tcBorders>
            <w:noWrap/>
          </w:tcPr>
          <w:p w14:paraId="5715CC4D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4B8820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66DD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D866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B231E1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866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D866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915940" w:rsidRPr="00D866DD" w14:paraId="3AC516D7" w14:textId="77777777" w:rsidTr="00D866DD">
        <w:trPr>
          <w:trHeight w:val="280"/>
        </w:trPr>
        <w:tc>
          <w:tcPr>
            <w:tcW w:w="629" w:type="pct"/>
            <w:tcBorders>
              <w:top w:val="single" w:sz="4" w:space="0" w:color="auto"/>
            </w:tcBorders>
            <w:noWrap/>
          </w:tcPr>
          <w:p w14:paraId="3C0AE10A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ko00720</w:t>
            </w:r>
          </w:p>
        </w:tc>
        <w:tc>
          <w:tcPr>
            <w:tcW w:w="3030" w:type="pct"/>
            <w:tcBorders>
              <w:top w:val="single" w:sz="4" w:space="0" w:color="auto"/>
            </w:tcBorders>
            <w:noWrap/>
          </w:tcPr>
          <w:p w14:paraId="0868235D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Carbon fixation pathways in prokaryotes</w:t>
            </w:r>
          </w:p>
        </w:tc>
        <w:tc>
          <w:tcPr>
            <w:tcW w:w="762" w:type="pct"/>
            <w:tcBorders>
              <w:top w:val="single" w:sz="4" w:space="0" w:color="auto"/>
            </w:tcBorders>
            <w:noWrap/>
            <w:vAlign w:val="center"/>
          </w:tcPr>
          <w:p w14:paraId="1E215B63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-0.14</w:t>
            </w:r>
          </w:p>
        </w:tc>
        <w:tc>
          <w:tcPr>
            <w:tcW w:w="579" w:type="pct"/>
            <w:tcBorders>
              <w:top w:val="single" w:sz="4" w:space="0" w:color="auto"/>
            </w:tcBorders>
            <w:noWrap/>
            <w:vAlign w:val="center"/>
          </w:tcPr>
          <w:p w14:paraId="00BBAC13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588E52C5" w14:textId="77777777" w:rsidTr="00D866DD">
        <w:trPr>
          <w:trHeight w:val="280"/>
        </w:trPr>
        <w:tc>
          <w:tcPr>
            <w:tcW w:w="629" w:type="pct"/>
            <w:noWrap/>
          </w:tcPr>
          <w:p w14:paraId="360A09F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ko00623</w:t>
            </w:r>
          </w:p>
        </w:tc>
        <w:tc>
          <w:tcPr>
            <w:tcW w:w="3030" w:type="pct"/>
            <w:noWrap/>
          </w:tcPr>
          <w:p w14:paraId="3A2C9E66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Toluene degradation</w:t>
            </w:r>
          </w:p>
        </w:tc>
        <w:tc>
          <w:tcPr>
            <w:tcW w:w="762" w:type="pct"/>
            <w:noWrap/>
            <w:vAlign w:val="center"/>
          </w:tcPr>
          <w:p w14:paraId="5CC570D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-0.20</w:t>
            </w:r>
          </w:p>
        </w:tc>
        <w:tc>
          <w:tcPr>
            <w:tcW w:w="579" w:type="pct"/>
            <w:noWrap/>
            <w:vAlign w:val="center"/>
          </w:tcPr>
          <w:p w14:paraId="1D86D461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6C3B3EDF" w14:textId="77777777" w:rsidTr="00D866DD">
        <w:trPr>
          <w:trHeight w:val="280"/>
        </w:trPr>
        <w:tc>
          <w:tcPr>
            <w:tcW w:w="629" w:type="pct"/>
            <w:noWrap/>
          </w:tcPr>
          <w:p w14:paraId="670A3EF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ko05206</w:t>
            </w:r>
          </w:p>
        </w:tc>
        <w:tc>
          <w:tcPr>
            <w:tcW w:w="3030" w:type="pct"/>
            <w:noWrap/>
          </w:tcPr>
          <w:p w14:paraId="0F1F2736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MicroRNAs in cancer</w:t>
            </w:r>
          </w:p>
        </w:tc>
        <w:tc>
          <w:tcPr>
            <w:tcW w:w="762" w:type="pct"/>
            <w:noWrap/>
            <w:vAlign w:val="center"/>
          </w:tcPr>
          <w:p w14:paraId="392FF80B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0.25</w:t>
            </w:r>
          </w:p>
        </w:tc>
        <w:tc>
          <w:tcPr>
            <w:tcW w:w="579" w:type="pct"/>
            <w:noWrap/>
            <w:vAlign w:val="center"/>
          </w:tcPr>
          <w:p w14:paraId="004B850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54A47C4E" w14:textId="77777777" w:rsidTr="00D866DD">
        <w:trPr>
          <w:trHeight w:val="280"/>
        </w:trPr>
        <w:tc>
          <w:tcPr>
            <w:tcW w:w="629" w:type="pct"/>
            <w:noWrap/>
          </w:tcPr>
          <w:p w14:paraId="37E7EF58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ko04066</w:t>
            </w:r>
          </w:p>
        </w:tc>
        <w:tc>
          <w:tcPr>
            <w:tcW w:w="3030" w:type="pct"/>
            <w:noWrap/>
          </w:tcPr>
          <w:p w14:paraId="57D5CE45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HIF-1 signaling pathway</w:t>
            </w:r>
          </w:p>
        </w:tc>
        <w:tc>
          <w:tcPr>
            <w:tcW w:w="762" w:type="pct"/>
            <w:noWrap/>
            <w:vAlign w:val="center"/>
          </w:tcPr>
          <w:p w14:paraId="40571BF6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0.12</w:t>
            </w:r>
          </w:p>
        </w:tc>
        <w:tc>
          <w:tcPr>
            <w:tcW w:w="579" w:type="pct"/>
            <w:noWrap/>
            <w:vAlign w:val="center"/>
          </w:tcPr>
          <w:p w14:paraId="68D87F9C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7C6A3CD4" w14:textId="77777777" w:rsidTr="00D866DD">
        <w:trPr>
          <w:trHeight w:val="280"/>
        </w:trPr>
        <w:tc>
          <w:tcPr>
            <w:tcW w:w="629" w:type="pct"/>
            <w:noWrap/>
          </w:tcPr>
          <w:p w14:paraId="4541A71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ko01502</w:t>
            </w:r>
          </w:p>
        </w:tc>
        <w:tc>
          <w:tcPr>
            <w:tcW w:w="3030" w:type="pct"/>
            <w:noWrap/>
          </w:tcPr>
          <w:p w14:paraId="02B4B0C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Vancomycin resistance</w:t>
            </w:r>
          </w:p>
        </w:tc>
        <w:tc>
          <w:tcPr>
            <w:tcW w:w="762" w:type="pct"/>
            <w:noWrap/>
            <w:vAlign w:val="center"/>
          </w:tcPr>
          <w:p w14:paraId="68EF2A7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0.18</w:t>
            </w:r>
          </w:p>
        </w:tc>
        <w:tc>
          <w:tcPr>
            <w:tcW w:w="579" w:type="pct"/>
            <w:noWrap/>
            <w:vAlign w:val="center"/>
          </w:tcPr>
          <w:p w14:paraId="3A3E204F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08F77C0A" w14:textId="77777777" w:rsidTr="00D866DD">
        <w:trPr>
          <w:trHeight w:val="280"/>
        </w:trPr>
        <w:tc>
          <w:tcPr>
            <w:tcW w:w="629" w:type="pct"/>
            <w:noWrap/>
          </w:tcPr>
          <w:p w14:paraId="12AC91D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ko00984</w:t>
            </w:r>
          </w:p>
        </w:tc>
        <w:tc>
          <w:tcPr>
            <w:tcW w:w="3030" w:type="pct"/>
            <w:noWrap/>
          </w:tcPr>
          <w:p w14:paraId="0162E20F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Steroid degradation</w:t>
            </w:r>
          </w:p>
        </w:tc>
        <w:tc>
          <w:tcPr>
            <w:tcW w:w="762" w:type="pct"/>
            <w:noWrap/>
            <w:vAlign w:val="center"/>
          </w:tcPr>
          <w:p w14:paraId="498718D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-0.05</w:t>
            </w:r>
          </w:p>
        </w:tc>
        <w:tc>
          <w:tcPr>
            <w:tcW w:w="579" w:type="pct"/>
            <w:noWrap/>
            <w:vAlign w:val="center"/>
          </w:tcPr>
          <w:p w14:paraId="5ED0BD35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5E5BC34F" w14:textId="77777777" w:rsidTr="00D866DD">
        <w:trPr>
          <w:trHeight w:val="280"/>
        </w:trPr>
        <w:tc>
          <w:tcPr>
            <w:tcW w:w="629" w:type="pct"/>
            <w:noWrap/>
          </w:tcPr>
          <w:p w14:paraId="195E40AF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ko00010</w:t>
            </w:r>
          </w:p>
        </w:tc>
        <w:tc>
          <w:tcPr>
            <w:tcW w:w="3030" w:type="pct"/>
            <w:noWrap/>
          </w:tcPr>
          <w:p w14:paraId="4FE4442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Glycolysis / Gluconeogenesis</w:t>
            </w:r>
          </w:p>
        </w:tc>
        <w:tc>
          <w:tcPr>
            <w:tcW w:w="762" w:type="pct"/>
            <w:noWrap/>
            <w:vAlign w:val="center"/>
          </w:tcPr>
          <w:p w14:paraId="03167591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0.17</w:t>
            </w:r>
          </w:p>
        </w:tc>
        <w:tc>
          <w:tcPr>
            <w:tcW w:w="579" w:type="pct"/>
            <w:noWrap/>
            <w:vAlign w:val="center"/>
          </w:tcPr>
          <w:p w14:paraId="0FA8EB69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33747DC6" w14:textId="77777777" w:rsidTr="00D866DD">
        <w:trPr>
          <w:trHeight w:val="280"/>
        </w:trPr>
        <w:tc>
          <w:tcPr>
            <w:tcW w:w="629" w:type="pct"/>
            <w:noWrap/>
          </w:tcPr>
          <w:p w14:paraId="016085F8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ko00626</w:t>
            </w:r>
          </w:p>
        </w:tc>
        <w:tc>
          <w:tcPr>
            <w:tcW w:w="3030" w:type="pct"/>
            <w:noWrap/>
          </w:tcPr>
          <w:p w14:paraId="6F002D85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Naphthalene degradation</w:t>
            </w:r>
          </w:p>
        </w:tc>
        <w:tc>
          <w:tcPr>
            <w:tcW w:w="762" w:type="pct"/>
            <w:noWrap/>
            <w:vAlign w:val="center"/>
          </w:tcPr>
          <w:p w14:paraId="74DF2A85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0.20</w:t>
            </w:r>
          </w:p>
        </w:tc>
        <w:tc>
          <w:tcPr>
            <w:tcW w:w="579" w:type="pct"/>
            <w:noWrap/>
            <w:vAlign w:val="center"/>
          </w:tcPr>
          <w:p w14:paraId="306F2894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915940" w:rsidRPr="00D866DD" w14:paraId="41084796" w14:textId="77777777" w:rsidTr="00D866DD">
        <w:trPr>
          <w:trHeight w:val="280"/>
        </w:trPr>
        <w:tc>
          <w:tcPr>
            <w:tcW w:w="629" w:type="pct"/>
            <w:noWrap/>
          </w:tcPr>
          <w:p w14:paraId="1709DDC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ko00531</w:t>
            </w:r>
          </w:p>
        </w:tc>
        <w:tc>
          <w:tcPr>
            <w:tcW w:w="3030" w:type="pct"/>
            <w:noWrap/>
          </w:tcPr>
          <w:p w14:paraId="708D4A98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Glycosaminoglycan degradation</w:t>
            </w:r>
          </w:p>
        </w:tc>
        <w:tc>
          <w:tcPr>
            <w:tcW w:w="762" w:type="pct"/>
            <w:noWrap/>
            <w:vAlign w:val="center"/>
          </w:tcPr>
          <w:p w14:paraId="7773915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-0.16</w:t>
            </w:r>
          </w:p>
        </w:tc>
        <w:tc>
          <w:tcPr>
            <w:tcW w:w="579" w:type="pct"/>
            <w:noWrap/>
            <w:vAlign w:val="center"/>
          </w:tcPr>
          <w:p w14:paraId="279CAF92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67E3C00E" w14:textId="77777777" w:rsidTr="00D866DD">
        <w:trPr>
          <w:trHeight w:val="280"/>
        </w:trPr>
        <w:tc>
          <w:tcPr>
            <w:tcW w:w="629" w:type="pct"/>
            <w:noWrap/>
          </w:tcPr>
          <w:p w14:paraId="75AF0D45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ko00622</w:t>
            </w:r>
          </w:p>
        </w:tc>
        <w:tc>
          <w:tcPr>
            <w:tcW w:w="3030" w:type="pct"/>
            <w:noWrap/>
          </w:tcPr>
          <w:p w14:paraId="579D10B8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Xylene degradation</w:t>
            </w:r>
          </w:p>
        </w:tc>
        <w:tc>
          <w:tcPr>
            <w:tcW w:w="762" w:type="pct"/>
            <w:noWrap/>
            <w:vAlign w:val="center"/>
          </w:tcPr>
          <w:p w14:paraId="3F97380A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-0.14</w:t>
            </w:r>
          </w:p>
        </w:tc>
        <w:tc>
          <w:tcPr>
            <w:tcW w:w="579" w:type="pct"/>
            <w:noWrap/>
            <w:vAlign w:val="center"/>
          </w:tcPr>
          <w:p w14:paraId="274D9F44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6DC6479A" w14:textId="77777777" w:rsidTr="00D866DD">
        <w:trPr>
          <w:trHeight w:val="280"/>
        </w:trPr>
        <w:tc>
          <w:tcPr>
            <w:tcW w:w="629" w:type="pct"/>
            <w:noWrap/>
          </w:tcPr>
          <w:p w14:paraId="274BB67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ko00361</w:t>
            </w:r>
          </w:p>
        </w:tc>
        <w:tc>
          <w:tcPr>
            <w:tcW w:w="3030" w:type="pct"/>
            <w:noWrap/>
          </w:tcPr>
          <w:p w14:paraId="1EA319B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Chlorocyclohexane</w:t>
            </w:r>
            <w:proofErr w:type="spellEnd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 xml:space="preserve"> and chlorobenzene degradation</w:t>
            </w:r>
          </w:p>
        </w:tc>
        <w:tc>
          <w:tcPr>
            <w:tcW w:w="762" w:type="pct"/>
            <w:noWrap/>
            <w:vAlign w:val="center"/>
          </w:tcPr>
          <w:p w14:paraId="721D72D0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-0.21</w:t>
            </w:r>
          </w:p>
        </w:tc>
        <w:tc>
          <w:tcPr>
            <w:tcW w:w="579" w:type="pct"/>
            <w:noWrap/>
            <w:vAlign w:val="center"/>
          </w:tcPr>
          <w:p w14:paraId="6ECA9BC2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5EEE5F38" w14:textId="77777777" w:rsidTr="00D866DD">
        <w:trPr>
          <w:trHeight w:val="280"/>
        </w:trPr>
        <w:tc>
          <w:tcPr>
            <w:tcW w:w="629" w:type="pct"/>
            <w:noWrap/>
          </w:tcPr>
          <w:p w14:paraId="6AB5CEF6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ko04917</w:t>
            </w:r>
          </w:p>
        </w:tc>
        <w:tc>
          <w:tcPr>
            <w:tcW w:w="3030" w:type="pct"/>
            <w:noWrap/>
          </w:tcPr>
          <w:p w14:paraId="5BD1A27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Prolactin signaling pathway</w:t>
            </w:r>
          </w:p>
        </w:tc>
        <w:tc>
          <w:tcPr>
            <w:tcW w:w="762" w:type="pct"/>
            <w:noWrap/>
            <w:vAlign w:val="center"/>
          </w:tcPr>
          <w:p w14:paraId="14535733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0.07</w:t>
            </w:r>
          </w:p>
        </w:tc>
        <w:tc>
          <w:tcPr>
            <w:tcW w:w="579" w:type="pct"/>
            <w:noWrap/>
            <w:vAlign w:val="center"/>
          </w:tcPr>
          <w:p w14:paraId="5C45056F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6202241D" w14:textId="77777777" w:rsidTr="00D866DD">
        <w:trPr>
          <w:trHeight w:val="280"/>
        </w:trPr>
        <w:tc>
          <w:tcPr>
            <w:tcW w:w="629" w:type="pct"/>
            <w:noWrap/>
          </w:tcPr>
          <w:p w14:paraId="79C7D6C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ko04016</w:t>
            </w:r>
          </w:p>
        </w:tc>
        <w:tc>
          <w:tcPr>
            <w:tcW w:w="3030" w:type="pct"/>
            <w:noWrap/>
          </w:tcPr>
          <w:p w14:paraId="0286D48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MAPK signaling pathway - plant</w:t>
            </w:r>
          </w:p>
        </w:tc>
        <w:tc>
          <w:tcPr>
            <w:tcW w:w="762" w:type="pct"/>
            <w:noWrap/>
            <w:vAlign w:val="center"/>
          </w:tcPr>
          <w:p w14:paraId="09930E71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0.29</w:t>
            </w:r>
          </w:p>
        </w:tc>
        <w:tc>
          <w:tcPr>
            <w:tcW w:w="579" w:type="pct"/>
            <w:noWrap/>
            <w:vAlign w:val="center"/>
          </w:tcPr>
          <w:p w14:paraId="699DB3A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5B1F168A" w14:textId="77777777" w:rsidTr="00D866DD">
        <w:trPr>
          <w:trHeight w:val="280"/>
        </w:trPr>
        <w:tc>
          <w:tcPr>
            <w:tcW w:w="629" w:type="pct"/>
            <w:noWrap/>
          </w:tcPr>
          <w:p w14:paraId="0730534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ko00562</w:t>
            </w:r>
          </w:p>
        </w:tc>
        <w:tc>
          <w:tcPr>
            <w:tcW w:w="3030" w:type="pct"/>
            <w:noWrap/>
          </w:tcPr>
          <w:p w14:paraId="63F70C4D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Inositol phosphate metabolism</w:t>
            </w:r>
          </w:p>
        </w:tc>
        <w:tc>
          <w:tcPr>
            <w:tcW w:w="762" w:type="pct"/>
            <w:noWrap/>
            <w:vAlign w:val="center"/>
          </w:tcPr>
          <w:p w14:paraId="179FD372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0.20</w:t>
            </w:r>
          </w:p>
        </w:tc>
        <w:tc>
          <w:tcPr>
            <w:tcW w:w="579" w:type="pct"/>
            <w:noWrap/>
            <w:vAlign w:val="center"/>
          </w:tcPr>
          <w:p w14:paraId="697F7E59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20471353" w14:textId="77777777" w:rsidTr="00D866DD">
        <w:trPr>
          <w:trHeight w:val="280"/>
        </w:trPr>
        <w:tc>
          <w:tcPr>
            <w:tcW w:w="629" w:type="pct"/>
            <w:noWrap/>
          </w:tcPr>
          <w:p w14:paraId="52B08FC9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ko00603</w:t>
            </w:r>
          </w:p>
        </w:tc>
        <w:tc>
          <w:tcPr>
            <w:tcW w:w="3030" w:type="pct"/>
            <w:noWrap/>
          </w:tcPr>
          <w:p w14:paraId="5A890230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 xml:space="preserve">Glycosphingolipid biosynthesis - </w:t>
            </w:r>
            <w:proofErr w:type="spellStart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globo</w:t>
            </w:r>
            <w:proofErr w:type="spellEnd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 xml:space="preserve"> and </w:t>
            </w:r>
            <w:proofErr w:type="spellStart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isoglobo</w:t>
            </w:r>
            <w:proofErr w:type="spellEnd"/>
            <w:r w:rsidRPr="00D866DD">
              <w:rPr>
                <w:rFonts w:ascii="Times New Roman" w:hAnsi="Times New Roman" w:cs="Times New Roman"/>
                <w:sz w:val="18"/>
                <w:szCs w:val="20"/>
              </w:rPr>
              <w:t xml:space="preserve"> series</w:t>
            </w:r>
          </w:p>
        </w:tc>
        <w:tc>
          <w:tcPr>
            <w:tcW w:w="762" w:type="pct"/>
            <w:noWrap/>
            <w:vAlign w:val="center"/>
          </w:tcPr>
          <w:p w14:paraId="5525C20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0.44</w:t>
            </w:r>
          </w:p>
        </w:tc>
        <w:tc>
          <w:tcPr>
            <w:tcW w:w="579" w:type="pct"/>
            <w:noWrap/>
            <w:vAlign w:val="center"/>
          </w:tcPr>
          <w:p w14:paraId="24926C0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64C83989" w14:textId="77777777" w:rsidTr="00D866DD">
        <w:trPr>
          <w:trHeight w:val="280"/>
        </w:trPr>
        <w:tc>
          <w:tcPr>
            <w:tcW w:w="629" w:type="pct"/>
            <w:noWrap/>
          </w:tcPr>
          <w:p w14:paraId="61BD154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ko00600</w:t>
            </w:r>
          </w:p>
        </w:tc>
        <w:tc>
          <w:tcPr>
            <w:tcW w:w="3030" w:type="pct"/>
            <w:noWrap/>
          </w:tcPr>
          <w:p w14:paraId="2DE5C1C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Sphingolipid metabolism</w:t>
            </w:r>
          </w:p>
        </w:tc>
        <w:tc>
          <w:tcPr>
            <w:tcW w:w="762" w:type="pct"/>
            <w:noWrap/>
            <w:vAlign w:val="center"/>
          </w:tcPr>
          <w:p w14:paraId="62487EC2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0.22</w:t>
            </w:r>
          </w:p>
        </w:tc>
        <w:tc>
          <w:tcPr>
            <w:tcW w:w="579" w:type="pct"/>
            <w:noWrap/>
            <w:vAlign w:val="center"/>
          </w:tcPr>
          <w:p w14:paraId="1233B58A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3E98F2D7" w14:textId="77777777" w:rsidTr="00D866DD">
        <w:trPr>
          <w:trHeight w:val="280"/>
        </w:trPr>
        <w:tc>
          <w:tcPr>
            <w:tcW w:w="629" w:type="pct"/>
            <w:noWrap/>
          </w:tcPr>
          <w:p w14:paraId="705424C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ko00330</w:t>
            </w:r>
          </w:p>
        </w:tc>
        <w:tc>
          <w:tcPr>
            <w:tcW w:w="3030" w:type="pct"/>
            <w:noWrap/>
          </w:tcPr>
          <w:p w14:paraId="671377E6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Arginine and proline metabolism</w:t>
            </w:r>
          </w:p>
        </w:tc>
        <w:tc>
          <w:tcPr>
            <w:tcW w:w="762" w:type="pct"/>
            <w:noWrap/>
            <w:vAlign w:val="center"/>
          </w:tcPr>
          <w:p w14:paraId="70EBA6C4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-0.16</w:t>
            </w:r>
          </w:p>
        </w:tc>
        <w:tc>
          <w:tcPr>
            <w:tcW w:w="579" w:type="pct"/>
            <w:noWrap/>
            <w:vAlign w:val="center"/>
          </w:tcPr>
          <w:p w14:paraId="1B69A2D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7370276F" w14:textId="77777777" w:rsidTr="00D866DD">
        <w:trPr>
          <w:trHeight w:val="280"/>
        </w:trPr>
        <w:tc>
          <w:tcPr>
            <w:tcW w:w="629" w:type="pct"/>
            <w:noWrap/>
          </w:tcPr>
          <w:p w14:paraId="0CA8E8B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ko00524</w:t>
            </w:r>
          </w:p>
        </w:tc>
        <w:tc>
          <w:tcPr>
            <w:tcW w:w="3030" w:type="pct"/>
            <w:noWrap/>
          </w:tcPr>
          <w:p w14:paraId="46F385D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Neomycin, kanamycin and gentamicin biosynthesis</w:t>
            </w:r>
          </w:p>
        </w:tc>
        <w:tc>
          <w:tcPr>
            <w:tcW w:w="762" w:type="pct"/>
            <w:noWrap/>
            <w:vAlign w:val="center"/>
          </w:tcPr>
          <w:p w14:paraId="0761B9FC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0.06</w:t>
            </w:r>
          </w:p>
        </w:tc>
        <w:tc>
          <w:tcPr>
            <w:tcW w:w="579" w:type="pct"/>
            <w:noWrap/>
            <w:vAlign w:val="center"/>
          </w:tcPr>
          <w:p w14:paraId="4B28B33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60C313DC" w14:textId="77777777" w:rsidTr="00D866DD">
        <w:trPr>
          <w:trHeight w:val="280"/>
        </w:trPr>
        <w:tc>
          <w:tcPr>
            <w:tcW w:w="629" w:type="pct"/>
            <w:noWrap/>
          </w:tcPr>
          <w:p w14:paraId="30A5C117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ko04212</w:t>
            </w:r>
          </w:p>
        </w:tc>
        <w:tc>
          <w:tcPr>
            <w:tcW w:w="3030" w:type="pct"/>
            <w:noWrap/>
          </w:tcPr>
          <w:p w14:paraId="61ED5B4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Longevity regulating pathway - worm</w:t>
            </w:r>
          </w:p>
        </w:tc>
        <w:tc>
          <w:tcPr>
            <w:tcW w:w="762" w:type="pct"/>
            <w:noWrap/>
            <w:vAlign w:val="center"/>
          </w:tcPr>
          <w:p w14:paraId="69D2CCE3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0.06</w:t>
            </w:r>
          </w:p>
        </w:tc>
        <w:tc>
          <w:tcPr>
            <w:tcW w:w="579" w:type="pct"/>
            <w:noWrap/>
            <w:vAlign w:val="center"/>
          </w:tcPr>
          <w:p w14:paraId="570B1F7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42020658" w14:textId="77777777" w:rsidTr="00D866DD">
        <w:trPr>
          <w:trHeight w:val="280"/>
        </w:trPr>
        <w:tc>
          <w:tcPr>
            <w:tcW w:w="629" w:type="pct"/>
            <w:noWrap/>
          </w:tcPr>
          <w:p w14:paraId="36DDD3E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ko00642</w:t>
            </w:r>
          </w:p>
        </w:tc>
        <w:tc>
          <w:tcPr>
            <w:tcW w:w="3030" w:type="pct"/>
            <w:noWrap/>
          </w:tcPr>
          <w:p w14:paraId="771673B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Ethylbenzene degradation</w:t>
            </w:r>
          </w:p>
        </w:tc>
        <w:tc>
          <w:tcPr>
            <w:tcW w:w="762" w:type="pct"/>
            <w:noWrap/>
            <w:vAlign w:val="center"/>
          </w:tcPr>
          <w:p w14:paraId="3361516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79" w:type="pct"/>
            <w:noWrap/>
            <w:vAlign w:val="center"/>
          </w:tcPr>
          <w:p w14:paraId="377C98E3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3B9A3825" w14:textId="77777777" w:rsidTr="00D866DD">
        <w:trPr>
          <w:trHeight w:val="280"/>
        </w:trPr>
        <w:tc>
          <w:tcPr>
            <w:tcW w:w="629" w:type="pct"/>
            <w:noWrap/>
          </w:tcPr>
          <w:p w14:paraId="62BA3B8D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ko00592</w:t>
            </w:r>
          </w:p>
        </w:tc>
        <w:tc>
          <w:tcPr>
            <w:tcW w:w="3030" w:type="pct"/>
            <w:noWrap/>
          </w:tcPr>
          <w:p w14:paraId="1D8B8B68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alpha-Linolenic acid metabolism</w:t>
            </w:r>
          </w:p>
        </w:tc>
        <w:tc>
          <w:tcPr>
            <w:tcW w:w="762" w:type="pct"/>
            <w:noWrap/>
            <w:vAlign w:val="center"/>
          </w:tcPr>
          <w:p w14:paraId="0D6FDFF0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79" w:type="pct"/>
            <w:noWrap/>
            <w:vAlign w:val="center"/>
          </w:tcPr>
          <w:p w14:paraId="17EEB4C9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4D416C85" w14:textId="77777777" w:rsidTr="00D866DD">
        <w:trPr>
          <w:trHeight w:val="280"/>
        </w:trPr>
        <w:tc>
          <w:tcPr>
            <w:tcW w:w="629" w:type="pct"/>
            <w:noWrap/>
          </w:tcPr>
          <w:p w14:paraId="2668B4F7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ko00052</w:t>
            </w:r>
          </w:p>
        </w:tc>
        <w:tc>
          <w:tcPr>
            <w:tcW w:w="3030" w:type="pct"/>
            <w:noWrap/>
          </w:tcPr>
          <w:p w14:paraId="19F33330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Galactose metabolism</w:t>
            </w:r>
          </w:p>
        </w:tc>
        <w:tc>
          <w:tcPr>
            <w:tcW w:w="762" w:type="pct"/>
            <w:noWrap/>
            <w:vAlign w:val="center"/>
          </w:tcPr>
          <w:p w14:paraId="21FF688B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579" w:type="pct"/>
            <w:noWrap/>
            <w:vAlign w:val="center"/>
          </w:tcPr>
          <w:p w14:paraId="5E5A677F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336FD810" w14:textId="77777777" w:rsidTr="00D866DD">
        <w:trPr>
          <w:trHeight w:val="280"/>
        </w:trPr>
        <w:tc>
          <w:tcPr>
            <w:tcW w:w="629" w:type="pct"/>
            <w:noWrap/>
          </w:tcPr>
          <w:p w14:paraId="61ED0E0B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ko05133</w:t>
            </w:r>
          </w:p>
        </w:tc>
        <w:tc>
          <w:tcPr>
            <w:tcW w:w="3030" w:type="pct"/>
            <w:noWrap/>
          </w:tcPr>
          <w:p w14:paraId="5E40B32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Pertussis</w:t>
            </w:r>
          </w:p>
        </w:tc>
        <w:tc>
          <w:tcPr>
            <w:tcW w:w="762" w:type="pct"/>
            <w:noWrap/>
            <w:vAlign w:val="center"/>
          </w:tcPr>
          <w:p w14:paraId="7324F1D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-0.22</w:t>
            </w:r>
          </w:p>
        </w:tc>
        <w:tc>
          <w:tcPr>
            <w:tcW w:w="579" w:type="pct"/>
            <w:noWrap/>
            <w:vAlign w:val="center"/>
          </w:tcPr>
          <w:p w14:paraId="6B5EEB25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70FF6254" w14:textId="77777777" w:rsidTr="00D866DD">
        <w:trPr>
          <w:trHeight w:val="280"/>
        </w:trPr>
        <w:tc>
          <w:tcPr>
            <w:tcW w:w="629" w:type="pct"/>
            <w:noWrap/>
          </w:tcPr>
          <w:p w14:paraId="64C0ADC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ko01501</w:t>
            </w:r>
          </w:p>
        </w:tc>
        <w:tc>
          <w:tcPr>
            <w:tcW w:w="3030" w:type="pct"/>
            <w:noWrap/>
          </w:tcPr>
          <w:p w14:paraId="4ED6E469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beta-Lactam resistance</w:t>
            </w:r>
          </w:p>
        </w:tc>
        <w:tc>
          <w:tcPr>
            <w:tcW w:w="762" w:type="pct"/>
            <w:noWrap/>
            <w:vAlign w:val="center"/>
          </w:tcPr>
          <w:p w14:paraId="2505706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-0.23</w:t>
            </w:r>
          </w:p>
        </w:tc>
        <w:tc>
          <w:tcPr>
            <w:tcW w:w="579" w:type="pct"/>
            <w:noWrap/>
            <w:vAlign w:val="center"/>
          </w:tcPr>
          <w:p w14:paraId="5CB6EF1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26F35AF2" w14:textId="77777777" w:rsidTr="00D866DD">
        <w:trPr>
          <w:trHeight w:val="280"/>
        </w:trPr>
        <w:tc>
          <w:tcPr>
            <w:tcW w:w="629" w:type="pct"/>
            <w:noWrap/>
          </w:tcPr>
          <w:p w14:paraId="106C1EF7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ko04973</w:t>
            </w:r>
          </w:p>
        </w:tc>
        <w:tc>
          <w:tcPr>
            <w:tcW w:w="3030" w:type="pct"/>
            <w:noWrap/>
          </w:tcPr>
          <w:p w14:paraId="1EEC935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Carbohydrate digestion and absorption</w:t>
            </w:r>
          </w:p>
        </w:tc>
        <w:tc>
          <w:tcPr>
            <w:tcW w:w="762" w:type="pct"/>
            <w:noWrap/>
            <w:vAlign w:val="center"/>
          </w:tcPr>
          <w:p w14:paraId="74DC5CF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0.18</w:t>
            </w:r>
          </w:p>
        </w:tc>
        <w:tc>
          <w:tcPr>
            <w:tcW w:w="579" w:type="pct"/>
            <w:noWrap/>
            <w:vAlign w:val="center"/>
          </w:tcPr>
          <w:p w14:paraId="44E882EB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506B2059" w14:textId="77777777" w:rsidTr="00D866DD">
        <w:trPr>
          <w:trHeight w:val="280"/>
        </w:trPr>
        <w:tc>
          <w:tcPr>
            <w:tcW w:w="629" w:type="pct"/>
            <w:noWrap/>
          </w:tcPr>
          <w:p w14:paraId="60F4CD2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ko03320</w:t>
            </w:r>
          </w:p>
        </w:tc>
        <w:tc>
          <w:tcPr>
            <w:tcW w:w="3030" w:type="pct"/>
            <w:noWrap/>
          </w:tcPr>
          <w:p w14:paraId="2A6E5550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PPAR signaling pathway</w:t>
            </w:r>
          </w:p>
        </w:tc>
        <w:tc>
          <w:tcPr>
            <w:tcW w:w="762" w:type="pct"/>
            <w:noWrap/>
            <w:vAlign w:val="center"/>
          </w:tcPr>
          <w:p w14:paraId="65CBAE3C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-0.33</w:t>
            </w:r>
          </w:p>
        </w:tc>
        <w:tc>
          <w:tcPr>
            <w:tcW w:w="579" w:type="pct"/>
            <w:noWrap/>
            <w:vAlign w:val="center"/>
          </w:tcPr>
          <w:p w14:paraId="51E81B46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31034926" w14:textId="77777777" w:rsidTr="00D866DD">
        <w:trPr>
          <w:trHeight w:val="280"/>
        </w:trPr>
        <w:tc>
          <w:tcPr>
            <w:tcW w:w="629" w:type="pct"/>
            <w:noWrap/>
          </w:tcPr>
          <w:p w14:paraId="38C4E0F5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ko01200</w:t>
            </w:r>
          </w:p>
        </w:tc>
        <w:tc>
          <w:tcPr>
            <w:tcW w:w="3030" w:type="pct"/>
            <w:noWrap/>
          </w:tcPr>
          <w:p w14:paraId="73F6DCAF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Carbon metabolism</w:t>
            </w:r>
          </w:p>
        </w:tc>
        <w:tc>
          <w:tcPr>
            <w:tcW w:w="762" w:type="pct"/>
            <w:noWrap/>
            <w:vAlign w:val="center"/>
          </w:tcPr>
          <w:p w14:paraId="607D22ED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-0.08</w:t>
            </w:r>
          </w:p>
        </w:tc>
        <w:tc>
          <w:tcPr>
            <w:tcW w:w="579" w:type="pct"/>
            <w:noWrap/>
            <w:vAlign w:val="center"/>
          </w:tcPr>
          <w:p w14:paraId="3BB1D9F4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7C1DC4CE" w14:textId="77777777" w:rsidTr="00D866DD">
        <w:trPr>
          <w:trHeight w:val="280"/>
        </w:trPr>
        <w:tc>
          <w:tcPr>
            <w:tcW w:w="629" w:type="pct"/>
            <w:noWrap/>
          </w:tcPr>
          <w:p w14:paraId="6619F2A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ko00362</w:t>
            </w:r>
          </w:p>
        </w:tc>
        <w:tc>
          <w:tcPr>
            <w:tcW w:w="3030" w:type="pct"/>
            <w:noWrap/>
          </w:tcPr>
          <w:p w14:paraId="0C7F8F59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Benzoate degradation</w:t>
            </w:r>
          </w:p>
        </w:tc>
        <w:tc>
          <w:tcPr>
            <w:tcW w:w="762" w:type="pct"/>
            <w:noWrap/>
            <w:vAlign w:val="center"/>
          </w:tcPr>
          <w:p w14:paraId="14AAFB2A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-0.35</w:t>
            </w:r>
          </w:p>
        </w:tc>
        <w:tc>
          <w:tcPr>
            <w:tcW w:w="579" w:type="pct"/>
            <w:noWrap/>
            <w:vAlign w:val="center"/>
          </w:tcPr>
          <w:p w14:paraId="7E7225B6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750F16A6" w14:textId="77777777" w:rsidTr="00D866DD">
        <w:trPr>
          <w:trHeight w:val="280"/>
        </w:trPr>
        <w:tc>
          <w:tcPr>
            <w:tcW w:w="629" w:type="pct"/>
            <w:noWrap/>
          </w:tcPr>
          <w:p w14:paraId="1D13FF4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ko00072</w:t>
            </w:r>
          </w:p>
        </w:tc>
        <w:tc>
          <w:tcPr>
            <w:tcW w:w="3030" w:type="pct"/>
            <w:noWrap/>
          </w:tcPr>
          <w:p w14:paraId="23345A86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Synthesis and degradation of ketone bodies</w:t>
            </w:r>
          </w:p>
        </w:tc>
        <w:tc>
          <w:tcPr>
            <w:tcW w:w="762" w:type="pct"/>
            <w:noWrap/>
            <w:vAlign w:val="center"/>
          </w:tcPr>
          <w:p w14:paraId="2A818E76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79" w:type="pct"/>
            <w:noWrap/>
            <w:vAlign w:val="center"/>
          </w:tcPr>
          <w:p w14:paraId="47431F28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4025E90D" w14:textId="77777777" w:rsidTr="00D866DD">
        <w:trPr>
          <w:trHeight w:val="280"/>
        </w:trPr>
        <w:tc>
          <w:tcPr>
            <w:tcW w:w="629" w:type="pct"/>
            <w:noWrap/>
          </w:tcPr>
          <w:p w14:paraId="5EE4C55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ko04622</w:t>
            </w:r>
          </w:p>
        </w:tc>
        <w:tc>
          <w:tcPr>
            <w:tcW w:w="3030" w:type="pct"/>
            <w:noWrap/>
          </w:tcPr>
          <w:p w14:paraId="09731E6E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RIG-I-like receptor signaling pathway</w:t>
            </w:r>
          </w:p>
        </w:tc>
        <w:tc>
          <w:tcPr>
            <w:tcW w:w="762" w:type="pct"/>
            <w:noWrap/>
            <w:vAlign w:val="center"/>
          </w:tcPr>
          <w:p w14:paraId="20631F8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-0.10</w:t>
            </w:r>
          </w:p>
        </w:tc>
        <w:tc>
          <w:tcPr>
            <w:tcW w:w="579" w:type="pct"/>
            <w:noWrap/>
            <w:vAlign w:val="center"/>
          </w:tcPr>
          <w:p w14:paraId="15BE49E7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52F2B036" w14:textId="77777777" w:rsidTr="00D866DD">
        <w:trPr>
          <w:trHeight w:val="280"/>
        </w:trPr>
        <w:tc>
          <w:tcPr>
            <w:tcW w:w="629" w:type="pct"/>
            <w:noWrap/>
          </w:tcPr>
          <w:p w14:paraId="096A722A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ko00281</w:t>
            </w:r>
          </w:p>
        </w:tc>
        <w:tc>
          <w:tcPr>
            <w:tcW w:w="3030" w:type="pct"/>
            <w:noWrap/>
          </w:tcPr>
          <w:p w14:paraId="53AA71F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Geraniol degradation</w:t>
            </w:r>
          </w:p>
        </w:tc>
        <w:tc>
          <w:tcPr>
            <w:tcW w:w="762" w:type="pct"/>
            <w:noWrap/>
            <w:vAlign w:val="center"/>
          </w:tcPr>
          <w:p w14:paraId="4CE25610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-0.27</w:t>
            </w:r>
          </w:p>
        </w:tc>
        <w:tc>
          <w:tcPr>
            <w:tcW w:w="579" w:type="pct"/>
            <w:noWrap/>
            <w:vAlign w:val="center"/>
          </w:tcPr>
          <w:p w14:paraId="220C7509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3693ABCB" w14:textId="77777777" w:rsidTr="00D866DD">
        <w:trPr>
          <w:trHeight w:val="280"/>
        </w:trPr>
        <w:tc>
          <w:tcPr>
            <w:tcW w:w="629" w:type="pct"/>
            <w:noWrap/>
          </w:tcPr>
          <w:p w14:paraId="435EEE9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ko04070</w:t>
            </w:r>
          </w:p>
        </w:tc>
        <w:tc>
          <w:tcPr>
            <w:tcW w:w="3030" w:type="pct"/>
            <w:noWrap/>
          </w:tcPr>
          <w:p w14:paraId="2BF3208C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Phosphatidylinositol signaling system</w:t>
            </w:r>
          </w:p>
        </w:tc>
        <w:tc>
          <w:tcPr>
            <w:tcW w:w="762" w:type="pct"/>
            <w:noWrap/>
            <w:vAlign w:val="center"/>
          </w:tcPr>
          <w:p w14:paraId="2934559B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0.08</w:t>
            </w:r>
          </w:p>
        </w:tc>
        <w:tc>
          <w:tcPr>
            <w:tcW w:w="579" w:type="pct"/>
            <w:noWrap/>
            <w:vAlign w:val="center"/>
          </w:tcPr>
          <w:p w14:paraId="57C4DE5E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4157AA27" w14:textId="77777777" w:rsidTr="00D866DD">
        <w:trPr>
          <w:trHeight w:val="280"/>
        </w:trPr>
        <w:tc>
          <w:tcPr>
            <w:tcW w:w="629" w:type="pct"/>
            <w:noWrap/>
          </w:tcPr>
          <w:p w14:paraId="5A3256F2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ko00521</w:t>
            </w:r>
          </w:p>
        </w:tc>
        <w:tc>
          <w:tcPr>
            <w:tcW w:w="3030" w:type="pct"/>
            <w:noWrap/>
          </w:tcPr>
          <w:p w14:paraId="583E77B3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Streptomycin biosynthesis</w:t>
            </w:r>
          </w:p>
        </w:tc>
        <w:tc>
          <w:tcPr>
            <w:tcW w:w="762" w:type="pct"/>
            <w:noWrap/>
            <w:vAlign w:val="center"/>
          </w:tcPr>
          <w:p w14:paraId="6F82FC8B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  <w:tc>
          <w:tcPr>
            <w:tcW w:w="579" w:type="pct"/>
            <w:noWrap/>
            <w:vAlign w:val="center"/>
          </w:tcPr>
          <w:p w14:paraId="0F1F5DA1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915940" w:rsidRPr="00D866DD" w14:paraId="5FEDA934" w14:textId="77777777" w:rsidTr="00D866DD">
        <w:trPr>
          <w:trHeight w:val="280"/>
        </w:trPr>
        <w:tc>
          <w:tcPr>
            <w:tcW w:w="629" w:type="pct"/>
            <w:noWrap/>
          </w:tcPr>
          <w:p w14:paraId="5B276AA4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ko04918</w:t>
            </w:r>
          </w:p>
        </w:tc>
        <w:tc>
          <w:tcPr>
            <w:tcW w:w="3030" w:type="pct"/>
            <w:noWrap/>
          </w:tcPr>
          <w:p w14:paraId="1232F291" w14:textId="77777777" w:rsidR="00915940" w:rsidRPr="00D866DD" w:rsidRDefault="00915940" w:rsidP="0091594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Thyroid hormone synthesis</w:t>
            </w:r>
          </w:p>
        </w:tc>
        <w:tc>
          <w:tcPr>
            <w:tcW w:w="762" w:type="pct"/>
            <w:noWrap/>
            <w:vAlign w:val="center"/>
          </w:tcPr>
          <w:p w14:paraId="4790681C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0.11</w:t>
            </w:r>
          </w:p>
        </w:tc>
        <w:tc>
          <w:tcPr>
            <w:tcW w:w="579" w:type="pct"/>
            <w:noWrap/>
            <w:vAlign w:val="center"/>
          </w:tcPr>
          <w:p w14:paraId="09F6E64C" w14:textId="77777777" w:rsidR="00915940" w:rsidRPr="00D866DD" w:rsidRDefault="00915940" w:rsidP="00915940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66DD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</w:tbl>
    <w:p w14:paraId="3B81278D" w14:textId="77777777" w:rsidR="000E355D" w:rsidRPr="00D866DD" w:rsidRDefault="000E355D" w:rsidP="000E355D">
      <w:pPr>
        <w:rPr>
          <w:rFonts w:ascii="Times New Roman" w:hAnsi="Times New Roman" w:cs="Times New Roman"/>
        </w:rPr>
      </w:pPr>
      <w:r w:rsidRPr="00D866DD">
        <w:rPr>
          <w:rFonts w:ascii="Times New Roman" w:hAnsi="Times New Roman" w:cs="Times New Roman"/>
          <w:vertAlign w:val="superscript"/>
        </w:rPr>
        <w:t>1</w:t>
      </w:r>
      <w:r w:rsidRPr="00D866DD">
        <w:rPr>
          <w:rFonts w:ascii="Times New Roman" w:hAnsi="Times New Roman" w:cs="Times New Roman"/>
        </w:rPr>
        <w:t xml:space="preserve"> Pairwise comparisons of diet group using Mann-Whitney U Test.</w:t>
      </w:r>
    </w:p>
    <w:p w14:paraId="64D72922" w14:textId="77777777" w:rsidR="000E355D" w:rsidRPr="00D866DD" w:rsidRDefault="000E355D" w:rsidP="000E355D">
      <w:pPr>
        <w:rPr>
          <w:rFonts w:ascii="Times New Roman" w:hAnsi="Times New Roman" w:cs="Times New Roman"/>
        </w:rPr>
      </w:pPr>
      <w:r w:rsidRPr="00D866DD">
        <w:rPr>
          <w:rFonts w:ascii="Times New Roman" w:hAnsi="Times New Roman" w:cs="Times New Roman"/>
          <w:vertAlign w:val="superscript"/>
        </w:rPr>
        <w:t>2</w:t>
      </w:r>
      <w:r w:rsidRPr="00D866DD">
        <w:rPr>
          <w:rFonts w:ascii="Times New Roman" w:hAnsi="Times New Roman" w:cs="Times New Roman"/>
        </w:rPr>
        <w:t xml:space="preserve"> Functional pathway prediction based on Silva123 Database and showed at level 3. </w:t>
      </w:r>
    </w:p>
    <w:p w14:paraId="2D51E02F" w14:textId="77777777" w:rsidR="000E355D" w:rsidRPr="00D866DD" w:rsidRDefault="000E355D" w:rsidP="000E355D">
      <w:pPr>
        <w:rPr>
          <w:rFonts w:ascii="Times New Roman" w:hAnsi="Times New Roman" w:cs="Times New Roman"/>
        </w:rPr>
      </w:pPr>
      <w:r w:rsidRPr="00D866DD">
        <w:rPr>
          <w:rFonts w:ascii="Times New Roman" w:hAnsi="Times New Roman" w:cs="Times New Roman"/>
          <w:vertAlign w:val="superscript"/>
        </w:rPr>
        <w:t>3</w:t>
      </w:r>
      <w:r w:rsidRPr="00D866DD">
        <w:rPr>
          <w:rFonts w:ascii="Times New Roman" w:hAnsi="Times New Roman" w:cs="Times New Roman"/>
        </w:rPr>
        <w:t xml:space="preserve"> Log2 fold differences.</w:t>
      </w:r>
    </w:p>
    <w:p w14:paraId="391234F4" w14:textId="77777777" w:rsidR="000E355D" w:rsidRPr="00D866DD" w:rsidRDefault="000E355D" w:rsidP="000E355D">
      <w:pPr>
        <w:rPr>
          <w:rFonts w:ascii="Times New Roman" w:hAnsi="Times New Roman" w:cs="Times New Roman"/>
        </w:rPr>
      </w:pPr>
      <w:r w:rsidRPr="00D866DD">
        <w:rPr>
          <w:rFonts w:ascii="Times New Roman" w:hAnsi="Times New Roman" w:cs="Times New Roman"/>
          <w:vertAlign w:val="superscript"/>
        </w:rPr>
        <w:t>4</w:t>
      </w:r>
      <w:r w:rsidRPr="00D866DD">
        <w:rPr>
          <w:rFonts w:ascii="Times New Roman" w:hAnsi="Times New Roman" w:cs="Times New Roman"/>
        </w:rPr>
        <w:t xml:space="preserve"> </w:t>
      </w:r>
      <w:proofErr w:type="spellStart"/>
      <w:r w:rsidRPr="00D866DD">
        <w:rPr>
          <w:rFonts w:ascii="Times New Roman" w:hAnsi="Times New Roman" w:cs="Times New Roman"/>
        </w:rPr>
        <w:t>Benjamini</w:t>
      </w:r>
      <w:proofErr w:type="spellEnd"/>
      <w:r w:rsidRPr="00D866DD">
        <w:rPr>
          <w:rFonts w:ascii="Times New Roman" w:hAnsi="Times New Roman" w:cs="Times New Roman"/>
        </w:rPr>
        <w:t xml:space="preserve"> and Hochberg FDR correction. </w:t>
      </w:r>
    </w:p>
    <w:p w14:paraId="0A86523B" w14:textId="77777777" w:rsidR="000E355D" w:rsidRPr="00D866DD" w:rsidRDefault="000E355D" w:rsidP="000E355D">
      <w:pPr>
        <w:rPr>
          <w:rFonts w:ascii="Times New Roman" w:hAnsi="Times New Roman" w:cs="Times New Roman"/>
        </w:rPr>
      </w:pPr>
    </w:p>
    <w:p w14:paraId="5E0D4FE3" w14:textId="77777777" w:rsidR="000E355D" w:rsidRPr="00D866DD" w:rsidRDefault="000E355D" w:rsidP="000E355D">
      <w:pPr>
        <w:rPr>
          <w:rFonts w:ascii="Times New Roman" w:hAnsi="Times New Roman" w:cs="Times New Roman"/>
        </w:rPr>
      </w:pPr>
    </w:p>
    <w:p w14:paraId="3FBEA8FB" w14:textId="77777777" w:rsidR="000E355D" w:rsidRPr="00D866DD" w:rsidRDefault="000E355D" w:rsidP="000E355D">
      <w:pPr>
        <w:rPr>
          <w:rFonts w:ascii="Times New Roman" w:hAnsi="Times New Roman" w:cs="Times New Roman"/>
          <w:sz w:val="18"/>
          <w:szCs w:val="20"/>
        </w:rPr>
      </w:pPr>
    </w:p>
    <w:p w14:paraId="10658625" w14:textId="77777777" w:rsidR="000E355D" w:rsidRPr="00D866DD" w:rsidRDefault="000E355D" w:rsidP="000E355D">
      <w:pPr>
        <w:rPr>
          <w:rFonts w:ascii="Times New Roman" w:hAnsi="Times New Roman" w:cs="Times New Roman"/>
        </w:rPr>
      </w:pPr>
    </w:p>
    <w:p w14:paraId="21D7EE91" w14:textId="77777777" w:rsidR="000E355D" w:rsidRPr="00D866DD" w:rsidRDefault="000E355D" w:rsidP="000E355D">
      <w:pPr>
        <w:rPr>
          <w:rFonts w:ascii="Times New Roman" w:hAnsi="Times New Roman" w:cs="Times New Roman"/>
        </w:rPr>
      </w:pPr>
    </w:p>
    <w:p w14:paraId="73E80232" w14:textId="77777777" w:rsidR="00766610" w:rsidRPr="00D866DD" w:rsidRDefault="00766610">
      <w:pPr>
        <w:rPr>
          <w:rFonts w:ascii="Times New Roman" w:hAnsi="Times New Roman" w:cs="Times New Roman"/>
        </w:rPr>
      </w:pPr>
    </w:p>
    <w:sectPr w:rsidR="00766610" w:rsidRPr="00D866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5D"/>
    <w:rsid w:val="000E355D"/>
    <w:rsid w:val="00766610"/>
    <w:rsid w:val="00915940"/>
    <w:rsid w:val="00D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C58BA"/>
  <w15:chartTrackingRefBased/>
  <w15:docId w15:val="{822F3D4D-C48B-4D50-B8D9-33A5285F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3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3</cp:revision>
  <dcterms:created xsi:type="dcterms:W3CDTF">2019-11-25T07:26:00Z</dcterms:created>
  <dcterms:modified xsi:type="dcterms:W3CDTF">2019-12-10T02:31:00Z</dcterms:modified>
</cp:coreProperties>
</file>