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E7903" w14:textId="77777777" w:rsidR="00CB60FB" w:rsidRPr="00CB60FB" w:rsidRDefault="00CB60FB" w:rsidP="00CB60FB">
      <w:pPr>
        <w:spacing w:line="360" w:lineRule="auto"/>
        <w:jc w:val="center"/>
        <w:rPr>
          <w:b/>
          <w:sz w:val="28"/>
          <w:szCs w:val="24"/>
          <w:lang w:val="en-US"/>
        </w:rPr>
      </w:pPr>
      <w:r w:rsidRPr="00CB60FB">
        <w:rPr>
          <w:b/>
          <w:sz w:val="28"/>
          <w:szCs w:val="24"/>
          <w:lang w:val="en-US"/>
        </w:rPr>
        <w:t xml:space="preserve">Microbial diversity and nutritional properties of Persian </w:t>
      </w:r>
      <w:r w:rsidRPr="00522688">
        <w:rPr>
          <w:b/>
          <w:i/>
          <w:sz w:val="28"/>
          <w:szCs w:val="24"/>
          <w:lang w:val="en-US"/>
        </w:rPr>
        <w:t>“yellow curd”</w:t>
      </w:r>
      <w:r w:rsidRPr="00CB60FB">
        <w:rPr>
          <w:b/>
          <w:sz w:val="28"/>
          <w:szCs w:val="24"/>
          <w:lang w:val="en-US"/>
        </w:rPr>
        <w:t xml:space="preserve"> (</w:t>
      </w:r>
      <w:r w:rsidRPr="00CB60FB">
        <w:rPr>
          <w:b/>
          <w:i/>
          <w:iCs/>
          <w:sz w:val="28"/>
          <w:szCs w:val="24"/>
          <w:lang w:val="en-US"/>
        </w:rPr>
        <w:t>Kashk zard</w:t>
      </w:r>
      <w:r w:rsidRPr="00CB60FB">
        <w:rPr>
          <w:b/>
          <w:sz w:val="28"/>
          <w:szCs w:val="24"/>
          <w:lang w:val="en-US"/>
        </w:rPr>
        <w:t>), a promising functional fermented food</w:t>
      </w:r>
    </w:p>
    <w:p w14:paraId="5CD0880E" w14:textId="77777777" w:rsidR="00706961" w:rsidRPr="00706961" w:rsidRDefault="00706961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Shadi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Pakroo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, Armin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Tarrah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>, Vinícius da Silva Duarte, Viviana Corich*, Alessio Giacomini</w:t>
      </w:r>
    </w:p>
    <w:p w14:paraId="297A9009" w14:textId="544727EC" w:rsidR="00706961" w:rsidRPr="00706961" w:rsidRDefault="00706961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Department of Agronomy Food Natural resources Animal and Environment (DAFNAE),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Universityof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 Padova,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viale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dell’Università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 xml:space="preserve"> 16, 35020, </w:t>
      </w:r>
      <w:proofErr w:type="spellStart"/>
      <w:r w:rsidRPr="00706961">
        <w:rPr>
          <w:rFonts w:ascii="Times New Roman" w:hAnsi="Times New Roman" w:cs="Times New Roman"/>
          <w:sz w:val="24"/>
          <w:szCs w:val="24"/>
          <w:lang w:val="en-US"/>
        </w:rPr>
        <w:t>Legnaro</w:t>
      </w:r>
      <w:proofErr w:type="spellEnd"/>
      <w:r w:rsidRPr="00706961">
        <w:rPr>
          <w:rFonts w:ascii="Times New Roman" w:hAnsi="Times New Roman" w:cs="Times New Roman"/>
          <w:sz w:val="24"/>
          <w:szCs w:val="24"/>
          <w:lang w:val="en-US"/>
        </w:rPr>
        <w:t>, PD, Italy</w:t>
      </w:r>
    </w:p>
    <w:p w14:paraId="0C3E7CE7" w14:textId="0CBD3D11" w:rsidR="002627F5" w:rsidRDefault="00706961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07647E" wp14:editId="46071525">
                <wp:simplePos x="0" y="0"/>
                <wp:positionH relativeFrom="column">
                  <wp:posOffset>-800100</wp:posOffset>
                </wp:positionH>
                <wp:positionV relativeFrom="paragraph">
                  <wp:posOffset>410845</wp:posOffset>
                </wp:positionV>
                <wp:extent cx="7038975" cy="457200"/>
                <wp:effectExtent l="0" t="0" r="9525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897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AE5E1A8" w14:textId="70EE5616" w:rsidR="00706961" w:rsidRPr="00706961" w:rsidRDefault="00706961" w:rsidP="001F4351">
                            <w:pPr>
                              <w:pStyle w:val="Caption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Supplementary Figure </w: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instrText xml:space="preserve"> SEQ Figure \* ARABIC </w:instrTex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D1FB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06961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. Boxplot of ranked distance obtained in the ANOSIM test between groups and for 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twelve yellow curd samples obtained from different places in Iran.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700764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3pt;margin-top:32.35pt;width:554.2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" stroked="f">
                <v:textbox inset="0,0,0,0">
                  <w:txbxContent>
                    <w:p w14:paraId="3AE5E1A8" w14:textId="70EE5616" w:rsidR="00706961" w:rsidRPr="00706961" w:rsidRDefault="00706961" w:rsidP="001F4351">
                      <w:pPr>
                        <w:pStyle w:val="Caption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Supplementary Figure </w: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instrText xml:space="preserve"> SEQ Figure \* ARABIC </w:instrTex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="00AD1FB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  <w:lang w:val="en-US"/>
                        </w:rPr>
                        <w:t>1</w: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706961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. Boxplot of ranked distance obtained in the ANOSIM test between groups and for 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twelve yellow curd samples obtained from different places in Iran.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06961">
        <w:rPr>
          <w:rFonts w:ascii="Times New Roman" w:hAnsi="Times New Roman" w:cs="Times New Roman"/>
          <w:sz w:val="24"/>
          <w:szCs w:val="24"/>
          <w:lang w:val="en-US"/>
        </w:rPr>
        <w:t>*Corresponding author: Viviana Corich (</w:t>
      </w:r>
      <w:hyperlink r:id="rId5" w:history="1">
        <w:r w:rsidRPr="0033189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viviana.corich@unipd.it</w:t>
        </w:r>
      </w:hyperlink>
      <w:r w:rsidRPr="0070696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1593D37" w14:textId="77A7E212" w:rsidR="00706961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7E98C1E0" wp14:editId="57245FC4">
            <wp:simplePos x="0" y="0"/>
            <wp:positionH relativeFrom="column">
              <wp:posOffset>-850265</wp:posOffset>
            </wp:positionH>
            <wp:positionV relativeFrom="paragraph">
              <wp:posOffset>866140</wp:posOffset>
            </wp:positionV>
            <wp:extent cx="7039264" cy="3960000"/>
            <wp:effectExtent l="0" t="0" r="9525" b="2540"/>
            <wp:wrapSquare wrapText="bothSides"/>
            <wp:docPr id="4" name="Picture 4" descr="A picture containing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_fig_1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9264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2A256C" w14:textId="297ACCFA" w:rsidR="00706961" w:rsidRDefault="00706961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7166670" w14:textId="6164CBCC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EB4DA3" w14:textId="480E6212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D5301E" w14:textId="0FA3D81A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BA611D3" w14:textId="4D067DDB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D1708DD" w14:textId="47BBB2A4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C12BCD" w14:textId="3BBA125E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586BB4" w14:textId="1728D958" w:rsidR="00006C55" w:rsidRDefault="00006C55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49E7A5" w14:textId="4F553FF6" w:rsidR="008F0834" w:rsidRDefault="008F0834" w:rsidP="0070696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F64207" wp14:editId="2D561087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5400040" cy="8763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8763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E258B5" w14:textId="30A0DD37" w:rsidR="008F0834" w:rsidRPr="008F0834" w:rsidRDefault="008F0834" w:rsidP="001F4351">
                            <w:pPr>
                              <w:pStyle w:val="Caption"/>
                              <w:jc w:val="both"/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Supplementary Figure </w: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instrText xml:space="preserve"> SEQ Figure \* ARABIC </w:instrTex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D1FB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  <w:r w:rsidRPr="001F435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8F083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. Plot of the three principal components (PC) determined after principal component analysis (PCA) of 16S rRNA data from </w:t>
                            </w:r>
                            <w:r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twelve yellow curd samples.</w:t>
                            </w:r>
                            <w:r w:rsidR="00426927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Technical replicates</w:t>
                            </w:r>
                            <w:r w:rsidRPr="008F083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from the same </w:t>
                            </w:r>
                            <w:r w:rsidR="00426927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yellow curd</w:t>
                            </w:r>
                            <w:r w:rsidRPr="008F083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are represented by equal symbols with the same color.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4F64207" id="Text Box 1" o:spid="_x0000_s1027" type="#_x0000_t202" style="position:absolute;left:0;text-align:left;margin-left:.15pt;margin-top:0;width:425.2pt;height:6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" stroked="f">
                <v:textbox inset="0,0,0,0">
                  <w:txbxContent>
                    <w:p w14:paraId="4CE258B5" w14:textId="30A0DD37" w:rsidR="008F0834" w:rsidRPr="008F0834" w:rsidRDefault="008F0834" w:rsidP="001F4351">
                      <w:pPr>
                        <w:pStyle w:val="Caption"/>
                        <w:jc w:val="both"/>
                        <w:rPr>
                          <w:rFonts w:ascii="Times New Roman" w:hAnsi="Times New Roman" w:cs="Times New Roman"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Supplementary Figure </w: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instrText xml:space="preserve"> SEQ Figure \* ARABIC </w:instrTex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="00AD1FB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  <w:lang w:val="en-US"/>
                        </w:rPr>
                        <w:t>2</w:t>
                      </w:r>
                      <w:r w:rsidRPr="001F435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8F083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. Plot of the three principal components (PC) determined after principal component analysis (PCA) of 16S rRNA data from </w:t>
                      </w: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twelve yellow curd samples.</w:t>
                      </w:r>
                      <w:r w:rsidR="00426927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Technical replicates</w:t>
                      </w:r>
                      <w:r w:rsidRPr="008F083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from the same </w:t>
                      </w:r>
                      <w:r w:rsidR="00426927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yellow curd</w:t>
                      </w:r>
                      <w:r w:rsidRPr="008F083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are represented by equal symbols with the same color.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1C0A6064" wp14:editId="1DACEF03">
            <wp:simplePos x="0" y="0"/>
            <wp:positionH relativeFrom="column">
              <wp:posOffset>0</wp:posOffset>
            </wp:positionH>
            <wp:positionV relativeFrom="paragraph">
              <wp:posOffset>776605</wp:posOffset>
            </wp:positionV>
            <wp:extent cx="5374640" cy="3959860"/>
            <wp:effectExtent l="0" t="0" r="0" b="2540"/>
            <wp:wrapSquare wrapText="bothSides"/>
            <wp:docPr id="5" name="Picture 5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plementary Figure XX_PCA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4640" cy="3959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83A8E5" w14:textId="19F31B95" w:rsidR="001F4351" w:rsidRPr="001F4351" w:rsidRDefault="001F4351" w:rsidP="001F435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E75D40F" w14:textId="29550E61" w:rsidR="001F4351" w:rsidRPr="001F4351" w:rsidRDefault="001F4351" w:rsidP="001F4351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F3FA5BC" w14:textId="0F5E0275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2490F9A7" w14:textId="68C64984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19FF4298" w14:textId="70AA7B6F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574E56B2" w14:textId="7360D0CA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436C553" w14:textId="77777777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71CBFE31" w14:textId="39E39F34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C5F5C0A" w14:textId="215AD6C8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34EE86E8" w14:textId="3DBA3A5D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2C5DD196" w14:textId="263E2C21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3A2FB027" w14:textId="52858A8E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82140E0" w14:textId="5EC2C2AA" w:rsid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00609B4B" w14:textId="45584499" w:rsidR="001F4351" w:rsidRDefault="00004666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F1A36" wp14:editId="176B9680">
                <wp:simplePos x="0" y="0"/>
                <wp:positionH relativeFrom="column">
                  <wp:posOffset>-828675</wp:posOffset>
                </wp:positionH>
                <wp:positionV relativeFrom="paragraph">
                  <wp:posOffset>0</wp:posOffset>
                </wp:positionV>
                <wp:extent cx="7148830" cy="8001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8830" cy="8001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E11880" w14:textId="3B90082E" w:rsidR="00AD1FB1" w:rsidRDefault="00AD1FB1" w:rsidP="00BF6AED">
                            <w:pPr>
                              <w:pStyle w:val="Caption"/>
                              <w:jc w:val="both"/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004666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Supplementary Figure </w:t>
                            </w:r>
                            <w:r w:rsidRPr="00AD1FB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04666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instrText xml:space="preserve"> SEQ Figure \* ARABIC </w:instrText>
                            </w:r>
                            <w:r w:rsidRPr="00AD1FB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004666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  <w:r w:rsidRPr="00AD1FB1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004666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="005277F5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Rarefaction curves generated for each</w:t>
                            </w:r>
                            <w:r w:rsidR="00CF7F6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yellow curd</w:t>
                            </w:r>
                            <w:r w:rsidR="005277F5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sample</w:t>
                            </w:r>
                            <w:r w:rsidR="00B94083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and </w:t>
                            </w:r>
                            <w:r w:rsidR="009637C2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their</w:t>
                            </w:r>
                            <w:r w:rsidR="00B94083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correspondent </w:t>
                            </w:r>
                            <w:r w:rsidR="009637C2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technical </w:t>
                            </w:r>
                            <w:r w:rsidR="00DF734B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replicate</w:t>
                            </w:r>
                            <w:r w:rsidR="009637C2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s</w:t>
                            </w:r>
                            <w:r w:rsidR="00DF734B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="007D021B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A, B and C)</w:t>
                            </w:r>
                            <w:r w:rsidR="00000946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="00941FB2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The number of </w:t>
                            </w:r>
                            <w:r w:rsidR="00C1626E" w:rsidRPr="00C1626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tax</w:t>
                            </w:r>
                            <w:r w:rsidR="0097729F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a </w:t>
                            </w:r>
                            <w:r w:rsidR="00C1626E" w:rsidRPr="00C1626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assigned</w:t>
                            </w:r>
                            <w:r w:rsidR="0097729F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to</w:t>
                            </w:r>
                            <w:r w:rsidR="00C1626E" w:rsidRPr="00C1626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0F36F1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O</w:t>
                            </w:r>
                            <w:r w:rsidR="00E25E2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TUs </w:t>
                            </w:r>
                            <w:r w:rsidR="000F36F1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is represented </w:t>
                            </w:r>
                            <w:r w:rsidR="009268CD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by Taxa S</w:t>
                            </w:r>
                            <w:r w:rsidR="00361B6A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, whereas</w:t>
                            </w:r>
                            <w:r w:rsidR="004D035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A81A1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specimens </w:t>
                            </w:r>
                            <w:r w:rsidR="007B419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represent </w:t>
                            </w:r>
                            <w:r w:rsidR="00C1626E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the </w:t>
                            </w:r>
                            <w:r w:rsidR="00030511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number of individuals</w:t>
                            </w:r>
                            <w:r w:rsidR="00650404">
                              <w:rPr>
                                <w:rFonts w:ascii="Times New Roman" w:hAnsi="Times New Roman" w:cs="Times New Roman"/>
                                <w:i w:val="0"/>
                                <w:iCs w:val="0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1A425830" w14:textId="7E3DF8C8" w:rsidR="00D1748F" w:rsidRDefault="00D1748F" w:rsidP="00D1748F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A7E1E92" w14:textId="77777777" w:rsidR="00D1748F" w:rsidRPr="00D1748F" w:rsidRDefault="00D1748F" w:rsidP="00D1748F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A5F1A36" id="Text Box 7" o:spid="_x0000_s1028" type="#_x0000_t202" style="position:absolute;margin-left:-65.25pt;margin-top:0;width:562.9pt;height:6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" stroked="f">
                <v:textbox inset="0,0,0,0">
                  <w:txbxContent>
                    <w:p w14:paraId="53E11880" w14:textId="3B90082E" w:rsidR="00AD1FB1" w:rsidRDefault="00AD1FB1" w:rsidP="00BF6AED">
                      <w:pPr>
                        <w:pStyle w:val="Caption"/>
                        <w:jc w:val="both"/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 w:rsidRPr="00004666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Supplementary Figure </w:t>
                      </w:r>
                      <w:r w:rsidRPr="00AD1FB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begin"/>
                      </w:r>
                      <w:r w:rsidRPr="00004666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instrText xml:space="preserve"> SEQ Figure \* ARABIC </w:instrText>
                      </w:r>
                      <w:r w:rsidRPr="00AD1FB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separate"/>
                      </w:r>
                      <w:r w:rsidRPr="00004666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4"/>
                          <w:szCs w:val="24"/>
                          <w:lang w:val="en-US"/>
                        </w:rPr>
                        <w:t>3</w:t>
                      </w:r>
                      <w:r w:rsidRPr="00AD1FB1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24"/>
                          <w:szCs w:val="24"/>
                        </w:rPr>
                        <w:fldChar w:fldCharType="end"/>
                      </w:r>
                      <w:r w:rsidRPr="00004666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r w:rsidR="005277F5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Rarefaction curves generated for each</w:t>
                      </w:r>
                      <w:r w:rsidR="00CF7F6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yellow curd</w:t>
                      </w:r>
                      <w:r w:rsidR="005277F5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sample</w:t>
                      </w:r>
                      <w:r w:rsidR="00B94083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and </w:t>
                      </w:r>
                      <w:r w:rsidR="009637C2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their</w:t>
                      </w:r>
                      <w:r w:rsidR="00B94083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correspondent </w:t>
                      </w:r>
                      <w:r w:rsidR="009637C2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technical </w:t>
                      </w:r>
                      <w:r w:rsidR="00DF734B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replicate</w:t>
                      </w:r>
                      <w:r w:rsidR="009637C2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s</w:t>
                      </w:r>
                      <w:r w:rsidR="00DF734B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="007D021B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A, B and C)</w:t>
                      </w:r>
                      <w:r w:rsidR="00000946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r w:rsidR="00941FB2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The number of </w:t>
                      </w:r>
                      <w:r w:rsidR="00C1626E" w:rsidRPr="00C1626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tax</w:t>
                      </w:r>
                      <w:r w:rsidR="0097729F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a </w:t>
                      </w:r>
                      <w:r w:rsidR="00C1626E" w:rsidRPr="00C1626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assigned</w:t>
                      </w:r>
                      <w:r w:rsidR="0097729F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to</w:t>
                      </w:r>
                      <w:r w:rsidR="00C1626E" w:rsidRPr="00C1626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0F36F1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O</w:t>
                      </w:r>
                      <w:r w:rsidR="00E25E2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TUs </w:t>
                      </w:r>
                      <w:r w:rsidR="000F36F1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is represented </w:t>
                      </w:r>
                      <w:r w:rsidR="009268CD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by Taxa S</w:t>
                      </w:r>
                      <w:r w:rsidR="00361B6A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, whereas</w:t>
                      </w:r>
                      <w:r w:rsidR="004D035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="00A81A1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specimens </w:t>
                      </w:r>
                      <w:r w:rsidR="007B419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represent </w:t>
                      </w:r>
                      <w:r w:rsidR="00C1626E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the </w:t>
                      </w:r>
                      <w:r w:rsidR="00030511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number of</w:t>
                      </w:r>
                      <w:bookmarkStart w:id="1" w:name="_GoBack"/>
                      <w:bookmarkEnd w:id="1"/>
                      <w:r w:rsidR="00030511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individuals</w:t>
                      </w:r>
                      <w:r w:rsidR="00650404">
                        <w:rPr>
                          <w:rFonts w:ascii="Times New Roman" w:hAnsi="Times New Roman" w:cs="Times New Roman"/>
                          <w:i w:val="0"/>
                          <w:iCs w:val="0"/>
                          <w:color w:val="auto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1A425830" w14:textId="7E3DF8C8" w:rsidR="00D1748F" w:rsidRDefault="00D1748F" w:rsidP="00D1748F">
                      <w:pPr>
                        <w:rPr>
                          <w:lang w:val="en-US"/>
                        </w:rPr>
                      </w:pPr>
                    </w:p>
                    <w:p w14:paraId="2A7E1E92" w14:textId="77777777" w:rsidR="00D1748F" w:rsidRPr="00D1748F" w:rsidRDefault="00D1748F" w:rsidP="00D1748F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459B6F50" wp14:editId="41463B53">
            <wp:simplePos x="0" y="0"/>
            <wp:positionH relativeFrom="column">
              <wp:posOffset>-828675</wp:posOffset>
            </wp:positionH>
            <wp:positionV relativeFrom="paragraph">
              <wp:posOffset>798195</wp:posOffset>
            </wp:positionV>
            <wp:extent cx="7148830" cy="3527425"/>
            <wp:effectExtent l="0" t="0" r="0" b="0"/>
            <wp:wrapSquare wrapText="bothSides"/>
            <wp:docPr id="6" name="Picture 6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arefaction_tiff_legend.tif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2" t="10033" r="1363" b="4682"/>
                    <a:stretch/>
                  </pic:blipFill>
                  <pic:spPr bwMode="auto">
                    <a:xfrm>
                      <a:off x="0" y="0"/>
                      <a:ext cx="7148830" cy="352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477C6C" w14:textId="77777777" w:rsidR="001F4351" w:rsidRPr="001F4351" w:rsidRDefault="001F4351" w:rsidP="001F4351">
      <w:pPr>
        <w:tabs>
          <w:tab w:val="left" w:pos="3156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1F4351" w:rsidRPr="001F43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A0NjQ0MjAxNjGzMDNT0lEKTi0uzszPAykwqgUAgaYyHCwAAAA="/>
  </w:docVars>
  <w:rsids>
    <w:rsidRoot w:val="00706961"/>
    <w:rsid w:val="00000946"/>
    <w:rsid w:val="00004666"/>
    <w:rsid w:val="00006C55"/>
    <w:rsid w:val="00030511"/>
    <w:rsid w:val="00044DC4"/>
    <w:rsid w:val="000F36F1"/>
    <w:rsid w:val="0019704A"/>
    <w:rsid w:val="001E6FBE"/>
    <w:rsid w:val="001F3949"/>
    <w:rsid w:val="001F4351"/>
    <w:rsid w:val="0023667B"/>
    <w:rsid w:val="002627F5"/>
    <w:rsid w:val="00271157"/>
    <w:rsid w:val="00331BF4"/>
    <w:rsid w:val="00361B6A"/>
    <w:rsid w:val="003645D8"/>
    <w:rsid w:val="00375ACC"/>
    <w:rsid w:val="0038348B"/>
    <w:rsid w:val="00426927"/>
    <w:rsid w:val="004D035E"/>
    <w:rsid w:val="00522688"/>
    <w:rsid w:val="005277F5"/>
    <w:rsid w:val="006016B3"/>
    <w:rsid w:val="00650404"/>
    <w:rsid w:val="006D0FE3"/>
    <w:rsid w:val="00706961"/>
    <w:rsid w:val="007A6CB4"/>
    <w:rsid w:val="007B419E"/>
    <w:rsid w:val="007D021B"/>
    <w:rsid w:val="007F5C73"/>
    <w:rsid w:val="008329D1"/>
    <w:rsid w:val="008635FF"/>
    <w:rsid w:val="008B22AD"/>
    <w:rsid w:val="008F0834"/>
    <w:rsid w:val="009252E9"/>
    <w:rsid w:val="009268CD"/>
    <w:rsid w:val="00941FB2"/>
    <w:rsid w:val="009637C2"/>
    <w:rsid w:val="0097729F"/>
    <w:rsid w:val="009F1800"/>
    <w:rsid w:val="00A81A1E"/>
    <w:rsid w:val="00AB4C9D"/>
    <w:rsid w:val="00AD1FB1"/>
    <w:rsid w:val="00B42547"/>
    <w:rsid w:val="00B94083"/>
    <w:rsid w:val="00BF6AED"/>
    <w:rsid w:val="00C1626E"/>
    <w:rsid w:val="00C3650C"/>
    <w:rsid w:val="00C73280"/>
    <w:rsid w:val="00CB60FB"/>
    <w:rsid w:val="00CF7F64"/>
    <w:rsid w:val="00D1748F"/>
    <w:rsid w:val="00D70E3D"/>
    <w:rsid w:val="00DF734B"/>
    <w:rsid w:val="00E25E24"/>
    <w:rsid w:val="00EE4A7C"/>
    <w:rsid w:val="00FD1E47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0D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9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6961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7069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6961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6961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70696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5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tif"/><Relationship Id="rId5" Type="http://schemas.openxmlformats.org/officeDocument/2006/relationships/hyperlink" Target="mailto:viviana.corich@unipd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Vinícius Duarte</dc:creator>
  <cp:keywords/>
  <dc:description/>
  <cp:lastModifiedBy>armin</cp:lastModifiedBy>
  <cp:revision>57</cp:revision>
  <dcterms:created xsi:type="dcterms:W3CDTF">2020-03-17T15:05:00Z</dcterms:created>
  <dcterms:modified xsi:type="dcterms:W3CDTF">2020-09-14T08:25:00Z</dcterms:modified>
</cp:coreProperties>
</file>