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0B4" w:rsidRPr="00BA7DC3" w:rsidRDefault="002130B4" w:rsidP="002130B4">
      <w:pPr>
        <w:pStyle w:val="MDPI11articletype"/>
        <w:rPr>
          <w:rFonts w:ascii="Times New Roman" w:eastAsiaTheme="minorEastAsia" w:hAnsi="Times New Roman"/>
          <w:b/>
          <w:i w:val="0"/>
          <w:color w:val="auto"/>
          <w:sz w:val="32"/>
          <w:lang w:eastAsia="ko-KR"/>
        </w:rPr>
      </w:pPr>
      <w:r w:rsidRPr="002130B4">
        <w:rPr>
          <w:rFonts w:ascii="Times New Roman" w:eastAsiaTheme="minorEastAsia" w:hAnsi="Times New Roman" w:hint="eastAsia"/>
          <w:b/>
          <w:i w:val="0"/>
          <w:sz w:val="32"/>
          <w:lang w:eastAsia="ko-KR"/>
        </w:rPr>
        <w:t>Supplementary Inform</w:t>
      </w:r>
      <w:r w:rsidRPr="002130B4">
        <w:rPr>
          <w:rFonts w:ascii="Times New Roman" w:eastAsiaTheme="minorEastAsia" w:hAnsi="Times New Roman"/>
          <w:b/>
          <w:i w:val="0"/>
          <w:sz w:val="32"/>
          <w:lang w:eastAsia="ko-KR"/>
        </w:rPr>
        <w:t>ation</w:t>
      </w:r>
    </w:p>
    <w:p w:rsidR="002130B4" w:rsidRPr="00BA7DC3" w:rsidRDefault="002130B4" w:rsidP="002130B4">
      <w:pPr>
        <w:pStyle w:val="MDPI11articletype"/>
        <w:rPr>
          <w:rFonts w:ascii="Times New Roman" w:hAnsi="Times New Roman"/>
          <w:color w:val="auto"/>
        </w:rPr>
      </w:pPr>
      <w:r w:rsidRPr="00BA7DC3">
        <w:rPr>
          <w:rFonts w:ascii="Times New Roman" w:hAnsi="Times New Roman"/>
          <w:color w:val="auto"/>
        </w:rPr>
        <w:t xml:space="preserve">Article </w:t>
      </w:r>
    </w:p>
    <w:p w:rsidR="002130B4" w:rsidRPr="00BA7DC3" w:rsidRDefault="002130B4" w:rsidP="002130B4">
      <w:pPr>
        <w:pStyle w:val="MDPI13authornames"/>
        <w:spacing w:line="240" w:lineRule="auto"/>
        <w:rPr>
          <w:rFonts w:ascii="Times New Roman" w:hAnsi="Times New Roman"/>
          <w:color w:val="auto"/>
          <w:sz w:val="36"/>
          <w:szCs w:val="36"/>
        </w:rPr>
      </w:pPr>
      <w:r w:rsidRPr="00BA7DC3">
        <w:rPr>
          <w:rFonts w:ascii="Times New Roman" w:hAnsi="Times New Roman"/>
          <w:color w:val="auto"/>
          <w:sz w:val="36"/>
          <w:szCs w:val="36"/>
        </w:rPr>
        <w:t>Genomic and physiological properties of a facultative</w:t>
      </w:r>
      <w:r w:rsidRPr="00BA7DC3">
        <w:rPr>
          <w:rFonts w:ascii="Times New Roman" w:hAnsi="Times New Roman"/>
          <w:b w:val="0"/>
          <w:color w:val="auto"/>
          <w:sz w:val="36"/>
          <w:szCs w:val="36"/>
        </w:rPr>
        <w:t xml:space="preserve"> </w:t>
      </w:r>
      <w:r w:rsidRPr="00BA7DC3">
        <w:rPr>
          <w:rFonts w:ascii="Times New Roman" w:hAnsi="Times New Roman"/>
          <w:color w:val="auto"/>
          <w:sz w:val="36"/>
          <w:szCs w:val="36"/>
        </w:rPr>
        <w:t xml:space="preserve">methane-oxidizing bacterial strain of </w:t>
      </w:r>
      <w:r w:rsidRPr="00BA7DC3">
        <w:rPr>
          <w:rFonts w:ascii="Times New Roman" w:hAnsi="Times New Roman"/>
          <w:i/>
          <w:color w:val="auto"/>
          <w:sz w:val="36"/>
          <w:szCs w:val="36"/>
        </w:rPr>
        <w:t>Methylocystis</w:t>
      </w:r>
      <w:r w:rsidRPr="00BA7DC3">
        <w:rPr>
          <w:rFonts w:ascii="Times New Roman" w:hAnsi="Times New Roman"/>
          <w:color w:val="auto"/>
          <w:sz w:val="36"/>
          <w:szCs w:val="36"/>
        </w:rPr>
        <w:t xml:space="preserve"> sp. from a wetland</w:t>
      </w:r>
    </w:p>
    <w:p w:rsidR="002130B4" w:rsidRPr="00BA7DC3" w:rsidRDefault="002130B4" w:rsidP="002130B4">
      <w:pPr>
        <w:spacing w:line="240" w:lineRule="auto"/>
        <w:rPr>
          <w:rFonts w:ascii="Times New Roman" w:hAnsi="Times New Roman"/>
          <w:b/>
          <w:bCs/>
          <w:vertAlign w:val="superscript"/>
        </w:rPr>
      </w:pPr>
      <w:r w:rsidRPr="00BA7DC3">
        <w:rPr>
          <w:rFonts w:ascii="Times New Roman" w:hAnsi="Times New Roman"/>
          <w:b/>
          <w:bCs/>
        </w:rPr>
        <w:t>Gi-Yong Jung</w:t>
      </w:r>
      <w:r w:rsidRPr="00BA7DC3">
        <w:rPr>
          <w:rFonts w:ascii="Times New Roman" w:hAnsi="Times New Roman"/>
          <w:b/>
          <w:bCs/>
          <w:vertAlign w:val="superscript"/>
        </w:rPr>
        <w:t>1, 2</w:t>
      </w:r>
      <w:r w:rsidRPr="00BA7DC3">
        <w:rPr>
          <w:rFonts w:ascii="Times New Roman" w:hAnsi="Times New Roman"/>
          <w:b/>
          <w:bCs/>
        </w:rPr>
        <w:t>, Sung-Keun Rhee</w:t>
      </w:r>
      <w:r w:rsidRPr="00BA7DC3">
        <w:rPr>
          <w:rFonts w:ascii="Times New Roman" w:hAnsi="Times New Roman"/>
          <w:b/>
          <w:bCs/>
          <w:vertAlign w:val="superscript"/>
        </w:rPr>
        <w:t>2</w:t>
      </w:r>
      <w:r w:rsidRPr="00BA7DC3">
        <w:rPr>
          <w:rFonts w:ascii="Times New Roman" w:hAnsi="Times New Roman"/>
          <w:b/>
          <w:bCs/>
        </w:rPr>
        <w:t>, Young-Soo Han</w:t>
      </w:r>
      <w:r w:rsidRPr="00BA7DC3">
        <w:rPr>
          <w:rFonts w:ascii="Times New Roman" w:hAnsi="Times New Roman"/>
          <w:b/>
          <w:bCs/>
          <w:vertAlign w:val="superscript"/>
        </w:rPr>
        <w:t>3</w:t>
      </w:r>
      <w:r w:rsidRPr="00BA7DC3">
        <w:rPr>
          <w:rFonts w:ascii="Times New Roman" w:hAnsi="Times New Roman"/>
          <w:b/>
          <w:bCs/>
        </w:rPr>
        <w:t>, and So-Jeong Kim</w:t>
      </w:r>
      <w:r w:rsidRPr="00BA7DC3">
        <w:rPr>
          <w:rFonts w:ascii="Times New Roman" w:hAnsi="Times New Roman"/>
          <w:b/>
          <w:bCs/>
          <w:vertAlign w:val="superscript"/>
        </w:rPr>
        <w:t>1*</w:t>
      </w:r>
    </w:p>
    <w:p w:rsidR="002130B4" w:rsidRPr="00BA7DC3" w:rsidRDefault="002130B4" w:rsidP="002130B4">
      <w:pPr>
        <w:spacing w:line="240" w:lineRule="auto"/>
        <w:rPr>
          <w:rFonts w:ascii="Times New Roman" w:hAnsi="Times New Roman"/>
          <w:sz w:val="18"/>
          <w:szCs w:val="18"/>
          <w:vertAlign w:val="superscript"/>
        </w:rPr>
      </w:pPr>
    </w:p>
    <w:p w:rsidR="002130B4" w:rsidRPr="00BA7DC3" w:rsidRDefault="002130B4" w:rsidP="002130B4">
      <w:pPr>
        <w:spacing w:line="240" w:lineRule="auto"/>
        <w:rPr>
          <w:rFonts w:ascii="Times New Roman" w:hAnsi="Times New Roman"/>
          <w:sz w:val="18"/>
          <w:szCs w:val="18"/>
        </w:rPr>
      </w:pPr>
      <w:r w:rsidRPr="00BA7DC3">
        <w:rPr>
          <w:rFonts w:ascii="Times New Roman" w:hAnsi="Times New Roman"/>
          <w:sz w:val="18"/>
          <w:szCs w:val="18"/>
          <w:vertAlign w:val="superscript"/>
        </w:rPr>
        <w:t xml:space="preserve">1 </w:t>
      </w:r>
      <w:r w:rsidRPr="00BA7DC3">
        <w:rPr>
          <w:rFonts w:ascii="Times New Roman" w:hAnsi="Times New Roman"/>
          <w:sz w:val="18"/>
          <w:szCs w:val="18"/>
        </w:rPr>
        <w:t>Geologic Environment Research Division, Korea Institute of Geoscience and Mineral Resources, Daejeon 34132, Republic of Korea</w:t>
      </w:r>
    </w:p>
    <w:p w:rsidR="002130B4" w:rsidRPr="00BA7DC3" w:rsidRDefault="002130B4" w:rsidP="002130B4">
      <w:pPr>
        <w:spacing w:line="240" w:lineRule="auto"/>
        <w:rPr>
          <w:rFonts w:ascii="Times New Roman" w:hAnsi="Times New Roman"/>
          <w:sz w:val="18"/>
          <w:szCs w:val="18"/>
        </w:rPr>
      </w:pPr>
      <w:r w:rsidRPr="00BA7DC3">
        <w:rPr>
          <w:rFonts w:ascii="Times New Roman" w:hAnsi="Times New Roman"/>
          <w:sz w:val="18"/>
          <w:szCs w:val="18"/>
          <w:vertAlign w:val="superscript"/>
        </w:rPr>
        <w:t xml:space="preserve">2 </w:t>
      </w:r>
      <w:r w:rsidRPr="00BA7DC3">
        <w:rPr>
          <w:rFonts w:ascii="Times New Roman" w:hAnsi="Times New Roman"/>
          <w:sz w:val="18"/>
          <w:szCs w:val="18"/>
        </w:rPr>
        <w:t>Department of Microbiology, Chungbuk National University, Cheongju 28644, Republic of Korea</w:t>
      </w:r>
    </w:p>
    <w:p w:rsidR="002130B4" w:rsidRPr="00BA7DC3" w:rsidRDefault="002130B4" w:rsidP="002130B4">
      <w:pPr>
        <w:spacing w:line="240" w:lineRule="auto"/>
        <w:rPr>
          <w:rFonts w:ascii="Times New Roman" w:hAnsi="Times New Roman"/>
          <w:sz w:val="18"/>
          <w:szCs w:val="18"/>
        </w:rPr>
      </w:pPr>
      <w:r w:rsidRPr="00BA7DC3">
        <w:rPr>
          <w:rFonts w:ascii="Times New Roman" w:hAnsi="Times New Roman"/>
          <w:sz w:val="18"/>
          <w:szCs w:val="18"/>
          <w:vertAlign w:val="superscript"/>
        </w:rPr>
        <w:t xml:space="preserve">3 </w:t>
      </w:r>
      <w:r w:rsidRPr="00BA7DC3">
        <w:rPr>
          <w:rFonts w:ascii="Times New Roman" w:hAnsi="Times New Roman"/>
          <w:sz w:val="18"/>
          <w:szCs w:val="18"/>
        </w:rPr>
        <w:t>Department of Environmental Engineering, Chungnam National University, Daejeon 34134, Republic of Korea</w:t>
      </w:r>
    </w:p>
    <w:p w:rsidR="002130B4" w:rsidRPr="00BA7DC3" w:rsidRDefault="002130B4" w:rsidP="002130B4">
      <w:pPr>
        <w:pStyle w:val="MDPI14history"/>
        <w:spacing w:before="0"/>
        <w:ind w:left="198" w:hanging="198"/>
        <w:rPr>
          <w:rFonts w:ascii="Times New Roman" w:hAnsi="Times New Roman"/>
          <w:b/>
          <w:color w:val="auto"/>
        </w:rPr>
      </w:pPr>
    </w:p>
    <w:p w:rsidR="002130B4" w:rsidRPr="00BA7DC3" w:rsidRDefault="002130B4" w:rsidP="002130B4">
      <w:pPr>
        <w:pStyle w:val="MDPI14history"/>
        <w:spacing w:before="0"/>
        <w:ind w:left="198" w:hanging="198"/>
        <w:rPr>
          <w:rFonts w:ascii="Times New Roman" w:hAnsi="Times New Roman"/>
          <w:color w:val="auto"/>
          <w:szCs w:val="18"/>
        </w:rPr>
      </w:pPr>
      <w:r w:rsidRPr="00BA7DC3">
        <w:rPr>
          <w:rFonts w:ascii="Times New Roman" w:hAnsi="Times New Roman"/>
          <w:b/>
          <w:color w:val="auto"/>
        </w:rPr>
        <w:t>*</w:t>
      </w:r>
      <w:r w:rsidRPr="00BA7DC3">
        <w:rPr>
          <w:rFonts w:ascii="Times New Roman" w:hAnsi="Times New Roman"/>
          <w:color w:val="auto"/>
        </w:rPr>
        <w:t xml:space="preserve"> Correspondence: </w:t>
      </w:r>
      <w:hyperlink r:id="rId6" w:history="1">
        <w:r w:rsidRPr="00BA7DC3">
          <w:rPr>
            <w:rFonts w:ascii="Times New Roman" w:hAnsi="Times New Roman"/>
            <w:color w:val="auto"/>
            <w:szCs w:val="18"/>
          </w:rPr>
          <w:t>sojkim86@kigam.re.kr</w:t>
        </w:r>
      </w:hyperlink>
      <w:r w:rsidRPr="00BA7DC3">
        <w:rPr>
          <w:rFonts w:ascii="Times New Roman" w:hAnsi="Times New Roman"/>
          <w:color w:val="auto"/>
          <w:szCs w:val="18"/>
        </w:rPr>
        <w:t xml:space="preserve">; Tel: +82-42-868-3311; Fax: +82-42-868-3414 </w:t>
      </w:r>
    </w:p>
    <w:p w:rsidR="00BF72FE" w:rsidRDefault="00BF72FE" w:rsidP="00BF72FE">
      <w:pPr>
        <w:widowControl/>
        <w:wordWrap/>
        <w:autoSpaceDE/>
        <w:autoSpaceDN/>
        <w:rPr>
          <w:rFonts w:ascii="Times New Roman" w:hAnsi="Times New Roman" w:cs="Times New Roman"/>
          <w:b/>
          <w:bCs/>
          <w:color w:val="0000FF"/>
          <w:sz w:val="24"/>
          <w:szCs w:val="24"/>
        </w:rPr>
        <w:sectPr w:rsidR="00BF72FE" w:rsidSect="00547A58">
          <w:pgSz w:w="11906" w:h="16838"/>
          <w:pgMar w:top="1440" w:right="1440" w:bottom="1701" w:left="1440" w:header="851" w:footer="992" w:gutter="0"/>
          <w:lnNumType w:countBy="1" w:restart="continuous"/>
          <w:cols w:space="425"/>
          <w:docGrid w:linePitch="360"/>
        </w:sectPr>
      </w:pPr>
      <w:bookmarkStart w:id="0" w:name="_GoBack"/>
      <w:bookmarkEnd w:id="0"/>
    </w:p>
    <w:p w:rsidR="00BF72FE" w:rsidRPr="00547A58" w:rsidRDefault="00BF72FE" w:rsidP="00BF72FE">
      <w:pPr>
        <w:widowControl/>
        <w:wordWrap/>
        <w:autoSpaceDE/>
        <w:autoSpaceDN/>
        <w:rPr>
          <w:rFonts w:ascii="Times New Roman" w:hAnsi="Times New Roman" w:cs="Times New Roman"/>
          <w:b/>
          <w:bCs/>
          <w:sz w:val="24"/>
          <w:szCs w:val="24"/>
        </w:rPr>
      </w:pPr>
      <w:r w:rsidRPr="00547A58">
        <w:rPr>
          <w:rFonts w:ascii="Times New Roman" w:hAnsi="Times New Roman" w:cs="Times New Roman"/>
          <w:b/>
          <w:bCs/>
          <w:sz w:val="24"/>
          <w:szCs w:val="24"/>
        </w:rPr>
        <w:lastRenderedPageBreak/>
        <w:t>Tetrahydromethanopterin pathway and serine pathway</w:t>
      </w:r>
    </w:p>
    <w:p w:rsidR="00BF72FE" w:rsidRDefault="00BF72FE" w:rsidP="00BF72FE">
      <w:pPr>
        <w:spacing w:after="0"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547A58">
        <w:rPr>
          <w:rFonts w:ascii="Times New Roman" w:hAnsi="Times New Roman" w:cs="Times New Roman"/>
          <w:sz w:val="24"/>
          <w:szCs w:val="24"/>
        </w:rPr>
        <w:t xml:space="preserve">Genes related to the tetrahydromethanopterin-linked pathway of formaldehyde oxidation were detected in strain B8. Formate formation is reportedly </w:t>
      </w:r>
      <w:r w:rsidRPr="00362C22">
        <w:rPr>
          <w:rFonts w:ascii="Times New Roman" w:hAnsi="Times New Roman" w:cs="Times New Roman"/>
          <w:sz w:val="24"/>
          <w:szCs w:val="24"/>
        </w:rPr>
        <w:t xml:space="preserve">the key branch point for dissimilatory and assimilatory metabolism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&lt;EndNote&gt;&lt;Cite&gt;&lt;Author&gt;Crowther&lt;/Author&gt;&lt;Year&gt;2008&lt;/Year&gt;&lt;RecNum&gt;109&lt;/RecNum&gt;&lt;DisplayText&gt;&lt;style size="10"&gt;[1]&lt;/style&gt;&lt;/DisplayText&gt;&lt;record&gt;&lt;rec-number&gt;109&lt;/rec-number&gt;&lt;foreign-keys&gt;&lt;key app="EN" db-id="zdp0p9vv4w990betx57xwrr4rw0p0p9avpzf" timestamp="1587120069"&gt;109&lt;/key&gt;&lt;/foreign-keys&gt;&lt;ref-type name="Journal Article"&gt;17&lt;/ref-type&gt;&lt;contributors&gt;&lt;authors&gt;&lt;author&gt;Crowther, G. J.&lt;/author&gt;&lt;author&gt;Kosaly, G.&lt;/author&gt;&lt;author&gt;Lidstrom, M. E.&lt;/author&gt;&lt;/authors&gt;&lt;/contributors&gt;&lt;auth-address&gt;Department of Chemical Engineering, University of Washington, Box 355014, Seattle, Washington 98195-5014, USA.&lt;/auth-address&gt;&lt;titles&gt;&lt;title&gt;&lt;style face="normal" font="default" size="100%"&gt;Formate as the main branch point for methylotrophic metabolism in &lt;/style&gt;&lt;style face="italic" font="default" size="100%"&gt;Methylobacterium extorquens&lt;/style&gt;&lt;style face="normal" font="default" size="100%"&gt; AM1&lt;/style&gt;&lt;/title&gt;&lt;secondary-title&gt;J Bacteriol&lt;/secondary-title&gt;&lt;/titles&gt;&lt;periodical&gt;&lt;full-title&gt;J Bacteriol&lt;/full-title&gt;&lt;/periodical&gt;&lt;pages&gt;5057-62&lt;/pages&gt;&lt;volume&gt;190&lt;/volume&gt;&lt;number&gt;14&lt;/number&gt;&lt;edition&gt;2008/05/27&lt;/edition&gt;&lt;keywords&gt;&lt;keyword&gt;Biomass&lt;/keyword&gt;&lt;keyword&gt;Biosynthetic Pathways/genetics&lt;/keyword&gt;&lt;keyword&gt;Ethanol/metabolism&lt;/keyword&gt;&lt;keyword&gt;Formaldehyde/metabolism&lt;/keyword&gt;&lt;keyword&gt;Formates/*metabolism&lt;/keyword&gt;&lt;keyword&gt;Gene Deletion&lt;/keyword&gt;&lt;keyword&gt;Methylobacterium extorquens/growth &amp;amp; development/*metabolism&lt;/keyword&gt;&lt;keyword&gt;Tetrahydrofolates/metabolism&lt;/keyword&gt;&lt;/keywords&gt;&lt;dates&gt;&lt;year&gt;2008&lt;/year&gt;&lt;pub-dates&gt;&lt;date&gt;Jul&lt;/date&gt;&lt;/pub-dates&gt;&lt;/dates&gt;&lt;isbn&gt;1098-5530 (Electronic)&amp;#xD;0021-9193 (Linking)&lt;/isbn&gt;&lt;accession-num&gt;18502865&lt;/accession-num&gt;&lt;urls&gt;&lt;related-urls&gt;&lt;url&gt;https://www.ncbi.nlm.nih.gov/pubmed/18502865&lt;/url&gt;&lt;/related-urls&gt;&lt;/urls&gt;&lt;custom2&gt;PMC2447001&lt;/custom2&gt;&lt;electronic-resource-num&gt;10.1128/JB.00228-08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BF72FE">
        <w:rPr>
          <w:rFonts w:ascii="Times New Roman" w:hAnsi="Times New Roman" w:cs="Times New Roman"/>
          <w:noProof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362C22">
        <w:rPr>
          <w:rFonts w:ascii="Times New Roman" w:hAnsi="Times New Roman" w:cs="Times New Roman"/>
          <w:sz w:val="24"/>
          <w:szCs w:val="24"/>
        </w:rPr>
        <w:t>. Like other type II methanotrophs, strain B8 was shown to possess genes encoding NAD-linked enzymes as a dissimilatory formate oxidation. The entry substrate (formate) was converted to methylene-THF by the THF pathway</w:t>
      </w:r>
      <w:r w:rsidRPr="00362C22">
        <w:rPr>
          <w:rFonts w:ascii="Times New Roman" w:eastAsia="맑은 고딕" w:hAnsi="Times New Roman" w:cs="Times New Roman"/>
          <w:sz w:val="24"/>
          <w:szCs w:val="24"/>
        </w:rPr>
        <w:t>, with C1</w:t>
      </w:r>
      <w:r w:rsidRPr="00362C22">
        <w:rPr>
          <w:rFonts w:ascii="Times New Roman" w:hAnsi="Times New Roman" w:cs="Times New Roman"/>
          <w:sz w:val="24"/>
          <w:szCs w:val="24"/>
        </w:rPr>
        <w:t xml:space="preserve"> then transferred to glycine. Like other type II methanotrophs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&lt;EndNote&gt;&lt;Cite&gt;&lt;Author&gt;Higgins&lt;/Author&gt;&lt;Year&gt;1981&lt;/Year&gt;&lt;RecNum&gt;19&lt;/RecNum&gt;&lt;DisplayText&gt;&lt;style size="10"&gt;[2]&lt;/style&gt;&lt;/DisplayText&gt;&lt;record&gt;&lt;rec-number&gt;19&lt;/rec-number&gt;&lt;foreign-keys&gt;&lt;key app="EN" db-id="zdp0p9vv4w990betx57xwrr4rw0p0p9avpzf" timestamp="1572957318"&gt;19&lt;/key&gt;&lt;/foreign-keys&gt;&lt;ref-type name="Journal Article"&gt;17&lt;/ref-type&gt;&lt;contributors&gt;&lt;authors&gt;&lt;author&gt;Higgins, IJ&lt;/author&gt;&lt;author&gt;Best, DJ&lt;/author&gt;&lt;author&gt;Hammond, RC&lt;/author&gt;&lt;author&gt;Scott, De&lt;/author&gt;&lt;/authors&gt;&lt;/contributors&gt;&lt;titles&gt;&lt;title&gt;Methane-oxidizing microorganisms&lt;/title&gt;&lt;secondary-title&gt;Microbiol Rev&lt;/secondary-title&gt;&lt;/titles&gt;&lt;periodical&gt;&lt;full-title&gt;Microbiol Rev&lt;/full-title&gt;&lt;/periodical&gt;&lt;pages&gt;556&lt;/pages&gt;&lt;volume&gt;45&lt;/volume&gt;&lt;number&gt;4&lt;/number&gt;&lt;dates&gt;&lt;year&gt;1981&lt;/year&gt;&lt;/dates&gt;&lt;urls&gt;&lt;/urls&gt;&lt;/record&gt;&lt;/Cite&gt;&lt;/EndNote&gt;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BF72FE">
        <w:rPr>
          <w:rFonts w:ascii="Times New Roman" w:hAnsi="Times New Roman" w:cs="Times New Roman"/>
          <w:noProof/>
          <w:szCs w:val="24"/>
        </w:rPr>
        <w:t>[2]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362C22">
        <w:rPr>
          <w:rFonts w:ascii="Times New Roman" w:hAnsi="Times New Roman" w:cs="Times New Roman"/>
          <w:sz w:val="24"/>
          <w:szCs w:val="24"/>
        </w:rPr>
        <w:t>, strain B8 had genes for the serine cycle in an assimilation pathway. In the serine cycle, formate and CO</w:t>
      </w:r>
      <w:r w:rsidRPr="00362C2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62C22">
        <w:rPr>
          <w:rFonts w:ascii="Times New Roman" w:hAnsi="Times New Roman" w:cs="Times New Roman"/>
          <w:sz w:val="24"/>
          <w:szCs w:val="24"/>
        </w:rPr>
        <w:t xml:space="preserve"> are assimilated into several amino and organic acids. All the genes for the serine cycle were present in the genome of </w:t>
      </w:r>
      <w:r w:rsidRPr="00BF72FE">
        <w:rPr>
          <w:rFonts w:ascii="Times New Roman" w:hAnsi="Times New Roman" w:cs="Times New Roman"/>
          <w:sz w:val="24"/>
          <w:szCs w:val="24"/>
        </w:rPr>
        <w:t xml:space="preserve">strain B8 (Supplementary Table S3). They </w:t>
      </w:r>
      <w:r w:rsidRPr="00362C22">
        <w:rPr>
          <w:rFonts w:ascii="Times New Roman" w:hAnsi="Times New Roman" w:cs="Times New Roman"/>
          <w:sz w:val="24"/>
          <w:szCs w:val="24"/>
        </w:rPr>
        <w:t>included formate and THF conversion to 5,10-methylene-THF catalyzed by formate-tetrahydrofolate ligase (FEV16_07535), methenyl tetrahydrofolate cyclohydrolase (FEV16_07555), and methylene tetrahydrofolate dehydrogenase (FEV16_07550); serine synthesis from 5,10-methylene-THF and glycine catalyzed by serine hydroxymethyltransferase (FEV16_03890 and FEV16_04755); and glyoxylate regeneration catalyzed by malyl-CoA lyase (FEV16_07575 and FEV16_09390).</w:t>
      </w:r>
    </w:p>
    <w:p w:rsidR="00547A58" w:rsidRDefault="00547A58" w:rsidP="00BF72FE">
      <w:pPr>
        <w:spacing w:after="0"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547A58" w:rsidRPr="00547A58" w:rsidRDefault="00547A58" w:rsidP="00547A5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47A58">
        <w:rPr>
          <w:rFonts w:ascii="Times New Roman" w:hAnsi="Times New Roman" w:cs="Times New Roman" w:hint="eastAsia"/>
          <w:b/>
          <w:sz w:val="24"/>
          <w:szCs w:val="24"/>
        </w:rPr>
        <w:t>Methanobactin</w:t>
      </w:r>
    </w:p>
    <w:p w:rsidR="00BF72FE" w:rsidRDefault="00547A58" w:rsidP="00547A5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61920">
        <w:rPr>
          <w:rFonts w:ascii="Times New Roman" w:hAnsi="Times New Roman" w:cs="Times New Roman"/>
          <w:sz w:val="24"/>
          <w:szCs w:val="24"/>
        </w:rPr>
        <w:t xml:space="preserve">The gene for </w:t>
      </w:r>
      <w:r w:rsidRPr="00661920">
        <w:rPr>
          <w:rFonts w:ascii="Times New Roman" w:eastAsia="맑은 고딕" w:hAnsi="Times New Roman" w:cs="Times New Roman"/>
          <w:sz w:val="24"/>
          <w:szCs w:val="24"/>
        </w:rPr>
        <w:t xml:space="preserve">the production of methanobactin </w:t>
      </w:r>
      <w:r w:rsidRPr="00661920">
        <w:rPr>
          <w:rFonts w:ascii="Times New Roman" w:hAnsi="Times New Roman" w:cs="Times New Roman"/>
          <w:sz w:val="24"/>
          <w:szCs w:val="24"/>
        </w:rPr>
        <w:t>(</w:t>
      </w:r>
      <w:r w:rsidRPr="00661920">
        <w:rPr>
          <w:rFonts w:ascii="Times New Roman" w:hAnsi="Times New Roman" w:cs="Times New Roman"/>
          <w:i/>
          <w:iCs/>
          <w:sz w:val="24"/>
          <w:szCs w:val="24"/>
        </w:rPr>
        <w:t>Mbn</w:t>
      </w:r>
      <w:r w:rsidRPr="00661920">
        <w:rPr>
          <w:rFonts w:ascii="Times New Roman" w:hAnsi="Times New Roman" w:cs="Times New Roman"/>
          <w:sz w:val="24"/>
          <w:szCs w:val="24"/>
        </w:rPr>
        <w:t xml:space="preserve">) was identified in the B8 genome. The group IIa Mbn operon of strain B8 was similar to that of </w:t>
      </w:r>
      <w:r w:rsidRPr="00661920">
        <w:rPr>
          <w:rFonts w:ascii="Times New Roman" w:hAnsi="Times New Roman" w:cs="Times New Roman"/>
          <w:i/>
          <w:sz w:val="24"/>
          <w:szCs w:val="24"/>
        </w:rPr>
        <w:t>M. rosea</w:t>
      </w:r>
      <w:r w:rsidRPr="00661920">
        <w:rPr>
          <w:rFonts w:ascii="Times New Roman" w:hAnsi="Times New Roman" w:cs="Times New Roman"/>
          <w:sz w:val="24"/>
          <w:szCs w:val="24"/>
        </w:rPr>
        <w:t xml:space="preserve"> SV97, </w:t>
      </w:r>
      <w:r w:rsidRPr="00661920">
        <w:rPr>
          <w:rFonts w:ascii="Times New Roman" w:hAnsi="Times New Roman" w:cs="Times New Roman"/>
          <w:i/>
          <w:sz w:val="24"/>
          <w:szCs w:val="24"/>
        </w:rPr>
        <w:t>Methylocystis</w:t>
      </w:r>
      <w:r w:rsidRPr="00661920">
        <w:rPr>
          <w:rFonts w:ascii="Times New Roman" w:hAnsi="Times New Roman" w:cs="Times New Roman"/>
          <w:sz w:val="24"/>
          <w:szCs w:val="24"/>
        </w:rPr>
        <w:t xml:space="preserve"> sp. SC2, </w:t>
      </w:r>
      <w:r w:rsidRPr="00661920">
        <w:rPr>
          <w:rFonts w:ascii="Times New Roman" w:hAnsi="Times New Roman" w:cs="Times New Roman"/>
          <w:i/>
          <w:sz w:val="24"/>
          <w:szCs w:val="24"/>
        </w:rPr>
        <w:t>Methylocystis</w:t>
      </w:r>
      <w:r w:rsidRPr="00661920">
        <w:rPr>
          <w:rFonts w:ascii="Times New Roman" w:hAnsi="Times New Roman" w:cs="Times New Roman"/>
          <w:sz w:val="24"/>
          <w:szCs w:val="24"/>
        </w:rPr>
        <w:t xml:space="preserve"> sp. Miz-2018, and </w:t>
      </w:r>
      <w:r w:rsidRPr="00661920">
        <w:rPr>
          <w:rFonts w:ascii="Times New Roman" w:hAnsi="Times New Roman" w:cs="Times New Roman"/>
          <w:i/>
          <w:sz w:val="24"/>
          <w:szCs w:val="24"/>
        </w:rPr>
        <w:t>Methylocystis</w:t>
      </w:r>
      <w:r w:rsidRPr="00661920">
        <w:rPr>
          <w:rFonts w:ascii="Times New Roman" w:hAnsi="Times New Roman" w:cs="Times New Roman"/>
          <w:sz w:val="24"/>
          <w:szCs w:val="24"/>
        </w:rPr>
        <w:t xml:space="preserve"> sp. SB2 in gene organization (</w:t>
      </w:r>
      <w:r>
        <w:rPr>
          <w:rFonts w:ascii="Times New Roman" w:hAnsi="Times New Roman" w:cs="Times New Roman"/>
          <w:bCs/>
          <w:sz w:val="24"/>
          <w:szCs w:val="24"/>
        </w:rPr>
        <w:t>Supplementary</w:t>
      </w:r>
      <w:r w:rsidRPr="00661920">
        <w:rPr>
          <w:rFonts w:ascii="Times New Roman" w:hAnsi="Times New Roman" w:cs="Times New Roman"/>
          <w:sz w:val="24"/>
          <w:szCs w:val="24"/>
        </w:rPr>
        <w:t xml:space="preserve"> Fig</w:t>
      </w:r>
      <w:r>
        <w:rPr>
          <w:rFonts w:ascii="Times New Roman" w:hAnsi="Times New Roman" w:cs="Times New Roman"/>
          <w:sz w:val="24"/>
          <w:szCs w:val="24"/>
        </w:rPr>
        <w:t>ure</w:t>
      </w:r>
      <w:r w:rsidRPr="006619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S4</w:t>
      </w:r>
      <w:r w:rsidRPr="00661920">
        <w:rPr>
          <w:rFonts w:ascii="Times New Roman" w:hAnsi="Times New Roman" w:cs="Times New Roman"/>
          <w:sz w:val="24"/>
          <w:szCs w:val="24"/>
        </w:rPr>
        <w:t xml:space="preserve">). These strains had </w:t>
      </w:r>
      <w:r w:rsidRPr="00661920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Pr="00661920">
        <w:rPr>
          <w:rFonts w:ascii="Times New Roman" w:hAnsi="Times New Roman" w:cs="Times New Roman"/>
          <w:sz w:val="24"/>
          <w:szCs w:val="24"/>
        </w:rPr>
        <w:t xml:space="preserve">same precursor peptide sequence (MbnA), with the exception of </w:t>
      </w:r>
      <w:r w:rsidRPr="00661920">
        <w:rPr>
          <w:rFonts w:ascii="Times New Roman" w:hAnsi="Times New Roman" w:cs="Times New Roman"/>
          <w:i/>
          <w:sz w:val="24"/>
          <w:szCs w:val="24"/>
        </w:rPr>
        <w:t>Methylocystis</w:t>
      </w:r>
      <w:r w:rsidRPr="00661920">
        <w:rPr>
          <w:rFonts w:ascii="Times New Roman" w:hAnsi="Times New Roman" w:cs="Times New Roman"/>
          <w:sz w:val="24"/>
          <w:szCs w:val="24"/>
        </w:rPr>
        <w:t xml:space="preserve"> sp. SC2. The Mbn precursor was not observed </w:t>
      </w:r>
      <w:r w:rsidRPr="00661920">
        <w:rPr>
          <w:rFonts w:ascii="Times New Roman" w:eastAsia="맑은 고딕" w:hAnsi="Times New Roman" w:cs="Times New Roman"/>
          <w:sz w:val="24"/>
          <w:szCs w:val="24"/>
        </w:rPr>
        <w:t xml:space="preserve">in the </w:t>
      </w:r>
      <w:r w:rsidRPr="00661920">
        <w:rPr>
          <w:rFonts w:ascii="Times New Roman" w:hAnsi="Times New Roman" w:cs="Times New Roman"/>
          <w:sz w:val="24"/>
          <w:szCs w:val="24"/>
        </w:rPr>
        <w:t xml:space="preserve">genomes of KS32, </w:t>
      </w:r>
      <w:r w:rsidRPr="00661920">
        <w:rPr>
          <w:rFonts w:ascii="Times New Roman" w:hAnsi="Times New Roman" w:cs="Times New Roman"/>
          <w:i/>
          <w:sz w:val="24"/>
          <w:szCs w:val="24"/>
        </w:rPr>
        <w:t>M. heyeri</w:t>
      </w:r>
      <w:r w:rsidRPr="00661920">
        <w:rPr>
          <w:rFonts w:ascii="Times New Roman" w:hAnsi="Times New Roman" w:cs="Times New Roman"/>
          <w:sz w:val="24"/>
          <w:szCs w:val="24"/>
        </w:rPr>
        <w:t xml:space="preserve">, or </w:t>
      </w:r>
      <w:r w:rsidRPr="00661920">
        <w:rPr>
          <w:rFonts w:ascii="Times New Roman" w:hAnsi="Times New Roman" w:cs="Times New Roman"/>
          <w:i/>
          <w:sz w:val="24"/>
          <w:szCs w:val="24"/>
        </w:rPr>
        <w:t>Methylocystis</w:t>
      </w:r>
      <w:r w:rsidRPr="00661920">
        <w:rPr>
          <w:rFonts w:ascii="Times New Roman" w:hAnsi="Times New Roman" w:cs="Times New Roman"/>
          <w:sz w:val="24"/>
          <w:szCs w:val="24"/>
        </w:rPr>
        <w:t xml:space="preserve"> sp. ATCC 49242.</w:t>
      </w:r>
    </w:p>
    <w:p w:rsidR="00BF72FE" w:rsidRDefault="00BF72FE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F72FE" w:rsidRPr="00362C22" w:rsidRDefault="00BF72FE" w:rsidP="00BF72F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62C22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547A58" w:rsidRPr="00547A58" w:rsidRDefault="00BF72FE" w:rsidP="00547A58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547A58" w:rsidRPr="00547A58">
        <w:t>1.</w:t>
      </w:r>
      <w:r w:rsidR="00547A58" w:rsidRPr="00547A58">
        <w:tab/>
        <w:t xml:space="preserve">Crowther, G.J.; Kosaly, G.; Lidstrom, M.E. Formate as the main branch point for methylotrophic metabolism in </w:t>
      </w:r>
      <w:r w:rsidR="00547A58" w:rsidRPr="00547A58">
        <w:rPr>
          <w:i/>
        </w:rPr>
        <w:t>Methylobacterium extorquens</w:t>
      </w:r>
      <w:r w:rsidR="00547A58" w:rsidRPr="00547A58">
        <w:t xml:space="preserve"> AM1. </w:t>
      </w:r>
      <w:r w:rsidR="00547A58" w:rsidRPr="00547A58">
        <w:rPr>
          <w:i/>
        </w:rPr>
        <w:t xml:space="preserve">J Bacteriol </w:t>
      </w:r>
      <w:r w:rsidR="00547A58" w:rsidRPr="00547A58">
        <w:rPr>
          <w:b/>
        </w:rPr>
        <w:t>2008</w:t>
      </w:r>
      <w:r w:rsidR="00547A58" w:rsidRPr="00547A58">
        <w:t xml:space="preserve">, </w:t>
      </w:r>
      <w:r w:rsidR="00547A58" w:rsidRPr="00547A58">
        <w:rPr>
          <w:i/>
        </w:rPr>
        <w:t>190</w:t>
      </w:r>
      <w:r w:rsidR="00547A58" w:rsidRPr="00547A58">
        <w:t>, 5057-5062, doi:10.1128/JB.00228-08.</w:t>
      </w:r>
    </w:p>
    <w:p w:rsidR="00547A58" w:rsidRPr="00547A58" w:rsidRDefault="00547A58" w:rsidP="00547A58">
      <w:pPr>
        <w:pStyle w:val="EndNoteBibliography"/>
        <w:ind w:left="720" w:hanging="720"/>
      </w:pPr>
      <w:r w:rsidRPr="00547A58">
        <w:t>2.</w:t>
      </w:r>
      <w:r w:rsidRPr="00547A58">
        <w:tab/>
        <w:t xml:space="preserve">Higgins, I.; Best, D.; Hammond, R.; Scott, D. Methane-oxidizing microorganisms. </w:t>
      </w:r>
      <w:r w:rsidRPr="00547A58">
        <w:rPr>
          <w:i/>
        </w:rPr>
        <w:t xml:space="preserve">Microbiol Rev </w:t>
      </w:r>
      <w:r w:rsidRPr="00547A58">
        <w:rPr>
          <w:b/>
        </w:rPr>
        <w:t>1981</w:t>
      </w:r>
      <w:r w:rsidRPr="00547A58">
        <w:t xml:space="preserve">, </w:t>
      </w:r>
      <w:r w:rsidRPr="00547A58">
        <w:rPr>
          <w:i/>
        </w:rPr>
        <w:t>45</w:t>
      </w:r>
      <w:r w:rsidRPr="00547A58">
        <w:t>, 556.</w:t>
      </w:r>
    </w:p>
    <w:p w:rsidR="00621C2F" w:rsidRDefault="00BF72FE">
      <w:r>
        <w:fldChar w:fldCharType="end"/>
      </w:r>
    </w:p>
    <w:sectPr w:rsidR="00621C2F" w:rsidSect="00547A58">
      <w:pgSz w:w="11906" w:h="16838"/>
      <w:pgMar w:top="1701" w:right="1440" w:bottom="1440" w:left="1440" w:header="851" w:footer="992" w:gutter="0"/>
      <w:lnNumType w:countBy="1" w:restart="continuous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9BC" w:rsidRDefault="00C079BC" w:rsidP="002130B4">
      <w:pPr>
        <w:spacing w:after="0" w:line="240" w:lineRule="auto"/>
      </w:pPr>
      <w:r>
        <w:separator/>
      </w:r>
    </w:p>
  </w:endnote>
  <w:endnote w:type="continuationSeparator" w:id="0">
    <w:p w:rsidR="00C079BC" w:rsidRDefault="00C079BC" w:rsidP="00213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9BC" w:rsidRDefault="00C079BC" w:rsidP="002130B4">
      <w:pPr>
        <w:spacing w:after="0" w:line="240" w:lineRule="auto"/>
      </w:pPr>
      <w:r>
        <w:separator/>
      </w:r>
    </w:p>
  </w:footnote>
  <w:footnote w:type="continuationSeparator" w:id="0">
    <w:p w:rsidR="00C079BC" w:rsidRDefault="00C079BC" w:rsidP="002130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dp0p9vv4w990betx57xwrr4rw0p0p9avpzf&quot;&gt;b8&lt;record-ids&gt;&lt;item&gt;19&lt;/item&gt;&lt;item&gt;109&lt;/item&gt;&lt;/record-ids&gt;&lt;/item&gt;&lt;/Libraries&gt;"/>
  </w:docVars>
  <w:rsids>
    <w:rsidRoot w:val="00BF72FE"/>
    <w:rsid w:val="00122B10"/>
    <w:rsid w:val="002130B4"/>
    <w:rsid w:val="00547A58"/>
    <w:rsid w:val="007C6DC5"/>
    <w:rsid w:val="00BA7DC3"/>
    <w:rsid w:val="00BF72FE"/>
    <w:rsid w:val="00C079BC"/>
    <w:rsid w:val="00D3166F"/>
    <w:rsid w:val="00FD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33F18"/>
  <w15:chartTrackingRefBased/>
  <w15:docId w15:val="{19428E73-7F64-4235-89C5-2F9DEDA2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F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Char"/>
    <w:rsid w:val="00BF72FE"/>
    <w:pPr>
      <w:spacing w:after="0"/>
      <w:jc w:val="center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a0"/>
    <w:link w:val="EndNoteBibliographyTitle"/>
    <w:rsid w:val="00BF72FE"/>
    <w:rPr>
      <w:rFonts w:ascii="Times New Roman" w:eastAsia="맑은 고딕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Char"/>
    <w:rsid w:val="00BF72FE"/>
    <w:pPr>
      <w:spacing w:line="360" w:lineRule="auto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Char">
    <w:name w:val="EndNote Bibliography Char"/>
    <w:basedOn w:val="a0"/>
    <w:link w:val="EndNoteBibliography"/>
    <w:rsid w:val="00BF72FE"/>
    <w:rPr>
      <w:rFonts w:ascii="Times New Roman" w:eastAsia="맑은 고딕" w:hAnsi="Times New Roman" w:cs="Times New Roman"/>
      <w:noProof/>
      <w:sz w:val="24"/>
    </w:rPr>
  </w:style>
  <w:style w:type="character" w:styleId="a3">
    <w:name w:val="line number"/>
    <w:basedOn w:val="a0"/>
    <w:uiPriority w:val="99"/>
    <w:semiHidden/>
    <w:unhideWhenUsed/>
    <w:rsid w:val="00547A58"/>
  </w:style>
  <w:style w:type="paragraph" w:styleId="a4">
    <w:name w:val="header"/>
    <w:basedOn w:val="a"/>
    <w:link w:val="Char"/>
    <w:uiPriority w:val="99"/>
    <w:unhideWhenUsed/>
    <w:rsid w:val="002130B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0B4"/>
  </w:style>
  <w:style w:type="paragraph" w:styleId="a5">
    <w:name w:val="footer"/>
    <w:basedOn w:val="a"/>
    <w:link w:val="Char0"/>
    <w:uiPriority w:val="99"/>
    <w:unhideWhenUsed/>
    <w:rsid w:val="002130B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0B4"/>
  </w:style>
  <w:style w:type="paragraph" w:customStyle="1" w:styleId="MDPI11articletype">
    <w:name w:val="MDPI_1.1_article_type"/>
    <w:basedOn w:val="a"/>
    <w:next w:val="a"/>
    <w:qFormat/>
    <w:rsid w:val="002130B4"/>
    <w:pPr>
      <w:widowControl/>
      <w:wordWrap/>
      <w:autoSpaceDE/>
      <w:autoSpaceDN/>
      <w:adjustRightInd w:val="0"/>
      <w:snapToGrid w:val="0"/>
      <w:spacing w:before="240" w:after="0" w:line="240" w:lineRule="auto"/>
      <w:jc w:val="left"/>
    </w:pPr>
    <w:rPr>
      <w:rFonts w:ascii="Palatino Linotype" w:eastAsia="Times New Roman" w:hAnsi="Palatino Linotype" w:cs="Times New Roman"/>
      <w:i/>
      <w:snapToGrid w:val="0"/>
      <w:color w:val="000000"/>
      <w:kern w:val="0"/>
      <w:lang w:eastAsia="de-DE" w:bidi="en-US"/>
    </w:rPr>
  </w:style>
  <w:style w:type="paragraph" w:customStyle="1" w:styleId="MDPI13authornames">
    <w:name w:val="MDPI_1.3_authornames"/>
    <w:basedOn w:val="a"/>
    <w:next w:val="MDPI14history"/>
    <w:qFormat/>
    <w:rsid w:val="002130B4"/>
    <w:pPr>
      <w:widowControl/>
      <w:wordWrap/>
      <w:autoSpaceDE/>
      <w:autoSpaceDN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2130B4"/>
    <w:pPr>
      <w:widowControl/>
      <w:wordWrap/>
      <w:autoSpaceDE/>
      <w:autoSpaceDN/>
      <w:adjustRightInd w:val="0"/>
      <w:snapToGrid w:val="0"/>
      <w:spacing w:before="120" w:after="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jkim86@kigam.re.k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So-Jeong Kim</dc:creator>
  <cp:keywords/>
  <dc:description/>
  <cp:lastModifiedBy>So-Jeong Kim</cp:lastModifiedBy>
  <cp:revision>3</cp:revision>
  <dcterms:created xsi:type="dcterms:W3CDTF">2020-10-23T13:21:00Z</dcterms:created>
  <dcterms:modified xsi:type="dcterms:W3CDTF">2020-11-02T04:30:00Z</dcterms:modified>
</cp:coreProperties>
</file>