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20D" w:rsidRDefault="0067020D" w:rsidP="0067020D">
      <w:pPr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</w:pPr>
      <w:r>
        <w:rPr>
          <w:rFonts w:ascii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 wp14:anchorId="09CFE899" wp14:editId="081AD91A">
            <wp:extent cx="5400040" cy="5900302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9003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020D" w:rsidRDefault="0067020D" w:rsidP="0067020D">
      <w:pPr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</w:pPr>
      <w:r w:rsidRPr="00BB5B74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de-DE" w:bidi="en-US"/>
        </w:rPr>
        <w:t xml:space="preserve">Supplementary Figure </w:t>
      </w:r>
      <w:r w:rsidR="00336BC7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de-DE" w:bidi="en-US"/>
        </w:rPr>
        <w:t>S</w:t>
      </w:r>
      <w:r w:rsidRPr="00BB5B74">
        <w:rPr>
          <w:rFonts w:ascii="Palatino Linotype" w:eastAsia="Times New Roman" w:hAnsi="Palatino Linotype" w:cs="Times New Roman"/>
          <w:b/>
          <w:snapToGrid w:val="0"/>
          <w:color w:val="000000"/>
          <w:sz w:val="20"/>
          <w:lang w:val="en-US" w:eastAsia="de-DE" w:bidi="en-US"/>
        </w:rPr>
        <w:t>2.</w:t>
      </w:r>
      <w:r w:rsidRPr="003C2A18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 xml:space="preserve"> O</w:t>
      </w:r>
      <w:r w:rsidR="009C369E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 xml:space="preserve">perational </w:t>
      </w:r>
      <w:r w:rsidRPr="003C2A18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>T</w:t>
      </w:r>
      <w:r w:rsidR="009C369E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 xml:space="preserve">axonomic </w:t>
      </w:r>
      <w:r w:rsidRPr="003C2A18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>U</w:t>
      </w:r>
      <w:r w:rsidR="009C369E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>nit (OTU</w:t>
      </w:r>
      <w:bookmarkStart w:id="0" w:name="_GoBack"/>
      <w:bookmarkEnd w:id="0"/>
      <w:r w:rsidR="009C369E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>)</w:t>
      </w:r>
      <w:r w:rsidRPr="003C2A18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 xml:space="preserve"> at genus level significantly different (q&lt;0.05) between rumen samples of sheep fed control (above) and concentrate with 30 g/kg of SCG (3%; below). Each point represents a single OTU </w:t>
      </w:r>
      <w:proofErr w:type="spellStart"/>
      <w:r w:rsidRPr="003C2A18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>coloured</w:t>
      </w:r>
      <w:proofErr w:type="spellEnd"/>
      <w:r w:rsidRPr="003C2A18"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  <w:t xml:space="preserve"> by phylum and grouped on the x-axis by taxonomy, size of point reflects the log2 mean abundance of the sequence data.</w:t>
      </w:r>
    </w:p>
    <w:p w:rsidR="0067020D" w:rsidRDefault="0067020D" w:rsidP="0067020D">
      <w:pPr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</w:pPr>
    </w:p>
    <w:p w:rsidR="0067020D" w:rsidRPr="00336BC7" w:rsidRDefault="0067020D" w:rsidP="0067020D">
      <w:pPr>
        <w:rPr>
          <w:lang w:val="en-GB"/>
        </w:rPr>
      </w:pPr>
    </w:p>
    <w:p w:rsidR="00A71941" w:rsidRPr="00336BC7" w:rsidRDefault="00A71941">
      <w:pPr>
        <w:rPr>
          <w:lang w:val="en-GB"/>
        </w:rPr>
      </w:pPr>
    </w:p>
    <w:sectPr w:rsidR="00A71941" w:rsidRPr="00336B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0D"/>
    <w:rsid w:val="00336BC7"/>
    <w:rsid w:val="0067020D"/>
    <w:rsid w:val="009C369E"/>
    <w:rsid w:val="00A7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C2F77C"/>
  <w15:docId w15:val="{26BAA7A0-A8FE-4A8E-80B4-C8611AAE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02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7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02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Aser Garcia</dc:creator>
  <cp:lastModifiedBy>Goiri Zamora, Idoia</cp:lastModifiedBy>
  <cp:revision>3</cp:revision>
  <dcterms:created xsi:type="dcterms:W3CDTF">2020-11-13T13:06:00Z</dcterms:created>
  <dcterms:modified xsi:type="dcterms:W3CDTF">2020-12-07T18:31:00Z</dcterms:modified>
</cp:coreProperties>
</file>