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E5C17" w14:textId="1EEBB715" w:rsidR="00995E41" w:rsidRDefault="00F71C91" w:rsidP="00B606E3">
      <w:pPr>
        <w:jc w:val="center"/>
        <w:rPr>
          <w:rFonts w:ascii="Palatino Linotype" w:eastAsiaTheme="minorEastAsia" w:hAnsi="Palatino Linotype" w:cs="Arial"/>
        </w:rPr>
      </w:pPr>
      <w:r>
        <w:rPr>
          <w:noProof/>
        </w:rPr>
        <w:drawing>
          <wp:inline distT="0" distB="0" distL="0" distR="0" wp14:anchorId="5D3ABBE3" wp14:editId="6A58E520">
            <wp:extent cx="3600000" cy="2467036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4670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0C19D" w14:textId="1F793744" w:rsidR="00995E41" w:rsidRDefault="00995E41" w:rsidP="00621DA6">
      <w:pPr>
        <w:rPr>
          <w:rFonts w:ascii="Palatino Linotype" w:eastAsiaTheme="minorEastAsia" w:hAnsi="Palatino Linotype" w:cs="Arial"/>
        </w:rPr>
      </w:pPr>
      <w:r w:rsidRPr="009502DF">
        <w:rPr>
          <w:rFonts w:ascii="Palatino Linotype" w:eastAsiaTheme="minorEastAsia" w:hAnsi="Palatino Linotype" w:cs="Arial"/>
        </w:rPr>
        <w:t xml:space="preserve">Supplementary </w:t>
      </w:r>
      <w:r w:rsidR="00B12FF6">
        <w:rPr>
          <w:rFonts w:ascii="Palatino Linotype" w:eastAsiaTheme="minorEastAsia" w:hAnsi="Palatino Linotype" w:cs="Arial"/>
        </w:rPr>
        <w:t>F</w:t>
      </w:r>
      <w:r w:rsidRPr="009502DF">
        <w:rPr>
          <w:rFonts w:ascii="Palatino Linotype" w:eastAsiaTheme="minorEastAsia" w:hAnsi="Palatino Linotype" w:cs="Arial"/>
        </w:rPr>
        <w:t xml:space="preserve">igure </w:t>
      </w:r>
      <w:r w:rsidR="00B12FF6">
        <w:rPr>
          <w:rFonts w:ascii="Palatino Linotype" w:eastAsiaTheme="minorEastAsia" w:hAnsi="Palatino Linotype" w:cs="Arial"/>
        </w:rPr>
        <w:t>S</w:t>
      </w:r>
      <w:r>
        <w:rPr>
          <w:rFonts w:ascii="Palatino Linotype" w:eastAsiaTheme="minorEastAsia" w:hAnsi="Palatino Linotype" w:cs="Arial"/>
        </w:rPr>
        <w:t>1</w:t>
      </w:r>
      <w:r w:rsidRPr="009502DF">
        <w:rPr>
          <w:rFonts w:ascii="Palatino Linotype" w:eastAsiaTheme="minorEastAsia" w:hAnsi="Palatino Linotype" w:cs="Arial"/>
        </w:rPr>
        <w:t xml:space="preserve"> </w:t>
      </w:r>
      <w:r w:rsidR="00D44F6E">
        <w:rPr>
          <w:rFonts w:ascii="Palatino Linotype" w:eastAsiaTheme="minorEastAsia" w:hAnsi="Palatino Linotype" w:cs="Arial"/>
        </w:rPr>
        <w:t>P</w:t>
      </w:r>
      <w:r w:rsidR="00D44F6E">
        <w:rPr>
          <w:rFonts w:ascii="Palatino Linotype" w:eastAsiaTheme="minorEastAsia" w:hAnsi="Palatino Linotype" w:cs="Arial" w:hint="eastAsia"/>
        </w:rPr>
        <w:t>hylogenetic</w:t>
      </w:r>
      <w:r w:rsidR="00D44F6E">
        <w:rPr>
          <w:rFonts w:ascii="Palatino Linotype" w:eastAsiaTheme="minorEastAsia" w:hAnsi="Palatino Linotype" w:cs="Arial"/>
        </w:rPr>
        <w:t xml:space="preserve"> relationship </w:t>
      </w:r>
      <w:r w:rsidR="00625F0D">
        <w:rPr>
          <w:rFonts w:ascii="Palatino Linotype" w:eastAsiaTheme="minorEastAsia" w:hAnsi="Palatino Linotype" w:cs="Arial"/>
        </w:rPr>
        <w:t xml:space="preserve">of LN66 based on </w:t>
      </w:r>
      <w:r w:rsidR="00F71C91">
        <w:rPr>
          <w:rFonts w:ascii="Palatino Linotype" w:eastAsiaTheme="minorEastAsia" w:hAnsi="Palatino Linotype" w:cs="Arial"/>
        </w:rPr>
        <w:t>maximum likelihood analysis of the 16S rRNA gene</w:t>
      </w:r>
      <w:r w:rsidR="001447EA">
        <w:rPr>
          <w:rFonts w:ascii="Palatino Linotype" w:eastAsiaTheme="minorEastAsia" w:hAnsi="Palatino Linotype" w:cs="Arial"/>
        </w:rPr>
        <w:t xml:space="preserve">, </w:t>
      </w:r>
      <w:r w:rsidR="00F21DDA">
        <w:rPr>
          <w:rFonts w:ascii="Palatino Linotype" w:eastAsiaTheme="minorEastAsia" w:hAnsi="Palatino Linotype" w:cs="Arial"/>
        </w:rPr>
        <w:t>the</w:t>
      </w:r>
      <w:r w:rsidR="001447EA">
        <w:rPr>
          <w:rFonts w:ascii="Palatino Linotype" w:eastAsiaTheme="minorEastAsia" w:hAnsi="Palatino Linotype" w:cs="Arial"/>
        </w:rPr>
        <w:t xml:space="preserve"> evolutionary distances </w:t>
      </w:r>
      <w:r w:rsidR="00F21DDA">
        <w:rPr>
          <w:rFonts w:ascii="Palatino Linotype" w:eastAsiaTheme="minorEastAsia" w:hAnsi="Palatino Linotype" w:cs="Arial"/>
        </w:rPr>
        <w:t xml:space="preserve">are </w:t>
      </w:r>
      <w:r w:rsidR="001447EA">
        <w:rPr>
          <w:rFonts w:ascii="Palatino Linotype" w:eastAsiaTheme="minorEastAsia" w:hAnsi="Palatino Linotype" w:cs="Arial"/>
        </w:rPr>
        <w:t>calculated using the Tamura-Nei model. The scale bar represents 2-nucleotide substitutes per position.</w:t>
      </w:r>
    </w:p>
    <w:p w14:paraId="4305D4A8" w14:textId="77777777" w:rsidR="008D34E3" w:rsidRPr="00995E41" w:rsidRDefault="008D34E3" w:rsidP="00621DA6">
      <w:pPr>
        <w:rPr>
          <w:rFonts w:ascii="Palatino Linotype" w:eastAsiaTheme="minorEastAsia" w:hAnsi="Palatino Linotype" w:cs="Arial"/>
        </w:rPr>
      </w:pPr>
    </w:p>
    <w:p w14:paraId="6A65F327" w14:textId="77777777" w:rsidR="00394EE9" w:rsidRPr="009502DF" w:rsidRDefault="00394EE9" w:rsidP="00394EE9">
      <w:pPr>
        <w:jc w:val="center"/>
        <w:rPr>
          <w:rFonts w:ascii="Palatino Linotype" w:eastAsiaTheme="minorEastAsia" w:hAnsi="Palatino Linotype" w:cs="Arial"/>
        </w:rPr>
      </w:pPr>
      <w:r w:rsidRPr="009502DF">
        <w:rPr>
          <w:rFonts w:ascii="Palatino Linotype" w:hAnsi="Palatino Linotype"/>
          <w:noProof/>
        </w:rPr>
        <w:drawing>
          <wp:inline distT="0" distB="0" distL="0" distR="0" wp14:anchorId="5465C000" wp14:editId="5E83950B">
            <wp:extent cx="3600000" cy="1988105"/>
            <wp:effectExtent l="0" t="0" r="63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98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41A68" w14:textId="6C39CBEE" w:rsidR="00394EE9" w:rsidRDefault="00394EE9" w:rsidP="00394EE9">
      <w:pPr>
        <w:rPr>
          <w:rFonts w:ascii="Palatino Linotype" w:eastAsiaTheme="minorEastAsia" w:hAnsi="Palatino Linotype" w:cs="Arial"/>
        </w:rPr>
      </w:pPr>
      <w:r w:rsidRPr="009502DF">
        <w:rPr>
          <w:rFonts w:ascii="Palatino Linotype" w:eastAsiaTheme="minorEastAsia" w:hAnsi="Palatino Linotype" w:cs="Arial"/>
        </w:rPr>
        <w:t xml:space="preserve">Supplementary </w:t>
      </w:r>
      <w:r w:rsidR="00B12FF6">
        <w:rPr>
          <w:rFonts w:ascii="Palatino Linotype" w:eastAsiaTheme="minorEastAsia" w:hAnsi="Palatino Linotype" w:cs="Arial"/>
        </w:rPr>
        <w:t>F</w:t>
      </w:r>
      <w:r w:rsidRPr="009502DF">
        <w:rPr>
          <w:rFonts w:ascii="Palatino Linotype" w:eastAsiaTheme="minorEastAsia" w:hAnsi="Palatino Linotype" w:cs="Arial"/>
        </w:rPr>
        <w:t xml:space="preserve">igure </w:t>
      </w:r>
      <w:r w:rsidR="00B12FF6">
        <w:rPr>
          <w:rFonts w:ascii="Palatino Linotype" w:eastAsiaTheme="minorEastAsia" w:hAnsi="Palatino Linotype" w:cs="Arial"/>
        </w:rPr>
        <w:t>S</w:t>
      </w:r>
      <w:r>
        <w:rPr>
          <w:rFonts w:ascii="Palatino Linotype" w:eastAsiaTheme="minorEastAsia" w:hAnsi="Palatino Linotype" w:cs="Arial"/>
        </w:rPr>
        <w:t>2</w:t>
      </w:r>
      <w:r w:rsidRPr="009502DF">
        <w:rPr>
          <w:rFonts w:ascii="Palatino Linotype" w:eastAsiaTheme="minorEastAsia" w:hAnsi="Palatino Linotype" w:cs="Arial"/>
        </w:rPr>
        <w:t xml:space="preserve"> Survival of LAB strains after 2 hours in pH</w:t>
      </w:r>
      <w:r w:rsidR="00567785">
        <w:rPr>
          <w:rFonts w:ascii="Palatino Linotype" w:eastAsiaTheme="minorEastAsia" w:hAnsi="Palatino Linotype" w:cs="Arial"/>
        </w:rPr>
        <w:t xml:space="preserve"> </w:t>
      </w:r>
      <w:r w:rsidRPr="009502DF">
        <w:rPr>
          <w:rFonts w:ascii="Palatino Linotype" w:eastAsiaTheme="minorEastAsia" w:hAnsi="Palatino Linotype" w:cs="Arial"/>
        </w:rPr>
        <w:t xml:space="preserve">2.0 simulated gastric acid. Experimental data are expressed as mean ± standard deviation (n=3), and groups marked with different superscript letters indicate statistically significant differences (P </w:t>
      </w:r>
      <w:r w:rsidRPr="009502DF">
        <w:rPr>
          <w:rFonts w:ascii="Palatino Linotype" w:eastAsiaTheme="minorEastAsia" w:hAnsi="Palatino Linotype" w:cs="Arial"/>
        </w:rPr>
        <w:t>＜</w:t>
      </w:r>
      <w:r w:rsidRPr="009502DF">
        <w:rPr>
          <w:rFonts w:ascii="Palatino Linotype" w:eastAsiaTheme="minorEastAsia" w:hAnsi="Palatino Linotype" w:cs="Arial"/>
        </w:rPr>
        <w:t xml:space="preserve"> 0.05).</w:t>
      </w:r>
    </w:p>
    <w:p w14:paraId="34EE8AB6" w14:textId="77777777" w:rsidR="008D34E3" w:rsidRPr="00394EE9" w:rsidRDefault="008D34E3" w:rsidP="00394EE9">
      <w:pPr>
        <w:rPr>
          <w:rFonts w:ascii="Palatino Linotype" w:eastAsiaTheme="minorEastAsia" w:hAnsi="Palatino Linotype" w:cs="Arial"/>
        </w:rPr>
      </w:pPr>
    </w:p>
    <w:p w14:paraId="11C8681D" w14:textId="4D70C7F7" w:rsidR="004E7D94" w:rsidRPr="009502DF" w:rsidRDefault="00621DA6" w:rsidP="00D72B77">
      <w:pPr>
        <w:jc w:val="center"/>
        <w:rPr>
          <w:rFonts w:ascii="Palatino Linotype" w:hAnsi="Palatino Linotype" w:cs="Arial"/>
        </w:rPr>
      </w:pPr>
      <w:r>
        <w:rPr>
          <w:noProof/>
        </w:rPr>
        <w:drawing>
          <wp:inline distT="0" distB="0" distL="0" distR="0" wp14:anchorId="0DA3AF50" wp14:editId="3831D304">
            <wp:extent cx="3600000" cy="1888418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88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89515" w14:textId="2DA965FC" w:rsidR="001A53C9" w:rsidRDefault="005430E0" w:rsidP="00D72B77">
      <w:pPr>
        <w:rPr>
          <w:rFonts w:ascii="Palatino Linotype" w:eastAsiaTheme="minorEastAsia" w:hAnsi="Palatino Linotype" w:cs="Arial"/>
        </w:rPr>
      </w:pPr>
      <w:r w:rsidRPr="009502DF">
        <w:rPr>
          <w:rFonts w:ascii="Palatino Linotype" w:eastAsiaTheme="minorEastAsia" w:hAnsi="Palatino Linotype" w:cs="Arial"/>
        </w:rPr>
        <w:t xml:space="preserve">Supplementary </w:t>
      </w:r>
      <w:r w:rsidR="00B12FF6">
        <w:rPr>
          <w:rFonts w:ascii="Palatino Linotype" w:eastAsiaTheme="minorEastAsia" w:hAnsi="Palatino Linotype" w:cs="Arial"/>
        </w:rPr>
        <w:t>F</w:t>
      </w:r>
      <w:r w:rsidRPr="009502DF">
        <w:rPr>
          <w:rFonts w:ascii="Palatino Linotype" w:eastAsiaTheme="minorEastAsia" w:hAnsi="Palatino Linotype" w:cs="Arial"/>
        </w:rPr>
        <w:t xml:space="preserve">igure </w:t>
      </w:r>
      <w:r w:rsidR="00B12FF6">
        <w:rPr>
          <w:rFonts w:ascii="Palatino Linotype" w:eastAsiaTheme="minorEastAsia" w:hAnsi="Palatino Linotype" w:cs="Arial"/>
        </w:rPr>
        <w:t>S</w:t>
      </w:r>
      <w:r w:rsidR="00394EE9">
        <w:rPr>
          <w:rFonts w:ascii="Palatino Linotype" w:eastAsiaTheme="minorEastAsia" w:hAnsi="Palatino Linotype" w:cs="Arial"/>
        </w:rPr>
        <w:t>3</w:t>
      </w:r>
      <w:r w:rsidRPr="009502DF">
        <w:rPr>
          <w:rFonts w:ascii="Palatino Linotype" w:eastAsiaTheme="minorEastAsia" w:hAnsi="Palatino Linotype" w:cs="Arial"/>
        </w:rPr>
        <w:t xml:space="preserve"> </w:t>
      </w:r>
      <w:r w:rsidR="001E74D5" w:rsidRPr="009502DF">
        <w:rPr>
          <w:rFonts w:ascii="Palatino Linotype" w:eastAsiaTheme="minorEastAsia" w:hAnsi="Palatino Linotype" w:cs="Arial"/>
        </w:rPr>
        <w:t>A</w:t>
      </w:r>
      <w:r w:rsidRPr="009502DF">
        <w:rPr>
          <w:rFonts w:ascii="Palatino Linotype" w:eastAsiaTheme="minorEastAsia" w:hAnsi="Palatino Linotype" w:cs="Arial"/>
        </w:rPr>
        <w:t xml:space="preserve">uto-aggregation and hydrophobicity ability of </w:t>
      </w:r>
      <w:r w:rsidR="004F2508" w:rsidRPr="009502DF">
        <w:rPr>
          <w:rFonts w:ascii="Palatino Linotype" w:eastAsiaTheme="minorEastAsia" w:hAnsi="Palatino Linotype" w:cs="Arial"/>
        </w:rPr>
        <w:t>four LAB strains</w:t>
      </w:r>
      <w:r w:rsidR="00114B67" w:rsidRPr="009502DF">
        <w:rPr>
          <w:rFonts w:ascii="Palatino Linotype" w:eastAsiaTheme="minorEastAsia" w:hAnsi="Palatino Linotype" w:cs="Arial"/>
        </w:rPr>
        <w:t>.</w:t>
      </w:r>
      <w:r w:rsidR="00D72B77" w:rsidRPr="009502DF">
        <w:rPr>
          <w:rFonts w:ascii="Palatino Linotype" w:eastAsiaTheme="minorEastAsia" w:hAnsi="Palatino Linotype" w:cs="Arial"/>
        </w:rPr>
        <w:t xml:space="preserve"> </w:t>
      </w:r>
      <w:r w:rsidR="00114B67" w:rsidRPr="009502DF">
        <w:rPr>
          <w:rFonts w:ascii="Palatino Linotype" w:eastAsiaTheme="minorEastAsia" w:hAnsi="Palatino Linotype" w:cs="Arial"/>
        </w:rPr>
        <w:lastRenderedPageBreak/>
        <w:t xml:space="preserve">Experimental data are expressed as mean ± standard deviation (n=3), and groups marked with different superscript letters indicate statistically significant differences (P </w:t>
      </w:r>
      <w:r w:rsidR="00114B67" w:rsidRPr="009502DF">
        <w:rPr>
          <w:rFonts w:ascii="Palatino Linotype" w:eastAsiaTheme="minorEastAsia" w:hAnsi="Palatino Linotype" w:cs="Arial"/>
        </w:rPr>
        <w:t>＜</w:t>
      </w:r>
      <w:r w:rsidR="00114B67" w:rsidRPr="009502DF">
        <w:rPr>
          <w:rFonts w:ascii="Palatino Linotype" w:eastAsiaTheme="minorEastAsia" w:hAnsi="Palatino Linotype" w:cs="Arial"/>
        </w:rPr>
        <w:t xml:space="preserve"> 0.05).</w:t>
      </w:r>
    </w:p>
    <w:p w14:paraId="0E6B871A" w14:textId="77777777" w:rsidR="008D34E3" w:rsidRPr="009502DF" w:rsidRDefault="008D34E3" w:rsidP="00D72B77">
      <w:pPr>
        <w:rPr>
          <w:rFonts w:ascii="Palatino Linotype" w:eastAsiaTheme="minorEastAsia" w:hAnsi="Palatino Linotype" w:cs="Arial"/>
        </w:rPr>
      </w:pPr>
    </w:p>
    <w:p w14:paraId="6ABDA4FB" w14:textId="17FEF0C4" w:rsidR="00947BA0" w:rsidRDefault="005F5AE9" w:rsidP="005F5AE9">
      <w:pPr>
        <w:rPr>
          <w:rFonts w:ascii="Palatino Linotype" w:eastAsiaTheme="minorEastAsia" w:hAnsi="Palatino Linotype" w:cs="Arial"/>
        </w:rPr>
      </w:pPr>
      <w:r w:rsidRPr="005F5AE9">
        <w:rPr>
          <w:rFonts w:ascii="Palatino Linotype" w:eastAsiaTheme="minorEastAsia" w:hAnsi="Palatino Linotype" w:cs="Arial"/>
        </w:rPr>
        <w:t>S</w:t>
      </w:r>
      <w:r w:rsidRPr="005F5AE9">
        <w:rPr>
          <w:rFonts w:ascii="Palatino Linotype" w:eastAsiaTheme="minorEastAsia" w:hAnsi="Palatino Linotype" w:cs="Arial" w:hint="eastAsia"/>
        </w:rPr>
        <w:t>upplementary</w:t>
      </w:r>
      <w:r w:rsidRPr="005F5AE9">
        <w:rPr>
          <w:rFonts w:ascii="Palatino Linotype" w:eastAsiaTheme="minorEastAsia" w:hAnsi="Palatino Linotype" w:cs="Arial"/>
        </w:rPr>
        <w:t xml:space="preserve"> </w:t>
      </w:r>
      <w:r w:rsidR="00B12FF6">
        <w:rPr>
          <w:rFonts w:ascii="Palatino Linotype" w:eastAsiaTheme="minorEastAsia" w:hAnsi="Palatino Linotype" w:cs="Arial"/>
        </w:rPr>
        <w:t>T</w:t>
      </w:r>
      <w:r w:rsidRPr="005F5AE9">
        <w:rPr>
          <w:rFonts w:ascii="Palatino Linotype" w:eastAsiaTheme="minorEastAsia" w:hAnsi="Palatino Linotype" w:cs="Arial"/>
        </w:rPr>
        <w:t xml:space="preserve">able </w:t>
      </w:r>
      <w:r w:rsidR="00B12FF6">
        <w:rPr>
          <w:rFonts w:ascii="Palatino Linotype" w:eastAsiaTheme="minorEastAsia" w:hAnsi="Palatino Linotype" w:cs="Arial"/>
        </w:rPr>
        <w:t>S</w:t>
      </w:r>
      <w:r>
        <w:rPr>
          <w:rFonts w:ascii="Palatino Linotype" w:eastAsiaTheme="minorEastAsia" w:hAnsi="Palatino Linotype" w:cs="Arial"/>
        </w:rPr>
        <w:t>1</w:t>
      </w:r>
      <w:r w:rsidRPr="005F5AE9">
        <w:rPr>
          <w:rFonts w:ascii="Palatino Linotype" w:eastAsiaTheme="minorEastAsia" w:hAnsi="Palatino Linotype" w:cs="Arial"/>
        </w:rPr>
        <w:t xml:space="preserve"> </w:t>
      </w:r>
      <w:r w:rsidR="00A11F2F">
        <w:rPr>
          <w:rFonts w:ascii="Palatino Linotype" w:eastAsiaTheme="minorEastAsia" w:hAnsi="Palatino Linotype" w:cs="Arial"/>
        </w:rPr>
        <w:t>A</w:t>
      </w:r>
      <w:r w:rsidRPr="005F5AE9">
        <w:rPr>
          <w:rFonts w:ascii="Palatino Linotype" w:eastAsiaTheme="minorEastAsia" w:hAnsi="Palatino Linotype" w:cs="Arial"/>
        </w:rPr>
        <w:t xml:space="preserve">ntagonistic abilities of </w:t>
      </w:r>
      <w:r w:rsidR="00CE2217">
        <w:rPr>
          <w:rFonts w:ascii="Palatino Linotype" w:eastAsiaTheme="minorEastAsia" w:hAnsi="Palatino Linotype" w:cs="Arial"/>
        </w:rPr>
        <w:t>LN66 CFS</w:t>
      </w:r>
      <w:r w:rsidRPr="005F5AE9">
        <w:rPr>
          <w:rFonts w:ascii="Palatino Linotype" w:eastAsiaTheme="minorEastAsia" w:hAnsi="Palatino Linotype" w:cs="Arial"/>
        </w:rPr>
        <w:t xml:space="preserve"> against</w:t>
      </w:r>
      <w:r w:rsidR="00CE2217">
        <w:rPr>
          <w:rFonts w:ascii="Palatino Linotype" w:eastAsiaTheme="minorEastAsia" w:hAnsi="Palatino Linotype" w:cs="Arial"/>
        </w:rPr>
        <w:t xml:space="preserve"> five pathogens</w:t>
      </w:r>
      <w:r w:rsidRPr="005F5AE9">
        <w:rPr>
          <w:rFonts w:ascii="Palatino Linotype" w:eastAsiaTheme="minorEastAsia" w:hAnsi="Palatino Linotype" w:cs="Arial"/>
        </w:rPr>
        <w:t>.</w:t>
      </w:r>
      <w:r w:rsidR="009E7ACB" w:rsidRPr="009E7ACB">
        <w:rPr>
          <w:rFonts w:ascii="Palatino Linotype" w:eastAsiaTheme="minorEastAsia" w:hAnsi="Palatino Linotype" w:cs="Arial"/>
        </w:rPr>
        <w:t xml:space="preserve"> </w:t>
      </w:r>
      <w:r w:rsidR="009E7ACB" w:rsidRPr="009502DF">
        <w:rPr>
          <w:rFonts w:ascii="Palatino Linotype" w:eastAsiaTheme="minorEastAsia" w:hAnsi="Palatino Linotype" w:cs="Arial"/>
        </w:rPr>
        <w:t xml:space="preserve">Experimental data are expressed as mean ± standard deviation (n=3), and groups marked with different superscript letters indicate statistically significant differences (P </w:t>
      </w:r>
      <w:r w:rsidR="009E7ACB" w:rsidRPr="009502DF">
        <w:rPr>
          <w:rFonts w:ascii="Palatino Linotype" w:eastAsiaTheme="minorEastAsia" w:hAnsi="Palatino Linotype" w:cs="Arial"/>
        </w:rPr>
        <w:t>＜</w:t>
      </w:r>
      <w:r w:rsidR="009E7ACB" w:rsidRPr="009502DF">
        <w:rPr>
          <w:rFonts w:ascii="Palatino Linotype" w:eastAsiaTheme="minorEastAsia" w:hAnsi="Palatino Linotype" w:cs="Arial"/>
        </w:rPr>
        <w:t xml:space="preserve"> 0.05).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983"/>
        <w:gridCol w:w="947"/>
        <w:gridCol w:w="1018"/>
        <w:gridCol w:w="987"/>
        <w:gridCol w:w="1477"/>
      </w:tblGrid>
      <w:tr w:rsidR="007D7490" w:rsidRPr="007D7490" w14:paraId="182F1CFE" w14:textId="77777777" w:rsidTr="00512AC3">
        <w:trPr>
          <w:trHeight w:val="276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noWrap/>
            <w:hideMark/>
          </w:tcPr>
          <w:p w14:paraId="2F445BD5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</w:p>
        </w:tc>
        <w:tc>
          <w:tcPr>
            <w:tcW w:w="0" w:type="auto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6C83D27E" w14:textId="77777777" w:rsidR="007D7490" w:rsidRPr="007D7490" w:rsidRDefault="007D7490" w:rsidP="007D7490">
            <w:pPr>
              <w:jc w:val="center"/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Average ZOI (mm)</w:t>
            </w:r>
          </w:p>
        </w:tc>
      </w:tr>
      <w:tr w:rsidR="007D7490" w:rsidRPr="007D7490" w14:paraId="42369673" w14:textId="77777777" w:rsidTr="00512AC3">
        <w:trPr>
          <w:trHeight w:val="276"/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hideMark/>
          </w:tcPr>
          <w:p w14:paraId="6278016E" w14:textId="77777777" w:rsidR="007D7490" w:rsidRPr="007D7490" w:rsidRDefault="007D7490">
            <w:pPr>
              <w:rPr>
                <w:rFonts w:ascii="Palatino Linotype" w:eastAsiaTheme="minorEastAsia" w:hAnsi="Palatino Linotype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0DBCBE7" w14:textId="394AB1E3" w:rsidR="007D7490" w:rsidRPr="00727CF2" w:rsidRDefault="007D7490" w:rsidP="007D7490">
            <w:pPr>
              <w:rPr>
                <w:rFonts w:ascii="Palatino Linotype" w:eastAsiaTheme="minorEastAsia" w:hAnsi="Palatino Linotype" w:cs="Arial"/>
                <w:i/>
                <w:iCs/>
              </w:rPr>
            </w:pPr>
            <w:r w:rsidRPr="00727CF2">
              <w:rPr>
                <w:rFonts w:ascii="Palatino Linotype" w:eastAsiaTheme="minorEastAsia" w:hAnsi="Palatino Linotype" w:cs="Arial" w:hint="eastAsia"/>
                <w:i/>
                <w:iCs/>
              </w:rPr>
              <w:t>H</w:t>
            </w:r>
            <w:r w:rsidRPr="00727CF2">
              <w:rPr>
                <w:rFonts w:ascii="Palatino Linotype" w:eastAsiaTheme="minorEastAsia" w:hAnsi="Palatino Linotype" w:cs="Arial"/>
                <w:i/>
                <w:iCs/>
              </w:rPr>
              <w:t>. pylori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B2A28D1" w14:textId="6F55DD59" w:rsidR="007D7490" w:rsidRPr="00727CF2" w:rsidRDefault="007D7490" w:rsidP="007D7490">
            <w:pPr>
              <w:rPr>
                <w:rFonts w:ascii="Palatino Linotype" w:eastAsiaTheme="minorEastAsia" w:hAnsi="Palatino Linotype" w:cs="Arial"/>
                <w:i/>
                <w:iCs/>
              </w:rPr>
            </w:pPr>
            <w:r w:rsidRPr="00727CF2">
              <w:rPr>
                <w:rFonts w:ascii="Palatino Linotype" w:eastAsiaTheme="minorEastAsia" w:hAnsi="Palatino Linotype" w:cs="Arial" w:hint="eastAsia"/>
                <w:i/>
                <w:iCs/>
              </w:rPr>
              <w:t>E</w:t>
            </w:r>
            <w:r w:rsidRPr="00727CF2">
              <w:rPr>
                <w:rFonts w:ascii="Palatino Linotype" w:eastAsiaTheme="minorEastAsia" w:hAnsi="Palatino Linotype" w:cs="Arial"/>
                <w:i/>
                <w:iCs/>
              </w:rPr>
              <w:t>. coli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B6CDA35" w14:textId="1567EE0C" w:rsidR="007D7490" w:rsidRPr="00727CF2" w:rsidRDefault="007D7490" w:rsidP="007D7490">
            <w:pPr>
              <w:rPr>
                <w:rFonts w:ascii="Palatino Linotype" w:eastAsiaTheme="minorEastAsia" w:hAnsi="Palatino Linotype" w:cs="Arial"/>
                <w:i/>
                <w:iCs/>
              </w:rPr>
            </w:pPr>
            <w:r w:rsidRPr="00727CF2">
              <w:rPr>
                <w:rFonts w:ascii="Palatino Linotype" w:eastAsiaTheme="minorEastAsia" w:hAnsi="Palatino Linotype" w:cs="Arial" w:hint="eastAsia"/>
                <w:i/>
                <w:iCs/>
              </w:rPr>
              <w:t>S</w:t>
            </w:r>
            <w:r w:rsidRPr="00727CF2">
              <w:rPr>
                <w:rFonts w:ascii="Palatino Linotype" w:eastAsiaTheme="minorEastAsia" w:hAnsi="Palatino Linotype" w:cs="Arial"/>
                <w:i/>
                <w:iCs/>
              </w:rPr>
              <w:t xml:space="preserve">. </w:t>
            </w:r>
            <w:r w:rsidR="00427393">
              <w:rPr>
                <w:rFonts w:ascii="Palatino Linotype" w:eastAsiaTheme="minorEastAsia" w:hAnsi="Palatino Linotype" w:cs="Arial"/>
                <w:i/>
                <w:iCs/>
              </w:rPr>
              <w:t>aureus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9FBD588" w14:textId="60FF46DE" w:rsidR="007D7490" w:rsidRPr="00727CF2" w:rsidRDefault="007D7490" w:rsidP="007D7490">
            <w:pPr>
              <w:rPr>
                <w:rFonts w:ascii="Palatino Linotype" w:eastAsiaTheme="minorEastAsia" w:hAnsi="Palatino Linotype" w:cs="Arial"/>
                <w:i/>
                <w:iCs/>
              </w:rPr>
            </w:pPr>
            <w:r w:rsidRPr="00727CF2">
              <w:rPr>
                <w:rFonts w:ascii="Palatino Linotype" w:eastAsiaTheme="minorEastAsia" w:hAnsi="Palatino Linotype" w:cs="Arial" w:hint="eastAsia"/>
                <w:i/>
                <w:iCs/>
              </w:rPr>
              <w:t>S</w:t>
            </w:r>
            <w:r w:rsidRPr="00727CF2">
              <w:rPr>
                <w:rFonts w:ascii="Palatino Linotype" w:eastAsiaTheme="minorEastAsia" w:hAnsi="Palatino Linotype" w:cs="Arial"/>
                <w:i/>
                <w:iCs/>
              </w:rPr>
              <w:t>. sonnei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D3B97AE" w14:textId="48CD611E" w:rsidR="007D7490" w:rsidRPr="00727CF2" w:rsidRDefault="007D7490" w:rsidP="007D7490">
            <w:pPr>
              <w:rPr>
                <w:rFonts w:ascii="Palatino Linotype" w:eastAsiaTheme="minorEastAsia" w:hAnsi="Palatino Linotype" w:cs="Arial"/>
                <w:i/>
                <w:iCs/>
              </w:rPr>
            </w:pPr>
            <w:bookmarkStart w:id="0" w:name="_Hlk61008794"/>
            <w:r w:rsidRPr="00727CF2">
              <w:rPr>
                <w:rFonts w:ascii="Palatino Linotype" w:eastAsiaTheme="minorEastAsia" w:hAnsi="Palatino Linotype" w:cs="Arial" w:hint="eastAsia"/>
                <w:i/>
                <w:iCs/>
              </w:rPr>
              <w:t>S</w:t>
            </w:r>
            <w:r w:rsidRPr="00727CF2">
              <w:rPr>
                <w:rFonts w:ascii="Palatino Linotype" w:eastAsiaTheme="minorEastAsia" w:hAnsi="Palatino Linotype" w:cs="Arial"/>
                <w:i/>
                <w:iCs/>
              </w:rPr>
              <w:t>. tyhimurium</w:t>
            </w:r>
            <w:bookmarkEnd w:id="0"/>
          </w:p>
        </w:tc>
      </w:tr>
      <w:tr w:rsidR="007D7490" w:rsidRPr="007D7490" w14:paraId="31216E74" w14:textId="77777777" w:rsidTr="00512AC3">
        <w:trPr>
          <w:trHeight w:val="276"/>
          <w:jc w:val="center"/>
        </w:trPr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43368202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LN66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1D266477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7.2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0.3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64E8E59F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7.5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0.1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55BDEE09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9.4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0.5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7261B0F9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8.2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0.2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</w:tcBorders>
            <w:noWrap/>
            <w:hideMark/>
          </w:tcPr>
          <w:p w14:paraId="28CF3B44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7.4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0.1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a</w:t>
            </w:r>
          </w:p>
        </w:tc>
      </w:tr>
      <w:tr w:rsidR="007D7490" w:rsidRPr="007D7490" w14:paraId="59A11243" w14:textId="77777777" w:rsidTr="007D7490">
        <w:trPr>
          <w:trHeight w:val="276"/>
          <w:jc w:val="center"/>
        </w:trPr>
        <w:tc>
          <w:tcPr>
            <w:tcW w:w="0" w:type="auto"/>
            <w:noWrap/>
            <w:hideMark/>
          </w:tcPr>
          <w:p w14:paraId="6A972E4E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LGG</w:t>
            </w:r>
          </w:p>
        </w:tc>
        <w:tc>
          <w:tcPr>
            <w:tcW w:w="0" w:type="auto"/>
            <w:noWrap/>
            <w:hideMark/>
          </w:tcPr>
          <w:p w14:paraId="44D86231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4.6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0.2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b</w:t>
            </w:r>
          </w:p>
        </w:tc>
        <w:tc>
          <w:tcPr>
            <w:tcW w:w="0" w:type="auto"/>
            <w:noWrap/>
            <w:hideMark/>
          </w:tcPr>
          <w:p w14:paraId="3C3BD54E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7.2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0.1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5E72F391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8.6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0.3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ab</w:t>
            </w:r>
          </w:p>
        </w:tc>
        <w:tc>
          <w:tcPr>
            <w:tcW w:w="0" w:type="auto"/>
            <w:noWrap/>
            <w:hideMark/>
          </w:tcPr>
          <w:p w14:paraId="7AF6E088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7.6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0.1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b</w:t>
            </w:r>
          </w:p>
        </w:tc>
        <w:tc>
          <w:tcPr>
            <w:tcW w:w="0" w:type="auto"/>
            <w:noWrap/>
            <w:hideMark/>
          </w:tcPr>
          <w:p w14:paraId="6C10BFF5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7.4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0.2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a</w:t>
            </w:r>
          </w:p>
        </w:tc>
      </w:tr>
      <w:tr w:rsidR="007D7490" w:rsidRPr="007D7490" w14:paraId="6954D50F" w14:textId="77777777" w:rsidTr="007D7490">
        <w:trPr>
          <w:trHeight w:val="276"/>
          <w:jc w:val="center"/>
        </w:trPr>
        <w:tc>
          <w:tcPr>
            <w:tcW w:w="0" w:type="auto"/>
            <w:noWrap/>
            <w:hideMark/>
          </w:tcPr>
          <w:p w14:paraId="134682B6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ATCC334</w:t>
            </w:r>
          </w:p>
        </w:tc>
        <w:tc>
          <w:tcPr>
            <w:tcW w:w="0" w:type="auto"/>
            <w:noWrap/>
            <w:hideMark/>
          </w:tcPr>
          <w:p w14:paraId="131148F3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1.9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0.3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d</w:t>
            </w:r>
          </w:p>
        </w:tc>
        <w:tc>
          <w:tcPr>
            <w:tcW w:w="0" w:type="auto"/>
            <w:noWrap/>
            <w:hideMark/>
          </w:tcPr>
          <w:p w14:paraId="19285B09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7.3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0.1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3C392A0F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8.0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0.1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b</w:t>
            </w:r>
          </w:p>
        </w:tc>
        <w:tc>
          <w:tcPr>
            <w:tcW w:w="0" w:type="auto"/>
            <w:noWrap/>
            <w:hideMark/>
          </w:tcPr>
          <w:p w14:paraId="780F475B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7.7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0.1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b</w:t>
            </w:r>
          </w:p>
        </w:tc>
        <w:tc>
          <w:tcPr>
            <w:tcW w:w="0" w:type="auto"/>
            <w:noWrap/>
            <w:hideMark/>
          </w:tcPr>
          <w:p w14:paraId="7D3159F4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7.5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0.1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a</w:t>
            </w:r>
          </w:p>
        </w:tc>
      </w:tr>
      <w:tr w:rsidR="007D7490" w:rsidRPr="007D7490" w14:paraId="12C02073" w14:textId="77777777" w:rsidTr="007D7490">
        <w:trPr>
          <w:trHeight w:val="276"/>
          <w:jc w:val="center"/>
        </w:trPr>
        <w:tc>
          <w:tcPr>
            <w:tcW w:w="0" w:type="auto"/>
            <w:noWrap/>
            <w:hideMark/>
          </w:tcPr>
          <w:p w14:paraId="767E7E2E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DSM20016</w:t>
            </w:r>
          </w:p>
        </w:tc>
        <w:tc>
          <w:tcPr>
            <w:tcW w:w="0" w:type="auto"/>
            <w:noWrap/>
            <w:hideMark/>
          </w:tcPr>
          <w:p w14:paraId="6DBBB3D4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3.5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0.4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c</w:t>
            </w:r>
          </w:p>
        </w:tc>
        <w:tc>
          <w:tcPr>
            <w:tcW w:w="0" w:type="auto"/>
            <w:noWrap/>
            <w:hideMark/>
          </w:tcPr>
          <w:p w14:paraId="54EEB570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7.3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0.2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a</w:t>
            </w:r>
          </w:p>
        </w:tc>
        <w:tc>
          <w:tcPr>
            <w:tcW w:w="0" w:type="auto"/>
            <w:noWrap/>
            <w:hideMark/>
          </w:tcPr>
          <w:p w14:paraId="64B37967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8.3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0.2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b</w:t>
            </w:r>
          </w:p>
        </w:tc>
        <w:tc>
          <w:tcPr>
            <w:tcW w:w="0" w:type="auto"/>
            <w:noWrap/>
            <w:hideMark/>
          </w:tcPr>
          <w:p w14:paraId="54455DF3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7.8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0.3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b</w:t>
            </w:r>
          </w:p>
        </w:tc>
        <w:tc>
          <w:tcPr>
            <w:tcW w:w="0" w:type="auto"/>
            <w:noWrap/>
            <w:hideMark/>
          </w:tcPr>
          <w:p w14:paraId="043224F3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7.8</w:t>
            </w:r>
            <w:r w:rsidRPr="007D7490">
              <w:rPr>
                <w:rFonts w:ascii="Palatino Linotype" w:eastAsiaTheme="minorEastAsia" w:hAnsi="Palatino Linotype" w:cs="Arial" w:hint="eastAsia"/>
              </w:rPr>
              <w:t>±</w:t>
            </w:r>
            <w:r w:rsidRPr="007D7490">
              <w:rPr>
                <w:rFonts w:ascii="Palatino Linotype" w:eastAsiaTheme="minorEastAsia" w:hAnsi="Palatino Linotype" w:cs="Arial" w:hint="eastAsia"/>
              </w:rPr>
              <w:t>0.3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a</w:t>
            </w:r>
          </w:p>
        </w:tc>
      </w:tr>
      <w:tr w:rsidR="007D7490" w:rsidRPr="007D7490" w14:paraId="2B3B2A65" w14:textId="77777777" w:rsidTr="00512AC3">
        <w:trPr>
          <w:trHeight w:val="276"/>
          <w:jc w:val="center"/>
        </w:trPr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6FA988A8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MRS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55EC8DAA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0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6F039DAE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0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b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78C4FDC4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0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38483539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0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hideMark/>
          </w:tcPr>
          <w:p w14:paraId="452EB0A3" w14:textId="77777777" w:rsidR="007D7490" w:rsidRPr="007D7490" w:rsidRDefault="007D7490" w:rsidP="007D7490">
            <w:pPr>
              <w:rPr>
                <w:rFonts w:ascii="Palatino Linotype" w:eastAsiaTheme="minorEastAsia" w:hAnsi="Palatino Linotype" w:cs="Arial"/>
              </w:rPr>
            </w:pPr>
            <w:r w:rsidRPr="007D7490">
              <w:rPr>
                <w:rFonts w:ascii="Palatino Linotype" w:eastAsiaTheme="minorEastAsia" w:hAnsi="Palatino Linotype" w:cs="Arial" w:hint="eastAsia"/>
              </w:rPr>
              <w:t>0</w:t>
            </w:r>
            <w:r w:rsidRPr="00D04633">
              <w:rPr>
                <w:rFonts w:ascii="Palatino Linotype" w:eastAsiaTheme="minorEastAsia" w:hAnsi="Palatino Linotype" w:cs="Arial" w:hint="eastAsia"/>
                <w:vertAlign w:val="superscript"/>
              </w:rPr>
              <w:t>b</w:t>
            </w:r>
          </w:p>
        </w:tc>
      </w:tr>
    </w:tbl>
    <w:p w14:paraId="7311D821" w14:textId="77777777" w:rsidR="00B03462" w:rsidRDefault="00B03462" w:rsidP="005F5AE9">
      <w:pPr>
        <w:rPr>
          <w:rFonts w:ascii="Palatino Linotype" w:eastAsiaTheme="minorEastAsia" w:hAnsi="Palatino Linotype" w:cs="Arial"/>
        </w:rPr>
      </w:pPr>
    </w:p>
    <w:p w14:paraId="7F12DCE6" w14:textId="3E14063A" w:rsidR="005F5AE9" w:rsidRPr="009502DF" w:rsidRDefault="005F5AE9" w:rsidP="005F5AE9">
      <w:pPr>
        <w:rPr>
          <w:rFonts w:ascii="Palatino Linotype" w:eastAsiaTheme="minorEastAsia" w:hAnsi="Palatino Linotype" w:cs="Arial"/>
        </w:rPr>
      </w:pPr>
      <w:r w:rsidRPr="009502DF">
        <w:rPr>
          <w:rFonts w:ascii="Palatino Linotype" w:eastAsiaTheme="minorEastAsia" w:hAnsi="Palatino Linotype" w:cs="Arial"/>
        </w:rPr>
        <w:t xml:space="preserve">Supplementary </w:t>
      </w:r>
      <w:r w:rsidR="00B12FF6">
        <w:rPr>
          <w:rFonts w:ascii="Palatino Linotype" w:eastAsiaTheme="minorEastAsia" w:hAnsi="Palatino Linotype" w:cs="Arial"/>
        </w:rPr>
        <w:t>T</w:t>
      </w:r>
      <w:r w:rsidRPr="009502DF">
        <w:rPr>
          <w:rFonts w:ascii="Palatino Linotype" w:eastAsiaTheme="minorEastAsia" w:hAnsi="Palatino Linotype" w:cs="Arial"/>
        </w:rPr>
        <w:t xml:space="preserve">able </w:t>
      </w:r>
      <w:r w:rsidR="00B12FF6">
        <w:rPr>
          <w:rFonts w:ascii="Palatino Linotype" w:eastAsiaTheme="minorEastAsia" w:hAnsi="Palatino Linotype" w:cs="Arial"/>
        </w:rPr>
        <w:t>S</w:t>
      </w:r>
      <w:r>
        <w:rPr>
          <w:rFonts w:ascii="Palatino Linotype" w:eastAsiaTheme="minorEastAsia" w:hAnsi="Palatino Linotype" w:cs="Arial"/>
        </w:rPr>
        <w:t>2</w:t>
      </w:r>
      <w:r w:rsidR="00A417C6">
        <w:rPr>
          <w:rFonts w:ascii="Palatino Linotype" w:eastAsiaTheme="minorEastAsia" w:hAnsi="Palatino Linotype" w:cs="Arial"/>
        </w:rPr>
        <w:t xml:space="preserve"> Protein, polysaccharide content and pH of LN66 CFS</w:t>
      </w:r>
      <w:r w:rsidR="00BD0F9E">
        <w:rPr>
          <w:rFonts w:ascii="Palatino Linotype" w:eastAsiaTheme="minorEastAsia" w:hAnsi="Palatino Linotype" w:cs="Arial"/>
        </w:rPr>
        <w:t>.</w:t>
      </w:r>
      <w:r w:rsidR="009E7ACB" w:rsidRPr="009E7ACB">
        <w:rPr>
          <w:rFonts w:ascii="Palatino Linotype" w:eastAsiaTheme="minorEastAsia" w:hAnsi="Palatino Linotype" w:cs="Arial"/>
        </w:rPr>
        <w:t xml:space="preserve"> </w:t>
      </w:r>
      <w:r w:rsidR="009E7ACB" w:rsidRPr="009502DF">
        <w:rPr>
          <w:rFonts w:ascii="Palatino Linotype" w:eastAsiaTheme="minorEastAsia" w:hAnsi="Palatino Linotype" w:cs="Arial"/>
        </w:rPr>
        <w:t xml:space="preserve">Experimental data are expressed as mean ± standard deviation (n=3), and groups marked with different superscript letters indicate statistically significant differences (P </w:t>
      </w:r>
      <w:r w:rsidR="009E7ACB" w:rsidRPr="009502DF">
        <w:rPr>
          <w:rFonts w:ascii="Palatino Linotype" w:eastAsiaTheme="minorEastAsia" w:hAnsi="Palatino Linotype" w:cs="Arial"/>
        </w:rPr>
        <w:t>＜</w:t>
      </w:r>
      <w:r w:rsidR="009E7ACB" w:rsidRPr="009502DF">
        <w:rPr>
          <w:rFonts w:ascii="Palatino Linotype" w:eastAsiaTheme="minorEastAsia" w:hAnsi="Palatino Linotype" w:cs="Arial"/>
        </w:rPr>
        <w:t xml:space="preserve"> 0.05).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1640"/>
        <w:gridCol w:w="1641"/>
        <w:gridCol w:w="1540"/>
      </w:tblGrid>
      <w:tr w:rsidR="005F5AE9" w:rsidRPr="009502DF" w14:paraId="75960E53" w14:textId="77777777" w:rsidTr="006B620E">
        <w:trPr>
          <w:trHeight w:val="552"/>
          <w:jc w:val="center"/>
        </w:trPr>
        <w:tc>
          <w:tcPr>
            <w:tcW w:w="121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B16974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LAB strain</w:t>
            </w:r>
          </w:p>
        </w:tc>
        <w:tc>
          <w:tcPr>
            <w:tcW w:w="164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E275165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Protein content</w:t>
            </w:r>
            <w:r w:rsidRPr="009502DF">
              <w:rPr>
                <w:rFonts w:ascii="Palatino Linotype" w:hAnsi="Palatino Linotype" w:cs="Arial"/>
              </w:rPr>
              <w:br/>
              <w:t>(μg/mL)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56A69C2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Polysaccharide</w:t>
            </w:r>
            <w:r w:rsidRPr="009502DF">
              <w:rPr>
                <w:rFonts w:ascii="Palatino Linotype" w:hAnsi="Palatino Linotype" w:cs="Arial"/>
              </w:rPr>
              <w:br/>
              <w:t>(mg/mL)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E67F7B0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pH</w:t>
            </w:r>
          </w:p>
        </w:tc>
      </w:tr>
      <w:tr w:rsidR="005F5AE9" w:rsidRPr="009502DF" w14:paraId="32B72489" w14:textId="77777777" w:rsidTr="006B620E">
        <w:trPr>
          <w:trHeight w:val="276"/>
          <w:jc w:val="center"/>
        </w:trPr>
        <w:tc>
          <w:tcPr>
            <w:tcW w:w="1213" w:type="dxa"/>
            <w:noWrap/>
            <w:hideMark/>
          </w:tcPr>
          <w:p w14:paraId="18B07BDE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LN66</w:t>
            </w:r>
          </w:p>
        </w:tc>
        <w:tc>
          <w:tcPr>
            <w:tcW w:w="1640" w:type="dxa"/>
            <w:noWrap/>
            <w:hideMark/>
          </w:tcPr>
          <w:p w14:paraId="458CB4E9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133.02±0.75</w:t>
            </w:r>
            <w:r w:rsidRPr="009502DF">
              <w:rPr>
                <w:rFonts w:ascii="Palatino Linotype" w:hAnsi="Palatino Linotype" w:cs="Arial"/>
                <w:vertAlign w:val="superscript"/>
              </w:rPr>
              <w:t>d</w:t>
            </w:r>
          </w:p>
        </w:tc>
        <w:tc>
          <w:tcPr>
            <w:tcW w:w="1641" w:type="dxa"/>
            <w:noWrap/>
            <w:hideMark/>
          </w:tcPr>
          <w:p w14:paraId="42053080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17.01±4.11</w:t>
            </w:r>
            <w:r w:rsidRPr="009502DF">
              <w:rPr>
                <w:rFonts w:ascii="Palatino Linotype" w:hAnsi="Palatino Linotype" w:cs="Arial"/>
                <w:vertAlign w:val="superscript"/>
              </w:rPr>
              <w:t>b</w:t>
            </w:r>
          </w:p>
        </w:tc>
        <w:tc>
          <w:tcPr>
            <w:tcW w:w="1540" w:type="dxa"/>
            <w:noWrap/>
            <w:hideMark/>
          </w:tcPr>
          <w:p w14:paraId="5C2280E1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3.49±0.02</w:t>
            </w:r>
            <w:r w:rsidRPr="009502DF">
              <w:rPr>
                <w:rFonts w:ascii="Palatino Linotype" w:hAnsi="Palatino Linotype" w:cs="Arial"/>
                <w:vertAlign w:val="superscript"/>
              </w:rPr>
              <w:t>c</w:t>
            </w:r>
          </w:p>
        </w:tc>
      </w:tr>
      <w:tr w:rsidR="005F5AE9" w:rsidRPr="009502DF" w14:paraId="55680A59" w14:textId="77777777" w:rsidTr="006B620E">
        <w:trPr>
          <w:trHeight w:val="276"/>
          <w:jc w:val="center"/>
        </w:trPr>
        <w:tc>
          <w:tcPr>
            <w:tcW w:w="1213" w:type="dxa"/>
            <w:noWrap/>
            <w:hideMark/>
          </w:tcPr>
          <w:p w14:paraId="37016BB8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LGG</w:t>
            </w:r>
          </w:p>
        </w:tc>
        <w:tc>
          <w:tcPr>
            <w:tcW w:w="1640" w:type="dxa"/>
            <w:noWrap/>
            <w:hideMark/>
          </w:tcPr>
          <w:p w14:paraId="4C8E446A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138.31±0.87</w:t>
            </w:r>
            <w:r w:rsidRPr="009502DF">
              <w:rPr>
                <w:rFonts w:ascii="Palatino Linotype" w:hAnsi="Palatino Linotype" w:cs="Arial"/>
                <w:vertAlign w:val="superscript"/>
              </w:rPr>
              <w:t>bc</w:t>
            </w:r>
          </w:p>
        </w:tc>
        <w:tc>
          <w:tcPr>
            <w:tcW w:w="1641" w:type="dxa"/>
            <w:noWrap/>
            <w:hideMark/>
          </w:tcPr>
          <w:p w14:paraId="08E376CB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22.38±6.47</w:t>
            </w:r>
            <w:r w:rsidRPr="009502DF">
              <w:rPr>
                <w:rFonts w:ascii="Palatino Linotype" w:hAnsi="Palatino Linotype" w:cs="Arial"/>
                <w:vertAlign w:val="superscript"/>
              </w:rPr>
              <w:t>b</w:t>
            </w:r>
          </w:p>
        </w:tc>
        <w:tc>
          <w:tcPr>
            <w:tcW w:w="1540" w:type="dxa"/>
            <w:noWrap/>
            <w:hideMark/>
          </w:tcPr>
          <w:p w14:paraId="19510CE2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3.85±0.02</w:t>
            </w:r>
            <w:r w:rsidRPr="009502DF">
              <w:rPr>
                <w:rFonts w:ascii="Palatino Linotype" w:hAnsi="Palatino Linotype" w:cs="Arial"/>
                <w:vertAlign w:val="superscript"/>
              </w:rPr>
              <w:t>b</w:t>
            </w:r>
          </w:p>
        </w:tc>
      </w:tr>
      <w:tr w:rsidR="005F5AE9" w:rsidRPr="009502DF" w14:paraId="6907F317" w14:textId="77777777" w:rsidTr="006B620E">
        <w:trPr>
          <w:trHeight w:val="276"/>
          <w:jc w:val="center"/>
        </w:trPr>
        <w:tc>
          <w:tcPr>
            <w:tcW w:w="1213" w:type="dxa"/>
            <w:noWrap/>
            <w:hideMark/>
          </w:tcPr>
          <w:p w14:paraId="1361E6C8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ATCC334</w:t>
            </w:r>
          </w:p>
        </w:tc>
        <w:tc>
          <w:tcPr>
            <w:tcW w:w="1640" w:type="dxa"/>
            <w:noWrap/>
            <w:hideMark/>
          </w:tcPr>
          <w:p w14:paraId="2DDF3018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136.08±0.35</w:t>
            </w:r>
            <w:r w:rsidRPr="009502DF">
              <w:rPr>
                <w:rFonts w:ascii="Palatino Linotype" w:hAnsi="Palatino Linotype" w:cs="Arial"/>
                <w:vertAlign w:val="superscript"/>
              </w:rPr>
              <w:t>c</w:t>
            </w:r>
          </w:p>
        </w:tc>
        <w:tc>
          <w:tcPr>
            <w:tcW w:w="1641" w:type="dxa"/>
            <w:noWrap/>
            <w:hideMark/>
          </w:tcPr>
          <w:p w14:paraId="6644CD5A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35.90±3.46</w:t>
            </w:r>
            <w:r w:rsidRPr="009502DF">
              <w:rPr>
                <w:rFonts w:ascii="Palatino Linotype" w:hAnsi="Palatino Linotype" w:cs="Arial"/>
                <w:vertAlign w:val="superscript"/>
              </w:rPr>
              <w:t>a</w:t>
            </w:r>
          </w:p>
        </w:tc>
        <w:tc>
          <w:tcPr>
            <w:tcW w:w="1540" w:type="dxa"/>
            <w:noWrap/>
            <w:hideMark/>
          </w:tcPr>
          <w:p w14:paraId="7886DE38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3.83±0.01</w:t>
            </w:r>
            <w:r w:rsidRPr="009502DF">
              <w:rPr>
                <w:rFonts w:ascii="Palatino Linotype" w:hAnsi="Palatino Linotype" w:cs="Arial"/>
                <w:vertAlign w:val="superscript"/>
              </w:rPr>
              <w:t>b</w:t>
            </w:r>
          </w:p>
        </w:tc>
      </w:tr>
      <w:tr w:rsidR="005F5AE9" w:rsidRPr="009502DF" w14:paraId="1D7B546C" w14:textId="77777777" w:rsidTr="006B620E">
        <w:trPr>
          <w:trHeight w:val="276"/>
          <w:jc w:val="center"/>
        </w:trPr>
        <w:tc>
          <w:tcPr>
            <w:tcW w:w="1213" w:type="dxa"/>
            <w:noWrap/>
            <w:hideMark/>
          </w:tcPr>
          <w:p w14:paraId="7105B728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DSM20016</w:t>
            </w:r>
          </w:p>
        </w:tc>
        <w:tc>
          <w:tcPr>
            <w:tcW w:w="1640" w:type="dxa"/>
            <w:noWrap/>
            <w:hideMark/>
          </w:tcPr>
          <w:p w14:paraId="035078C3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139.48±0.17</w:t>
            </w:r>
            <w:r w:rsidRPr="009502DF">
              <w:rPr>
                <w:rFonts w:ascii="Palatino Linotype" w:hAnsi="Palatino Linotype" w:cs="Arial"/>
                <w:vertAlign w:val="superscript"/>
              </w:rPr>
              <w:t>b</w:t>
            </w:r>
          </w:p>
        </w:tc>
        <w:tc>
          <w:tcPr>
            <w:tcW w:w="1641" w:type="dxa"/>
            <w:noWrap/>
            <w:hideMark/>
          </w:tcPr>
          <w:p w14:paraId="413594CD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15.49±0.79</w:t>
            </w:r>
            <w:r w:rsidRPr="009502DF">
              <w:rPr>
                <w:rFonts w:ascii="Palatino Linotype" w:hAnsi="Palatino Linotype" w:cs="Arial"/>
                <w:vertAlign w:val="superscript"/>
              </w:rPr>
              <w:t>b</w:t>
            </w:r>
          </w:p>
        </w:tc>
        <w:tc>
          <w:tcPr>
            <w:tcW w:w="1540" w:type="dxa"/>
            <w:noWrap/>
            <w:hideMark/>
          </w:tcPr>
          <w:p w14:paraId="3F9A4CA6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3.82±0.02</w:t>
            </w:r>
            <w:r w:rsidRPr="009502DF">
              <w:rPr>
                <w:rFonts w:ascii="Palatino Linotype" w:hAnsi="Palatino Linotype" w:cs="Arial"/>
                <w:vertAlign w:val="superscript"/>
              </w:rPr>
              <w:t>b</w:t>
            </w:r>
          </w:p>
        </w:tc>
      </w:tr>
      <w:tr w:rsidR="005F5AE9" w:rsidRPr="009502DF" w14:paraId="2CC3DE69" w14:textId="77777777" w:rsidTr="006B620E">
        <w:trPr>
          <w:trHeight w:val="276"/>
          <w:jc w:val="center"/>
        </w:trPr>
        <w:tc>
          <w:tcPr>
            <w:tcW w:w="1213" w:type="dxa"/>
            <w:tcBorders>
              <w:bottom w:val="single" w:sz="4" w:space="0" w:color="auto"/>
            </w:tcBorders>
            <w:noWrap/>
            <w:hideMark/>
          </w:tcPr>
          <w:p w14:paraId="1F627E17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MRS</w:t>
            </w:r>
          </w:p>
        </w:tc>
        <w:tc>
          <w:tcPr>
            <w:tcW w:w="1640" w:type="dxa"/>
            <w:tcBorders>
              <w:bottom w:val="single" w:sz="4" w:space="0" w:color="auto"/>
            </w:tcBorders>
            <w:noWrap/>
            <w:hideMark/>
          </w:tcPr>
          <w:p w14:paraId="208BFD71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144.99±1.53</w:t>
            </w:r>
            <w:r w:rsidRPr="009502DF">
              <w:rPr>
                <w:rFonts w:ascii="Palatino Linotype" w:hAnsi="Palatino Linotype" w:cs="Arial"/>
                <w:vertAlign w:val="superscript"/>
              </w:rPr>
              <w:t>a</w:t>
            </w:r>
          </w:p>
        </w:tc>
        <w:tc>
          <w:tcPr>
            <w:tcW w:w="1641" w:type="dxa"/>
            <w:tcBorders>
              <w:bottom w:val="single" w:sz="4" w:space="0" w:color="auto"/>
            </w:tcBorders>
            <w:noWrap/>
            <w:hideMark/>
          </w:tcPr>
          <w:p w14:paraId="35869DA9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35.74±0.98</w:t>
            </w:r>
            <w:r w:rsidRPr="009502DF">
              <w:rPr>
                <w:rFonts w:ascii="Palatino Linotype" w:hAnsi="Palatino Linotype" w:cs="Arial"/>
                <w:vertAlign w:val="superscript"/>
              </w:rPr>
              <w:t>a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noWrap/>
            <w:hideMark/>
          </w:tcPr>
          <w:p w14:paraId="085B2C6C" w14:textId="77777777" w:rsidR="005F5AE9" w:rsidRPr="009502DF" w:rsidRDefault="005F5AE9" w:rsidP="006B620E">
            <w:pPr>
              <w:jc w:val="center"/>
              <w:rPr>
                <w:rFonts w:ascii="Palatino Linotype" w:hAnsi="Palatino Linotype" w:cs="Arial"/>
              </w:rPr>
            </w:pPr>
            <w:r w:rsidRPr="009502DF">
              <w:rPr>
                <w:rFonts w:ascii="Palatino Linotype" w:hAnsi="Palatino Linotype" w:cs="Arial"/>
              </w:rPr>
              <w:t>5.88±0.02</w:t>
            </w:r>
            <w:r w:rsidRPr="009502DF">
              <w:rPr>
                <w:rFonts w:ascii="Palatino Linotype" w:hAnsi="Palatino Linotype" w:cs="Arial"/>
                <w:vertAlign w:val="superscript"/>
              </w:rPr>
              <w:t>a</w:t>
            </w:r>
          </w:p>
        </w:tc>
      </w:tr>
    </w:tbl>
    <w:p w14:paraId="6E70F924" w14:textId="77777777" w:rsidR="005F5AE9" w:rsidRPr="005F5AE9" w:rsidRDefault="005F5AE9" w:rsidP="00567785">
      <w:pPr>
        <w:rPr>
          <w:rFonts w:ascii="Palatino Linotype" w:eastAsiaTheme="minorEastAsia" w:hAnsi="Palatino Linotype" w:cs="Arial"/>
        </w:rPr>
      </w:pPr>
    </w:p>
    <w:sectPr w:rsidR="005F5AE9" w:rsidRPr="005F5A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D94"/>
    <w:rsid w:val="0000315B"/>
    <w:rsid w:val="000977A6"/>
    <w:rsid w:val="000A534B"/>
    <w:rsid w:val="00114B67"/>
    <w:rsid w:val="001447EA"/>
    <w:rsid w:val="001A53C9"/>
    <w:rsid w:val="001E74D5"/>
    <w:rsid w:val="00336039"/>
    <w:rsid w:val="00394EE9"/>
    <w:rsid w:val="00427393"/>
    <w:rsid w:val="004751EC"/>
    <w:rsid w:val="004E7D94"/>
    <w:rsid w:val="004F2508"/>
    <w:rsid w:val="004F3AC1"/>
    <w:rsid w:val="00512AC3"/>
    <w:rsid w:val="005430E0"/>
    <w:rsid w:val="00564892"/>
    <w:rsid w:val="00567785"/>
    <w:rsid w:val="005C43DF"/>
    <w:rsid w:val="005F5AE9"/>
    <w:rsid w:val="00621DA6"/>
    <w:rsid w:val="0062561F"/>
    <w:rsid w:val="00625F0D"/>
    <w:rsid w:val="00633987"/>
    <w:rsid w:val="00681A61"/>
    <w:rsid w:val="006F4B56"/>
    <w:rsid w:val="00727CF2"/>
    <w:rsid w:val="00786391"/>
    <w:rsid w:val="007D7490"/>
    <w:rsid w:val="00875950"/>
    <w:rsid w:val="008D34E3"/>
    <w:rsid w:val="0091489F"/>
    <w:rsid w:val="00947BA0"/>
    <w:rsid w:val="009502DF"/>
    <w:rsid w:val="009743A5"/>
    <w:rsid w:val="00995E41"/>
    <w:rsid w:val="009E7ACB"/>
    <w:rsid w:val="00A11F2F"/>
    <w:rsid w:val="00A417C6"/>
    <w:rsid w:val="00A46E70"/>
    <w:rsid w:val="00B03462"/>
    <w:rsid w:val="00B12FF6"/>
    <w:rsid w:val="00B217D3"/>
    <w:rsid w:val="00B606E3"/>
    <w:rsid w:val="00BD0F9E"/>
    <w:rsid w:val="00CD088B"/>
    <w:rsid w:val="00CE2217"/>
    <w:rsid w:val="00D04633"/>
    <w:rsid w:val="00D44F6E"/>
    <w:rsid w:val="00D72B77"/>
    <w:rsid w:val="00DA788C"/>
    <w:rsid w:val="00E918DB"/>
    <w:rsid w:val="00F21DDA"/>
    <w:rsid w:val="00F7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BABF5"/>
  <w15:chartTrackingRefBased/>
  <w15:docId w15:val="{AE6F54DE-9606-4641-A611-30508109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02DF"/>
    <w:pPr>
      <w:widowControl w:val="0"/>
      <w:jc w:val="both"/>
    </w:pPr>
    <w:rPr>
      <w:rFonts w:eastAsia="Palatino Linotyp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7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43A5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9743A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63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健夫</dc:creator>
  <cp:keywords/>
  <dc:description/>
  <cp:lastModifiedBy>季 健夫</cp:lastModifiedBy>
  <cp:revision>52</cp:revision>
  <dcterms:created xsi:type="dcterms:W3CDTF">2021-01-04T05:40:00Z</dcterms:created>
  <dcterms:modified xsi:type="dcterms:W3CDTF">2021-02-03T13:28:00Z</dcterms:modified>
</cp:coreProperties>
</file>