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2732F" w14:textId="77777777" w:rsidR="001F467B" w:rsidRPr="001F467B" w:rsidRDefault="001F467B" w:rsidP="001F467B">
      <w:pPr>
        <w:spacing w:line="360" w:lineRule="auto"/>
        <w:rPr>
          <w:rFonts w:ascii="Palatino Linotype" w:hAnsi="Palatino Linotype" w:cs="Arial"/>
          <w:noProof/>
          <w:sz w:val="16"/>
          <w:szCs w:val="16"/>
          <w:lang w:val="en-US"/>
        </w:rPr>
      </w:pPr>
      <w:r w:rsidRPr="001F467B">
        <w:rPr>
          <w:rFonts w:ascii="Palatino Linotype" w:hAnsi="Palatino Linotype" w:cs="Arial"/>
          <w:b/>
          <w:noProof/>
          <w:sz w:val="16"/>
          <w:szCs w:val="16"/>
          <w:lang w:val="en-US"/>
        </w:rPr>
        <w:t>Table S1</w:t>
      </w:r>
      <w:r w:rsidRPr="001F467B">
        <w:rPr>
          <w:rFonts w:ascii="Palatino Linotype" w:hAnsi="Palatino Linotype" w:cs="Arial"/>
          <w:noProof/>
          <w:sz w:val="16"/>
          <w:szCs w:val="16"/>
          <w:lang w:val="en-US"/>
        </w:rPr>
        <w:t xml:space="preserve">: </w:t>
      </w:r>
      <w:r w:rsidRPr="001F467B">
        <w:rPr>
          <w:rFonts w:ascii="Palatino Linotype" w:hAnsi="Palatino Linotype" w:cs="Arial"/>
          <w:i/>
          <w:noProof/>
          <w:sz w:val="16"/>
          <w:szCs w:val="16"/>
          <w:lang w:val="en-US"/>
        </w:rPr>
        <w:t>Bartonella</w:t>
      </w:r>
      <w:r w:rsidRPr="001F467B">
        <w:rPr>
          <w:rFonts w:ascii="Palatino Linotype" w:hAnsi="Palatino Linotype" w:cs="Arial"/>
          <w:noProof/>
          <w:sz w:val="16"/>
          <w:szCs w:val="16"/>
          <w:lang w:val="en-US"/>
        </w:rPr>
        <w:t xml:space="preserve"> prevalence in rodents from Myanmar according to sex, age, year and season</w:t>
      </w:r>
    </w:p>
    <w:tbl>
      <w:tblPr>
        <w:tblStyle w:val="Tabellenraster5"/>
        <w:tblpPr w:leftFromText="141" w:rightFromText="141" w:vertAnchor="text" w:horzAnchor="margin" w:tblpY="69"/>
        <w:tblOverlap w:val="never"/>
        <w:tblW w:w="1002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099"/>
        <w:gridCol w:w="1417"/>
        <w:gridCol w:w="1304"/>
        <w:gridCol w:w="1304"/>
        <w:gridCol w:w="1304"/>
        <w:gridCol w:w="1304"/>
        <w:gridCol w:w="1304"/>
      </w:tblGrid>
      <w:tr w:rsidR="001F467B" w:rsidRPr="001F467B" w14:paraId="368360E8" w14:textId="77777777" w:rsidTr="001F467B">
        <w:trPr>
          <w:trHeight w:val="276"/>
        </w:trPr>
        <w:tc>
          <w:tcPr>
            <w:tcW w:w="2087" w:type="dxa"/>
            <w:gridSpan w:val="2"/>
            <w:vMerge w:val="restart"/>
          </w:tcPr>
          <w:p w14:paraId="52A9D0DA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GB" w:eastAsia="de-DE"/>
              </w:rPr>
            </w:pPr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GB" w:eastAsia="de-DE"/>
              </w:rPr>
              <w:t>Biometric category of small mammals</w:t>
            </w:r>
          </w:p>
        </w:tc>
        <w:tc>
          <w:tcPr>
            <w:tcW w:w="1417" w:type="dxa"/>
            <w:vMerge w:val="restart"/>
          </w:tcPr>
          <w:p w14:paraId="57BE2FC8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1F467B">
              <w:rPr>
                <w:rFonts w:ascii="Palatino Linotype" w:eastAsia="Times New Roman" w:hAnsi="Palatino Linotype" w:cs="Arial"/>
                <w:b/>
                <w:i/>
                <w:color w:val="000000"/>
                <w:sz w:val="16"/>
                <w:szCs w:val="16"/>
                <w:lang w:val="en-US" w:eastAsia="de-DE"/>
              </w:rPr>
              <w:t>Bartonella</w:t>
            </w:r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 xml:space="preserve"> spp. positive samples total</w:t>
            </w:r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br/>
              <w:t>(no; % (95% CI))</w:t>
            </w:r>
          </w:p>
        </w:tc>
        <w:tc>
          <w:tcPr>
            <w:tcW w:w="6520" w:type="dxa"/>
            <w:gridSpan w:val="5"/>
          </w:tcPr>
          <w:p w14:paraId="363BFDC6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1F467B">
              <w:rPr>
                <w:rFonts w:ascii="Palatino Linotype" w:eastAsia="Times New Roman" w:hAnsi="Palatino Linotype" w:cs="Arial"/>
                <w:b/>
                <w:i/>
                <w:color w:val="000000"/>
                <w:sz w:val="16"/>
                <w:szCs w:val="16"/>
                <w:lang w:val="en-US" w:eastAsia="de-DE"/>
              </w:rPr>
              <w:t>Bartonella</w:t>
            </w:r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 xml:space="preserve"> spp. positive samples divided into trapping sites (no; % (95% Cl))</w:t>
            </w:r>
          </w:p>
        </w:tc>
      </w:tr>
      <w:tr w:rsidR="001F467B" w:rsidRPr="001F467B" w14:paraId="41B240DF" w14:textId="77777777" w:rsidTr="001F467B">
        <w:trPr>
          <w:trHeight w:val="57"/>
        </w:trPr>
        <w:tc>
          <w:tcPr>
            <w:tcW w:w="2087" w:type="dxa"/>
            <w:gridSpan w:val="2"/>
            <w:vMerge/>
          </w:tcPr>
          <w:p w14:paraId="69298529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17" w:type="dxa"/>
            <w:vMerge/>
          </w:tcPr>
          <w:p w14:paraId="78E670C6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304" w:type="dxa"/>
          </w:tcPr>
          <w:p w14:paraId="3B8157F0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Dayēbo</w:t>
            </w:r>
            <w:proofErr w:type="spellEnd"/>
          </w:p>
        </w:tc>
        <w:tc>
          <w:tcPr>
            <w:tcW w:w="1304" w:type="dxa"/>
          </w:tcPr>
          <w:p w14:paraId="6C175D57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Pike </w:t>
            </w:r>
            <w:proofErr w:type="spellStart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Kye</w:t>
            </w:r>
            <w:proofErr w:type="spellEnd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We</w:t>
            </w:r>
            <w:proofErr w:type="spellEnd"/>
          </w:p>
        </w:tc>
        <w:tc>
          <w:tcPr>
            <w:tcW w:w="1304" w:type="dxa"/>
          </w:tcPr>
          <w:p w14:paraId="5764B390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Kan </w:t>
            </w:r>
            <w:proofErr w:type="spellStart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Nyi</w:t>
            </w:r>
            <w:proofErr w:type="spellEnd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Naung</w:t>
            </w:r>
            <w:proofErr w:type="spellEnd"/>
          </w:p>
        </w:tc>
        <w:tc>
          <w:tcPr>
            <w:tcW w:w="1304" w:type="dxa"/>
          </w:tcPr>
          <w:p w14:paraId="4D4976F3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Pha</w:t>
            </w:r>
            <w:proofErr w:type="spellEnd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 Aung </w:t>
            </w:r>
            <w:proofErr w:type="spellStart"/>
            <w:r w:rsidRPr="001F467B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We</w:t>
            </w:r>
            <w:proofErr w:type="spellEnd"/>
          </w:p>
        </w:tc>
        <w:tc>
          <w:tcPr>
            <w:tcW w:w="1304" w:type="dxa"/>
          </w:tcPr>
          <w:p w14:paraId="166527BD" w14:textId="77777777" w:rsidR="001F467B" w:rsidRPr="001F467B" w:rsidRDefault="001F467B" w:rsidP="00970946">
            <w:pPr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</w:pPr>
            <w:proofErr w:type="spellStart"/>
            <w:r w:rsidRPr="001F467B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>Kadoke</w:t>
            </w:r>
            <w:proofErr w:type="spellEnd"/>
            <w:r w:rsidRPr="001F467B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467B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>Phayargyi</w:t>
            </w:r>
            <w:proofErr w:type="spellEnd"/>
          </w:p>
        </w:tc>
      </w:tr>
      <w:tr w:rsidR="001F467B" w:rsidRPr="001F467B" w14:paraId="367096C2" w14:textId="77777777" w:rsidTr="001F467B">
        <w:trPr>
          <w:trHeight w:val="57"/>
        </w:trPr>
        <w:tc>
          <w:tcPr>
            <w:tcW w:w="988" w:type="dxa"/>
            <w:vMerge w:val="restart"/>
          </w:tcPr>
          <w:p w14:paraId="6E6F823A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Sex</w:t>
            </w:r>
          </w:p>
        </w:tc>
        <w:tc>
          <w:tcPr>
            <w:tcW w:w="1099" w:type="dxa"/>
          </w:tcPr>
          <w:p w14:paraId="46E3D565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male</w:t>
            </w:r>
          </w:p>
        </w:tc>
        <w:tc>
          <w:tcPr>
            <w:tcW w:w="1417" w:type="dxa"/>
          </w:tcPr>
          <w:p w14:paraId="2D7E53F1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79; 35.11%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(28.89-41.73)</w:t>
            </w:r>
          </w:p>
        </w:tc>
        <w:tc>
          <w:tcPr>
            <w:tcW w:w="1304" w:type="dxa"/>
          </w:tcPr>
          <w:p w14:paraId="62670CA1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32; 40.51% (29.6-52.15)</w:t>
            </w:r>
          </w:p>
        </w:tc>
        <w:tc>
          <w:tcPr>
            <w:tcW w:w="1304" w:type="dxa"/>
          </w:tcPr>
          <w:p w14:paraId="265C72A7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30; 37.97% (27.28-49.59)</w:t>
            </w:r>
          </w:p>
        </w:tc>
        <w:tc>
          <w:tcPr>
            <w:tcW w:w="1304" w:type="dxa"/>
          </w:tcPr>
          <w:p w14:paraId="43A7354D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9; 11.39%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(5.34-20.53)</w:t>
            </w:r>
          </w:p>
        </w:tc>
        <w:tc>
          <w:tcPr>
            <w:tcW w:w="1304" w:type="dxa"/>
          </w:tcPr>
          <w:p w14:paraId="00B4B380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3; 3.8%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(0.79-10.7)</w:t>
            </w:r>
          </w:p>
        </w:tc>
        <w:tc>
          <w:tcPr>
            <w:tcW w:w="1304" w:type="dxa"/>
          </w:tcPr>
          <w:p w14:paraId="2F56F7E3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5; 6.33% </w:t>
            </w: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(2.09-14.16)</w:t>
            </w:r>
          </w:p>
        </w:tc>
      </w:tr>
      <w:tr w:rsidR="001F467B" w:rsidRPr="001F467B" w14:paraId="485A8E02" w14:textId="77777777" w:rsidTr="001F467B">
        <w:trPr>
          <w:trHeight w:val="57"/>
        </w:trPr>
        <w:tc>
          <w:tcPr>
            <w:tcW w:w="988" w:type="dxa"/>
            <w:vMerge/>
          </w:tcPr>
          <w:p w14:paraId="185466E9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</w:p>
        </w:tc>
        <w:tc>
          <w:tcPr>
            <w:tcW w:w="1099" w:type="dxa"/>
          </w:tcPr>
          <w:p w14:paraId="78FCACF1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proofErr w:type="spellStart"/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female</w:t>
            </w:r>
            <w:proofErr w:type="spellEnd"/>
          </w:p>
        </w:tc>
        <w:tc>
          <w:tcPr>
            <w:tcW w:w="1417" w:type="dxa"/>
          </w:tcPr>
          <w:p w14:paraId="10839184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89; 32.96%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(27.39-38.92)</w:t>
            </w:r>
          </w:p>
        </w:tc>
        <w:tc>
          <w:tcPr>
            <w:tcW w:w="1304" w:type="dxa"/>
          </w:tcPr>
          <w:p w14:paraId="22722117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13; 14.61% (8.01-23.68)</w:t>
            </w:r>
          </w:p>
        </w:tc>
        <w:tc>
          <w:tcPr>
            <w:tcW w:w="1304" w:type="dxa"/>
          </w:tcPr>
          <w:p w14:paraId="0F6C224F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29; 32.58% (23.02-43.34)</w:t>
            </w:r>
          </w:p>
        </w:tc>
        <w:tc>
          <w:tcPr>
            <w:tcW w:w="1304" w:type="dxa"/>
          </w:tcPr>
          <w:p w14:paraId="426CF7F5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26; 29.21% (20.05-39.81)</w:t>
            </w:r>
          </w:p>
        </w:tc>
        <w:tc>
          <w:tcPr>
            <w:tcW w:w="1304" w:type="dxa"/>
          </w:tcPr>
          <w:p w14:paraId="697141E0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12; 13.48% (7.17-22.37)</w:t>
            </w:r>
          </w:p>
        </w:tc>
        <w:tc>
          <w:tcPr>
            <w:tcW w:w="1304" w:type="dxa"/>
          </w:tcPr>
          <w:p w14:paraId="38F92057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9; 10.11% (4.73-18.33)</w:t>
            </w:r>
          </w:p>
        </w:tc>
      </w:tr>
      <w:tr w:rsidR="001F467B" w:rsidRPr="001F467B" w14:paraId="1A936133" w14:textId="77777777" w:rsidTr="001F467B">
        <w:trPr>
          <w:trHeight w:val="57"/>
        </w:trPr>
        <w:tc>
          <w:tcPr>
            <w:tcW w:w="988" w:type="dxa"/>
            <w:vMerge w:val="restart"/>
          </w:tcPr>
          <w:p w14:paraId="5506CBDA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Age</w:t>
            </w:r>
          </w:p>
        </w:tc>
        <w:tc>
          <w:tcPr>
            <w:tcW w:w="1099" w:type="dxa"/>
          </w:tcPr>
          <w:p w14:paraId="00C73DF8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sub-adult</w:t>
            </w:r>
          </w:p>
        </w:tc>
        <w:tc>
          <w:tcPr>
            <w:tcW w:w="1417" w:type="dxa"/>
          </w:tcPr>
          <w:p w14:paraId="76A1096A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33; 15.71%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(11.07-21.35)</w:t>
            </w:r>
          </w:p>
        </w:tc>
        <w:tc>
          <w:tcPr>
            <w:tcW w:w="1304" w:type="dxa"/>
          </w:tcPr>
          <w:p w14:paraId="1AF31BCD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1; 3.03%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(0.08-15.76)</w:t>
            </w:r>
          </w:p>
        </w:tc>
        <w:tc>
          <w:tcPr>
            <w:tcW w:w="1304" w:type="dxa"/>
          </w:tcPr>
          <w:p w14:paraId="7B7E42E3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3; 9.09%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(1.92-24.33)</w:t>
            </w:r>
          </w:p>
        </w:tc>
        <w:tc>
          <w:tcPr>
            <w:tcW w:w="1304" w:type="dxa"/>
          </w:tcPr>
          <w:p w14:paraId="35D9003E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17; 51.52%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(33.54-69.2)</w:t>
            </w:r>
          </w:p>
        </w:tc>
        <w:tc>
          <w:tcPr>
            <w:tcW w:w="1304" w:type="dxa"/>
          </w:tcPr>
          <w:p w14:paraId="60EB1513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5; 15.15%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(5.11-31.9)</w:t>
            </w:r>
          </w:p>
        </w:tc>
        <w:tc>
          <w:tcPr>
            <w:tcW w:w="1304" w:type="dxa"/>
          </w:tcPr>
          <w:p w14:paraId="35946FD7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7; 21.21%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(8.98-38.91)</w:t>
            </w:r>
          </w:p>
        </w:tc>
      </w:tr>
      <w:tr w:rsidR="001F467B" w:rsidRPr="001F467B" w14:paraId="18FE5F12" w14:textId="77777777" w:rsidTr="001F467B">
        <w:trPr>
          <w:trHeight w:val="57"/>
        </w:trPr>
        <w:tc>
          <w:tcPr>
            <w:tcW w:w="988" w:type="dxa"/>
            <w:vMerge/>
          </w:tcPr>
          <w:p w14:paraId="2304B00E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</w:p>
        </w:tc>
        <w:tc>
          <w:tcPr>
            <w:tcW w:w="1099" w:type="dxa"/>
          </w:tcPr>
          <w:p w14:paraId="05E2CA5A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adult</w:t>
            </w:r>
          </w:p>
        </w:tc>
        <w:tc>
          <w:tcPr>
            <w:tcW w:w="1417" w:type="dxa"/>
          </w:tcPr>
          <w:p w14:paraId="68799A30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135; 47.37%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(41.45-53.35)</w:t>
            </w:r>
          </w:p>
        </w:tc>
        <w:tc>
          <w:tcPr>
            <w:tcW w:w="1304" w:type="dxa"/>
          </w:tcPr>
          <w:p w14:paraId="1C1D05D2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44; 32.59%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(24.78-41.2)</w:t>
            </w:r>
          </w:p>
        </w:tc>
        <w:tc>
          <w:tcPr>
            <w:tcW w:w="1304" w:type="dxa"/>
          </w:tcPr>
          <w:p w14:paraId="20750FB9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56; 41.48%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(33.07-50.27)</w:t>
            </w:r>
          </w:p>
        </w:tc>
        <w:tc>
          <w:tcPr>
            <w:tcW w:w="1304" w:type="dxa"/>
          </w:tcPr>
          <w:p w14:paraId="45E8FC28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18; 13.33%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(8.1-20.25)</w:t>
            </w:r>
          </w:p>
        </w:tc>
        <w:tc>
          <w:tcPr>
            <w:tcW w:w="1304" w:type="dxa"/>
          </w:tcPr>
          <w:p w14:paraId="161E5D1B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10; 7.41%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(3.61-13.2)</w:t>
            </w:r>
          </w:p>
        </w:tc>
        <w:tc>
          <w:tcPr>
            <w:tcW w:w="1304" w:type="dxa"/>
          </w:tcPr>
          <w:p w14:paraId="25E68EBB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7; 5.19%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(2.11-10.39)</w:t>
            </w:r>
          </w:p>
        </w:tc>
      </w:tr>
      <w:tr w:rsidR="001F467B" w:rsidRPr="001F467B" w14:paraId="774FE29D" w14:textId="77777777" w:rsidTr="001F467B">
        <w:trPr>
          <w:trHeight w:val="57"/>
        </w:trPr>
        <w:tc>
          <w:tcPr>
            <w:tcW w:w="988" w:type="dxa"/>
            <w:vMerge w:val="restart"/>
          </w:tcPr>
          <w:p w14:paraId="719205C9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Year</w:t>
            </w:r>
          </w:p>
        </w:tc>
        <w:tc>
          <w:tcPr>
            <w:tcW w:w="1099" w:type="dxa"/>
          </w:tcPr>
          <w:p w14:paraId="09F4DE78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417" w:type="dxa"/>
          </w:tcPr>
          <w:p w14:paraId="12074B2F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90; 36.59%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(30.56-42.94)</w:t>
            </w:r>
          </w:p>
        </w:tc>
        <w:tc>
          <w:tcPr>
            <w:tcW w:w="1304" w:type="dxa"/>
          </w:tcPr>
          <w:p w14:paraId="3CDBF648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28; 31.11% (21.77-41.74)</w:t>
            </w:r>
          </w:p>
        </w:tc>
        <w:tc>
          <w:tcPr>
            <w:tcW w:w="1304" w:type="dxa"/>
          </w:tcPr>
          <w:p w14:paraId="5D840870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26; 28.89% (19.82-39.4)</w:t>
            </w:r>
          </w:p>
        </w:tc>
        <w:tc>
          <w:tcPr>
            <w:tcW w:w="1304" w:type="dxa"/>
          </w:tcPr>
          <w:p w14:paraId="2D449A30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27; 30%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(20.79-40.57)</w:t>
            </w:r>
          </w:p>
        </w:tc>
        <w:tc>
          <w:tcPr>
            <w:tcW w:w="1304" w:type="dxa"/>
          </w:tcPr>
          <w:p w14:paraId="3BDBF3B0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3; 3.33%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(0.69-9.43)</w:t>
            </w:r>
          </w:p>
        </w:tc>
        <w:tc>
          <w:tcPr>
            <w:tcW w:w="1304" w:type="dxa"/>
          </w:tcPr>
          <w:p w14:paraId="00206F06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6; 6.67%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(2.49-13.95)</w:t>
            </w:r>
          </w:p>
        </w:tc>
      </w:tr>
      <w:tr w:rsidR="001F467B" w:rsidRPr="001F467B" w14:paraId="7C954C3C" w14:textId="77777777" w:rsidTr="001F467B">
        <w:trPr>
          <w:trHeight w:val="57"/>
        </w:trPr>
        <w:tc>
          <w:tcPr>
            <w:tcW w:w="988" w:type="dxa"/>
            <w:vMerge/>
          </w:tcPr>
          <w:p w14:paraId="4EB58C09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</w:p>
        </w:tc>
        <w:tc>
          <w:tcPr>
            <w:tcW w:w="1099" w:type="dxa"/>
          </w:tcPr>
          <w:p w14:paraId="25CA05D2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2019 </w:t>
            </w:r>
          </w:p>
        </w:tc>
        <w:tc>
          <w:tcPr>
            <w:tcW w:w="1417" w:type="dxa"/>
          </w:tcPr>
          <w:p w14:paraId="524E06E1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78; 31.33%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(25.62-37.48)</w:t>
            </w:r>
          </w:p>
        </w:tc>
        <w:tc>
          <w:tcPr>
            <w:tcW w:w="1304" w:type="dxa"/>
          </w:tcPr>
          <w:p w14:paraId="166ACB6B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17; 21.79% (13.24-32.59)</w:t>
            </w:r>
          </w:p>
        </w:tc>
        <w:tc>
          <w:tcPr>
            <w:tcW w:w="1304" w:type="dxa"/>
          </w:tcPr>
          <w:p w14:paraId="1A0A8E02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33; 42.31% (31.19-54.02)</w:t>
            </w:r>
          </w:p>
        </w:tc>
        <w:tc>
          <w:tcPr>
            <w:tcW w:w="1304" w:type="dxa"/>
          </w:tcPr>
          <w:p w14:paraId="21F696CE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8; 10.26%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(4.53-19.21)</w:t>
            </w:r>
          </w:p>
        </w:tc>
        <w:tc>
          <w:tcPr>
            <w:tcW w:w="1304" w:type="dxa"/>
          </w:tcPr>
          <w:p w14:paraId="0C041988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12; 15.38% (8.21-25.33)</w:t>
            </w:r>
          </w:p>
        </w:tc>
        <w:tc>
          <w:tcPr>
            <w:tcW w:w="1304" w:type="dxa"/>
          </w:tcPr>
          <w:p w14:paraId="14542ED5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8; 10.26% 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(4.53-19.21)</w:t>
            </w:r>
          </w:p>
        </w:tc>
      </w:tr>
      <w:tr w:rsidR="001F467B" w:rsidRPr="001F467B" w14:paraId="00CBC415" w14:textId="77777777" w:rsidTr="001F467B">
        <w:trPr>
          <w:trHeight w:val="57"/>
        </w:trPr>
        <w:tc>
          <w:tcPr>
            <w:tcW w:w="988" w:type="dxa"/>
            <w:vMerge w:val="restart"/>
          </w:tcPr>
          <w:p w14:paraId="069A961B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Season</w:t>
            </w:r>
          </w:p>
        </w:tc>
        <w:tc>
          <w:tcPr>
            <w:tcW w:w="1099" w:type="dxa"/>
          </w:tcPr>
          <w:p w14:paraId="737D4A78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dry</w:t>
            </w:r>
          </w:p>
        </w:tc>
        <w:tc>
          <w:tcPr>
            <w:tcW w:w="1417" w:type="dxa"/>
          </w:tcPr>
          <w:p w14:paraId="289ED46F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57; 33.73%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</w: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t>(26.65-41.39)</w:t>
            </w:r>
          </w:p>
        </w:tc>
        <w:tc>
          <w:tcPr>
            <w:tcW w:w="1304" w:type="dxa"/>
            <w:shd w:val="clear" w:color="auto" w:fill="auto"/>
          </w:tcPr>
          <w:p w14:paraId="70485D18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t>10; 17.54%</w:t>
            </w: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(8.75-29.91)</w:t>
            </w:r>
          </w:p>
        </w:tc>
        <w:tc>
          <w:tcPr>
            <w:tcW w:w="1304" w:type="dxa"/>
            <w:shd w:val="clear" w:color="auto" w:fill="auto"/>
          </w:tcPr>
          <w:p w14:paraId="23285975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t>14; 24.56%</w:t>
            </w: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(14.1-37.76)</w:t>
            </w:r>
          </w:p>
        </w:tc>
        <w:tc>
          <w:tcPr>
            <w:tcW w:w="1304" w:type="dxa"/>
            <w:shd w:val="clear" w:color="auto" w:fill="auto"/>
          </w:tcPr>
          <w:p w14:paraId="5DFC9B2B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t>17; 29.82%</w:t>
            </w: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(18.43-43.4)</w:t>
            </w:r>
          </w:p>
        </w:tc>
        <w:tc>
          <w:tcPr>
            <w:tcW w:w="1304" w:type="dxa"/>
            <w:shd w:val="clear" w:color="auto" w:fill="auto"/>
          </w:tcPr>
          <w:p w14:paraId="3ED9AD44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9; 15.79%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7.48-27.87)</w:t>
            </w:r>
          </w:p>
        </w:tc>
        <w:tc>
          <w:tcPr>
            <w:tcW w:w="1304" w:type="dxa"/>
            <w:shd w:val="clear" w:color="auto" w:fill="auto"/>
          </w:tcPr>
          <w:p w14:paraId="3FD8F214" w14:textId="77777777" w:rsidR="001F467B" w:rsidRPr="001F467B" w:rsidRDefault="001F467B" w:rsidP="00970946">
            <w:pPr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t>7; 12.28%</w:t>
            </w: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(5.08-23.68)</w:t>
            </w:r>
          </w:p>
        </w:tc>
      </w:tr>
      <w:tr w:rsidR="001F467B" w:rsidRPr="001F467B" w14:paraId="79F97362" w14:textId="77777777" w:rsidTr="001F467B">
        <w:trPr>
          <w:trHeight w:val="57"/>
        </w:trPr>
        <w:tc>
          <w:tcPr>
            <w:tcW w:w="988" w:type="dxa"/>
            <w:vMerge/>
          </w:tcPr>
          <w:p w14:paraId="242E12CD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099" w:type="dxa"/>
          </w:tcPr>
          <w:p w14:paraId="16940CA8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wet</w:t>
            </w:r>
            <w:proofErr w:type="spellEnd"/>
          </w:p>
        </w:tc>
        <w:tc>
          <w:tcPr>
            <w:tcW w:w="1417" w:type="dxa"/>
          </w:tcPr>
          <w:p w14:paraId="48B64144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111; 34.05%</w:t>
            </w:r>
          </w:p>
          <w:p w14:paraId="12F2A0B0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(28.92-39.47)</w:t>
            </w:r>
          </w:p>
        </w:tc>
        <w:tc>
          <w:tcPr>
            <w:tcW w:w="1304" w:type="dxa"/>
          </w:tcPr>
          <w:p w14:paraId="010B4CF8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35; 31.53%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(23.1-41.04)</w:t>
            </w:r>
          </w:p>
        </w:tc>
        <w:tc>
          <w:tcPr>
            <w:tcW w:w="1304" w:type="dxa"/>
          </w:tcPr>
          <w:p w14:paraId="29946F15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45; 40.54%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(31.3-50.27)</w:t>
            </w:r>
          </w:p>
        </w:tc>
        <w:tc>
          <w:tcPr>
            <w:tcW w:w="1304" w:type="dxa"/>
          </w:tcPr>
          <w:p w14:paraId="3E7639D1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18; 16.22%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(9.9-24.41)</w:t>
            </w:r>
          </w:p>
        </w:tc>
        <w:tc>
          <w:tcPr>
            <w:tcW w:w="1304" w:type="dxa"/>
          </w:tcPr>
          <w:p w14:paraId="5894ED50" w14:textId="77777777" w:rsidR="001F467B" w:rsidRPr="001F467B" w:rsidRDefault="001F467B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6; 5.41%</w:t>
            </w:r>
            <w:r w:rsidRPr="001F467B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(2.01-11.39)</w:t>
            </w:r>
          </w:p>
        </w:tc>
        <w:tc>
          <w:tcPr>
            <w:tcW w:w="1304" w:type="dxa"/>
          </w:tcPr>
          <w:p w14:paraId="64610B40" w14:textId="77777777" w:rsidR="001F467B" w:rsidRPr="001F467B" w:rsidRDefault="001F467B" w:rsidP="00970946">
            <w:pPr>
              <w:keepNext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t>7; 6.31%</w:t>
            </w:r>
            <w:r w:rsidRPr="001F467B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(2.57-12.56)</w:t>
            </w:r>
          </w:p>
        </w:tc>
      </w:tr>
    </w:tbl>
    <w:p w14:paraId="71CC6E56" w14:textId="77777777" w:rsidR="001F467B" w:rsidRPr="001F467B" w:rsidRDefault="001F467B" w:rsidP="001F467B">
      <w:pPr>
        <w:suppressLineNumbers/>
        <w:spacing w:before="120" w:after="120"/>
        <w:rPr>
          <w:rFonts w:ascii="Palatino Linotype" w:hAnsi="Palatino Linotype" w:cs="Arial"/>
          <w:iCs/>
          <w:sz w:val="16"/>
          <w:szCs w:val="16"/>
          <w:lang w:val="en-US"/>
        </w:rPr>
      </w:pPr>
      <w:bookmarkStart w:id="0" w:name="_Hlk57649230"/>
      <w:r w:rsidRPr="001F467B">
        <w:rPr>
          <w:rFonts w:ascii="Palatino Linotype" w:hAnsi="Palatino Linotype" w:cs="Arial"/>
          <w:iCs/>
          <w:sz w:val="16"/>
          <w:szCs w:val="16"/>
          <w:lang w:val="en-US"/>
        </w:rPr>
        <w:t>No.: number; ‘</w:t>
      </w:r>
      <w:proofErr w:type="gramStart"/>
      <w:r w:rsidRPr="001F467B">
        <w:rPr>
          <w:rFonts w:ascii="Palatino Linotype" w:hAnsi="Palatino Linotype" w:cs="Arial"/>
          <w:iCs/>
          <w:sz w:val="16"/>
          <w:szCs w:val="16"/>
          <w:lang w:val="en-US"/>
        </w:rPr>
        <w:t>-‘</w:t>
      </w:r>
      <w:proofErr w:type="gramEnd"/>
      <w:r w:rsidRPr="001F467B">
        <w:rPr>
          <w:rFonts w:ascii="Palatino Linotype" w:hAnsi="Palatino Linotype" w:cs="Arial"/>
          <w:iCs/>
          <w:sz w:val="16"/>
          <w:szCs w:val="16"/>
          <w:lang w:val="en-US"/>
        </w:rPr>
        <w:t>: not detected; CI: confidence interval</w:t>
      </w:r>
    </w:p>
    <w:bookmarkEnd w:id="0"/>
    <w:p w14:paraId="4A03ED35" w14:textId="77777777" w:rsidR="001F467B" w:rsidRDefault="001F467B" w:rsidP="001F467B">
      <w:pPr>
        <w:suppressLineNumbers/>
        <w:spacing w:before="120" w:after="120"/>
        <w:rPr>
          <w:rFonts w:ascii="Arial" w:hAnsi="Arial" w:cs="Arial"/>
          <w:iCs/>
          <w:lang w:val="en-US"/>
        </w:rPr>
      </w:pPr>
    </w:p>
    <w:sectPr w:rsidR="001F46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67B"/>
    <w:rsid w:val="00113A3E"/>
    <w:rsid w:val="001F467B"/>
    <w:rsid w:val="00247C21"/>
    <w:rsid w:val="008A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CDE0F"/>
  <w15:chartTrackingRefBased/>
  <w15:docId w15:val="{C63DE3C2-40B9-4023-8F05-4C60DA24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67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ellenraster5">
    <w:name w:val="Tabellenraster5"/>
    <w:basedOn w:val="TableNormal"/>
    <w:next w:val="TableGrid"/>
    <w:uiPriority w:val="39"/>
    <w:rsid w:val="001F467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TableNormal"/>
    <w:next w:val="TableGrid"/>
    <w:uiPriority w:val="39"/>
    <w:rsid w:val="001F467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F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1364</Characters>
  <Application>Microsoft Office Word</Application>
  <DocSecurity>0</DocSecurity>
  <Lines>130</Lines>
  <Paragraphs>71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Obiegala, Anna</dc:creator>
  <cp:keywords/>
  <dc:description/>
  <cp:lastModifiedBy>MDPI-13</cp:lastModifiedBy>
  <cp:revision>3</cp:revision>
  <dcterms:created xsi:type="dcterms:W3CDTF">2021-02-24T13:48:00Z</dcterms:created>
  <dcterms:modified xsi:type="dcterms:W3CDTF">2021-03-17T10:47:00Z</dcterms:modified>
</cp:coreProperties>
</file>