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845" w:rsidRPr="001F5845" w:rsidRDefault="001F5845" w:rsidP="001F5845">
      <w:pPr>
        <w:jc w:val="both"/>
        <w:outlineLvl w:val="0"/>
        <w:rPr>
          <w:rFonts w:hint="eastAsia"/>
          <w:b/>
          <w:szCs w:val="24"/>
        </w:rPr>
      </w:pPr>
      <w:r w:rsidRPr="001F5845">
        <w:rPr>
          <w:b/>
          <w:szCs w:val="24"/>
        </w:rPr>
        <w:t>Supplementary caption</w:t>
      </w:r>
    </w:p>
    <w:p w:rsidR="001F5845" w:rsidRPr="00B421B7" w:rsidRDefault="001F5845" w:rsidP="001F5845">
      <w:pPr>
        <w:jc w:val="both"/>
        <w:outlineLvl w:val="0"/>
        <w:rPr>
          <w:color w:val="000000" w:themeColor="text1"/>
          <w:szCs w:val="24"/>
        </w:rPr>
      </w:pPr>
      <w:r w:rsidRPr="00B421B7">
        <w:rPr>
          <w:rFonts w:eastAsia="宋体"/>
          <w:b/>
          <w:bCs/>
          <w:szCs w:val="24"/>
          <w:lang w:bidi="en-US"/>
        </w:rPr>
        <w:t>Figure</w:t>
      </w:r>
      <w:r w:rsidRPr="00B421B7">
        <w:rPr>
          <w:b/>
          <w:color w:val="000000" w:themeColor="text1"/>
          <w:szCs w:val="24"/>
        </w:rPr>
        <w:t xml:space="preserve"> S1. </w:t>
      </w:r>
      <w:r w:rsidRPr="00B421B7">
        <w:rPr>
          <w:color w:val="000000" w:themeColor="text1"/>
          <w:szCs w:val="24"/>
        </w:rPr>
        <w:t xml:space="preserve">Alignment of </w:t>
      </w:r>
      <w:r w:rsidRPr="00B421B7">
        <w:rPr>
          <w:i/>
          <w:color w:val="000000" w:themeColor="text1"/>
          <w:szCs w:val="24"/>
        </w:rPr>
        <w:t>Prox1</w:t>
      </w:r>
      <w:r w:rsidRPr="00B421B7">
        <w:rPr>
          <w:color w:val="000000" w:themeColor="text1"/>
          <w:szCs w:val="24"/>
        </w:rPr>
        <w:t xml:space="preserve"> CDS </w:t>
      </w:r>
      <w:proofErr w:type="spellStart"/>
      <w:r w:rsidRPr="00B421B7">
        <w:rPr>
          <w:color w:val="000000" w:themeColor="text1"/>
          <w:szCs w:val="24"/>
        </w:rPr>
        <w:t>nuclotide</w:t>
      </w:r>
      <w:proofErr w:type="spellEnd"/>
      <w:r w:rsidRPr="00B421B7">
        <w:rPr>
          <w:color w:val="000000" w:themeColor="text1"/>
          <w:szCs w:val="24"/>
        </w:rPr>
        <w:t xml:space="preserve"> sequences derived from different species. </w:t>
      </w:r>
      <w:r w:rsidRPr="00B421B7">
        <w:rPr>
          <w:rFonts w:eastAsiaTheme="majorEastAsia"/>
          <w:color w:val="000000" w:themeColor="text1"/>
          <w:szCs w:val="24"/>
        </w:rPr>
        <w:t xml:space="preserve">The nucleotide sequences of different species were obtained from NCBI database, including Human (Homo </w:t>
      </w:r>
      <w:proofErr w:type="spellStart"/>
      <w:r w:rsidRPr="00B421B7">
        <w:rPr>
          <w:rFonts w:eastAsiaTheme="majorEastAsia"/>
          <w:color w:val="000000" w:themeColor="text1"/>
          <w:szCs w:val="24"/>
        </w:rPr>
        <w:t>sapies</w:t>
      </w:r>
      <w:proofErr w:type="spellEnd"/>
      <w:r w:rsidRPr="00B421B7">
        <w:rPr>
          <w:rFonts w:eastAsiaTheme="majorEastAsia"/>
          <w:color w:val="000000" w:themeColor="text1"/>
          <w:szCs w:val="24"/>
        </w:rPr>
        <w:t>, variant 1: NM_001270616.1; variant 2: NM_002763.4), Monkey (</w:t>
      </w:r>
      <w:proofErr w:type="spellStart"/>
      <w:r w:rsidRPr="00B421B7">
        <w:rPr>
          <w:rFonts w:eastAsiaTheme="majorEastAsia"/>
          <w:color w:val="000000" w:themeColor="text1"/>
          <w:szCs w:val="24"/>
        </w:rPr>
        <w:t>Macaca</w:t>
      </w:r>
      <w:proofErr w:type="spellEnd"/>
      <w:r w:rsidRPr="00B421B7">
        <w:rPr>
          <w:rFonts w:eastAsiaTheme="majorEastAsia"/>
          <w:color w:val="000000" w:themeColor="text1"/>
          <w:szCs w:val="24"/>
        </w:rPr>
        <w:t xml:space="preserve"> </w:t>
      </w:r>
      <w:proofErr w:type="spellStart"/>
      <w:r w:rsidRPr="00B421B7">
        <w:rPr>
          <w:rFonts w:eastAsiaTheme="majorEastAsia"/>
          <w:color w:val="000000" w:themeColor="text1"/>
          <w:szCs w:val="24"/>
        </w:rPr>
        <w:t>mulatta</w:t>
      </w:r>
      <w:proofErr w:type="spellEnd"/>
      <w:r w:rsidRPr="00B421B7">
        <w:rPr>
          <w:rFonts w:eastAsiaTheme="majorEastAsia"/>
          <w:color w:val="000000" w:themeColor="text1"/>
          <w:szCs w:val="24"/>
        </w:rPr>
        <w:t>, NM_001260873.1), Mouse (</w:t>
      </w:r>
      <w:proofErr w:type="spellStart"/>
      <w:r w:rsidRPr="00B421B7">
        <w:rPr>
          <w:rFonts w:eastAsiaTheme="majorEastAsia"/>
          <w:color w:val="000000" w:themeColor="text1"/>
          <w:szCs w:val="24"/>
        </w:rPr>
        <w:t>Mus</w:t>
      </w:r>
      <w:proofErr w:type="spellEnd"/>
      <w:r w:rsidRPr="00B421B7">
        <w:rPr>
          <w:rFonts w:eastAsiaTheme="majorEastAsia"/>
          <w:color w:val="000000" w:themeColor="text1"/>
          <w:szCs w:val="24"/>
        </w:rPr>
        <w:t xml:space="preserve"> </w:t>
      </w:r>
      <w:proofErr w:type="spellStart"/>
      <w:r w:rsidRPr="00B421B7">
        <w:rPr>
          <w:rFonts w:eastAsiaTheme="majorEastAsia"/>
          <w:color w:val="000000" w:themeColor="text1"/>
          <w:szCs w:val="24"/>
        </w:rPr>
        <w:t>musculus</w:t>
      </w:r>
      <w:proofErr w:type="spellEnd"/>
      <w:r w:rsidRPr="00B421B7">
        <w:rPr>
          <w:rFonts w:eastAsiaTheme="majorEastAsia"/>
          <w:color w:val="000000" w:themeColor="text1"/>
          <w:szCs w:val="24"/>
        </w:rPr>
        <w:t>, variant 1: NM_008937.3; variant 2: NM_001360827.1), and Cattle (</w:t>
      </w:r>
      <w:proofErr w:type="spellStart"/>
      <w:r w:rsidRPr="00B421B7">
        <w:rPr>
          <w:rFonts w:eastAsiaTheme="majorEastAsia"/>
          <w:color w:val="000000" w:themeColor="text1"/>
          <w:szCs w:val="24"/>
        </w:rPr>
        <w:t>Bos</w:t>
      </w:r>
      <w:proofErr w:type="spellEnd"/>
      <w:r w:rsidRPr="00B421B7">
        <w:rPr>
          <w:rFonts w:eastAsiaTheme="majorEastAsia"/>
          <w:color w:val="000000" w:themeColor="text1"/>
          <w:szCs w:val="24"/>
        </w:rPr>
        <w:t xml:space="preserve"> </w:t>
      </w:r>
      <w:proofErr w:type="spellStart"/>
      <w:proofErr w:type="gramStart"/>
      <w:r w:rsidRPr="00B421B7">
        <w:rPr>
          <w:rFonts w:eastAsiaTheme="majorEastAsia"/>
          <w:color w:val="000000" w:themeColor="text1"/>
          <w:szCs w:val="24"/>
        </w:rPr>
        <w:t>taurus</w:t>
      </w:r>
      <w:proofErr w:type="spellEnd"/>
      <w:proofErr w:type="gramEnd"/>
      <w:r w:rsidRPr="00B421B7">
        <w:rPr>
          <w:rFonts w:eastAsiaTheme="majorEastAsia"/>
          <w:color w:val="000000" w:themeColor="text1"/>
          <w:szCs w:val="24"/>
        </w:rPr>
        <w:t>, NM_001193232.1). Multiple sequence alignment was performed using DNAMAN software and the black background represents complete identical nucleotide.</w:t>
      </w:r>
    </w:p>
    <w:p w:rsidR="001F5845" w:rsidRPr="00B421B7" w:rsidRDefault="001F5845" w:rsidP="001F5845">
      <w:pPr>
        <w:jc w:val="both"/>
        <w:outlineLvl w:val="0"/>
        <w:rPr>
          <w:color w:val="000000" w:themeColor="text1"/>
          <w:szCs w:val="24"/>
        </w:rPr>
      </w:pPr>
      <w:r w:rsidRPr="00B421B7">
        <w:rPr>
          <w:rFonts w:eastAsia="宋体"/>
          <w:b/>
          <w:bCs/>
          <w:szCs w:val="24"/>
          <w:lang w:bidi="en-US"/>
        </w:rPr>
        <w:t>Figure</w:t>
      </w:r>
      <w:r w:rsidRPr="00B421B7">
        <w:rPr>
          <w:b/>
          <w:color w:val="000000" w:themeColor="text1"/>
          <w:szCs w:val="24"/>
        </w:rPr>
        <w:t xml:space="preserve"> S2.</w:t>
      </w:r>
      <w:r w:rsidRPr="00B421B7">
        <w:rPr>
          <w:color w:val="000000" w:themeColor="text1"/>
          <w:szCs w:val="24"/>
        </w:rPr>
        <w:t xml:space="preserve"> Alignment of </w:t>
      </w:r>
      <w:r w:rsidRPr="00B421B7">
        <w:rPr>
          <w:i/>
          <w:color w:val="000000" w:themeColor="text1"/>
          <w:szCs w:val="24"/>
        </w:rPr>
        <w:t>Prox1</w:t>
      </w:r>
      <w:r w:rsidRPr="00B421B7">
        <w:rPr>
          <w:color w:val="000000" w:themeColor="text1"/>
          <w:szCs w:val="24"/>
        </w:rPr>
        <w:t xml:space="preserve"> protein sequences of CDS derived from different species. </w:t>
      </w:r>
      <w:r w:rsidRPr="00B421B7">
        <w:rPr>
          <w:rFonts w:eastAsiaTheme="majorEastAsia"/>
          <w:color w:val="000000" w:themeColor="text1"/>
          <w:szCs w:val="24"/>
        </w:rPr>
        <w:t xml:space="preserve">The protein sequences of different species were downloaded from NCBI database, including Human (Homo </w:t>
      </w:r>
      <w:proofErr w:type="spellStart"/>
      <w:r w:rsidRPr="00B421B7">
        <w:rPr>
          <w:rFonts w:eastAsiaTheme="majorEastAsia"/>
          <w:color w:val="000000" w:themeColor="text1"/>
          <w:szCs w:val="24"/>
        </w:rPr>
        <w:t>sapies</w:t>
      </w:r>
      <w:proofErr w:type="spellEnd"/>
      <w:r w:rsidRPr="00B421B7">
        <w:rPr>
          <w:rFonts w:eastAsiaTheme="majorEastAsia"/>
          <w:color w:val="000000" w:themeColor="text1"/>
          <w:szCs w:val="24"/>
        </w:rPr>
        <w:t>, variant 1: NP_001257545.1; variant 2: NP_002754.2), Monkey (</w:t>
      </w:r>
      <w:proofErr w:type="spellStart"/>
      <w:r w:rsidRPr="00B421B7">
        <w:rPr>
          <w:rFonts w:eastAsiaTheme="majorEastAsia"/>
          <w:color w:val="000000" w:themeColor="text1"/>
          <w:szCs w:val="24"/>
        </w:rPr>
        <w:t>Macaca</w:t>
      </w:r>
      <w:proofErr w:type="spellEnd"/>
      <w:r w:rsidRPr="00B421B7">
        <w:rPr>
          <w:rFonts w:eastAsiaTheme="majorEastAsia"/>
          <w:color w:val="000000" w:themeColor="text1"/>
          <w:szCs w:val="24"/>
        </w:rPr>
        <w:t xml:space="preserve"> </w:t>
      </w:r>
      <w:proofErr w:type="spellStart"/>
      <w:r w:rsidRPr="00B421B7">
        <w:rPr>
          <w:rFonts w:eastAsiaTheme="majorEastAsia"/>
          <w:color w:val="000000" w:themeColor="text1"/>
          <w:szCs w:val="24"/>
        </w:rPr>
        <w:t>mulatta</w:t>
      </w:r>
      <w:proofErr w:type="spellEnd"/>
      <w:r w:rsidRPr="00B421B7">
        <w:rPr>
          <w:rFonts w:eastAsiaTheme="majorEastAsia"/>
          <w:color w:val="000000" w:themeColor="text1"/>
          <w:szCs w:val="24"/>
        </w:rPr>
        <w:t>, NP_001247802.1), Mouse (</w:t>
      </w:r>
      <w:proofErr w:type="spellStart"/>
      <w:r w:rsidRPr="00B421B7">
        <w:rPr>
          <w:rFonts w:eastAsiaTheme="majorEastAsia"/>
          <w:color w:val="000000" w:themeColor="text1"/>
          <w:szCs w:val="24"/>
        </w:rPr>
        <w:t>Mus</w:t>
      </w:r>
      <w:proofErr w:type="spellEnd"/>
      <w:r w:rsidRPr="00B421B7">
        <w:rPr>
          <w:rFonts w:eastAsiaTheme="majorEastAsia"/>
          <w:color w:val="000000" w:themeColor="text1"/>
          <w:szCs w:val="24"/>
        </w:rPr>
        <w:t xml:space="preserve"> </w:t>
      </w:r>
      <w:proofErr w:type="spellStart"/>
      <w:r w:rsidRPr="00B421B7">
        <w:rPr>
          <w:rFonts w:eastAsiaTheme="majorEastAsia"/>
          <w:color w:val="000000" w:themeColor="text1"/>
          <w:szCs w:val="24"/>
        </w:rPr>
        <w:t>musculus</w:t>
      </w:r>
      <w:proofErr w:type="spellEnd"/>
      <w:r w:rsidRPr="00B421B7">
        <w:rPr>
          <w:rFonts w:eastAsiaTheme="majorEastAsia"/>
          <w:color w:val="000000" w:themeColor="text1"/>
          <w:szCs w:val="24"/>
        </w:rPr>
        <w:t>, variant 1: NP_032963.1; variant 2: NP_001347756.1), and Cattle (</w:t>
      </w:r>
      <w:proofErr w:type="spellStart"/>
      <w:r w:rsidRPr="00B421B7">
        <w:rPr>
          <w:rFonts w:eastAsiaTheme="majorEastAsia"/>
          <w:color w:val="000000" w:themeColor="text1"/>
          <w:szCs w:val="24"/>
        </w:rPr>
        <w:t>Bos</w:t>
      </w:r>
      <w:proofErr w:type="spellEnd"/>
      <w:r w:rsidRPr="00B421B7">
        <w:rPr>
          <w:rFonts w:eastAsiaTheme="majorEastAsia"/>
          <w:color w:val="000000" w:themeColor="text1"/>
          <w:szCs w:val="24"/>
        </w:rPr>
        <w:t xml:space="preserve"> </w:t>
      </w:r>
      <w:proofErr w:type="spellStart"/>
      <w:proofErr w:type="gramStart"/>
      <w:r w:rsidRPr="00B421B7">
        <w:rPr>
          <w:rFonts w:eastAsiaTheme="majorEastAsia"/>
          <w:color w:val="000000" w:themeColor="text1"/>
          <w:szCs w:val="24"/>
        </w:rPr>
        <w:t>taurus</w:t>
      </w:r>
      <w:proofErr w:type="spellEnd"/>
      <w:proofErr w:type="gramEnd"/>
      <w:r w:rsidRPr="00B421B7">
        <w:rPr>
          <w:rFonts w:eastAsiaTheme="majorEastAsia"/>
          <w:color w:val="000000" w:themeColor="text1"/>
          <w:szCs w:val="24"/>
        </w:rPr>
        <w:t>, NP_001180161.1). Multiple sequence alignment was performed using DNAMAN software and the black background represents complete identical amino acid residues.</w:t>
      </w:r>
    </w:p>
    <w:p w:rsidR="001F5845" w:rsidRPr="00B421B7" w:rsidRDefault="001F5845" w:rsidP="001F5845">
      <w:pPr>
        <w:jc w:val="both"/>
        <w:outlineLvl w:val="0"/>
        <w:rPr>
          <w:color w:val="000000" w:themeColor="text1"/>
          <w:szCs w:val="24"/>
        </w:rPr>
      </w:pPr>
      <w:r w:rsidRPr="00B421B7">
        <w:rPr>
          <w:rFonts w:eastAsia="宋体"/>
          <w:b/>
          <w:bCs/>
          <w:szCs w:val="24"/>
          <w:lang w:bidi="en-US"/>
        </w:rPr>
        <w:t>Figure</w:t>
      </w:r>
      <w:r w:rsidRPr="00B421B7">
        <w:rPr>
          <w:b/>
          <w:color w:val="000000" w:themeColor="text1"/>
          <w:szCs w:val="24"/>
        </w:rPr>
        <w:t xml:space="preserve"> S3.</w:t>
      </w:r>
      <w:r w:rsidRPr="00B421B7">
        <w:rPr>
          <w:color w:val="000000" w:themeColor="text1"/>
          <w:szCs w:val="24"/>
        </w:rPr>
        <w:t xml:space="preserve"> Genotypic gel </w:t>
      </w:r>
      <w:proofErr w:type="spellStart"/>
      <w:r w:rsidRPr="00B421B7">
        <w:rPr>
          <w:color w:val="000000" w:themeColor="text1"/>
          <w:szCs w:val="24"/>
        </w:rPr>
        <w:t>electrophotresis</w:t>
      </w:r>
      <w:proofErr w:type="spellEnd"/>
      <w:r w:rsidRPr="00B421B7">
        <w:rPr>
          <w:color w:val="000000" w:themeColor="text1"/>
          <w:szCs w:val="24"/>
        </w:rPr>
        <w:t xml:space="preserve"> pattern using PCR-RFLP method. </w:t>
      </w:r>
      <w:proofErr w:type="gramStart"/>
      <w:r w:rsidRPr="00B421B7">
        <w:rPr>
          <w:color w:val="000000" w:themeColor="text1"/>
          <w:szCs w:val="24"/>
        </w:rPr>
        <w:t xml:space="preserve">PCR-RFLP analysis of porcine </w:t>
      </w:r>
      <w:r w:rsidRPr="00B421B7">
        <w:rPr>
          <w:i/>
          <w:color w:val="000000" w:themeColor="text1"/>
          <w:szCs w:val="24"/>
        </w:rPr>
        <w:t>Prox1</w:t>
      </w:r>
      <w:r w:rsidRPr="00B421B7">
        <w:rPr>
          <w:color w:val="000000" w:themeColor="text1"/>
          <w:szCs w:val="24"/>
        </w:rPr>
        <w:t xml:space="preserve"> g.-930 </w:t>
      </w:r>
      <w:proofErr w:type="spellStart"/>
      <w:r w:rsidRPr="00B421B7">
        <w:rPr>
          <w:color w:val="000000" w:themeColor="text1"/>
          <w:szCs w:val="24"/>
        </w:rPr>
        <w:t>bp</w:t>
      </w:r>
      <w:proofErr w:type="spellEnd"/>
      <w:r w:rsidRPr="00B421B7">
        <w:rPr>
          <w:color w:val="000000" w:themeColor="text1"/>
          <w:szCs w:val="24"/>
        </w:rPr>
        <w:t xml:space="preserve"> (</w:t>
      </w:r>
      <w:r w:rsidRPr="00B421B7">
        <w:rPr>
          <w:b/>
          <w:color w:val="000000" w:themeColor="text1"/>
          <w:szCs w:val="24"/>
        </w:rPr>
        <w:t>a</w:t>
      </w:r>
      <w:r w:rsidRPr="00B421B7">
        <w:rPr>
          <w:color w:val="000000" w:themeColor="text1"/>
          <w:szCs w:val="24"/>
        </w:rPr>
        <w:t xml:space="preserve">), g.-1421 </w:t>
      </w:r>
      <w:proofErr w:type="spellStart"/>
      <w:r w:rsidRPr="00B421B7">
        <w:rPr>
          <w:color w:val="000000" w:themeColor="text1"/>
          <w:szCs w:val="24"/>
        </w:rPr>
        <w:t>bp</w:t>
      </w:r>
      <w:proofErr w:type="spellEnd"/>
      <w:r w:rsidRPr="00B421B7">
        <w:rPr>
          <w:color w:val="000000" w:themeColor="text1"/>
          <w:szCs w:val="24"/>
        </w:rPr>
        <w:t xml:space="preserve"> (</w:t>
      </w:r>
      <w:r w:rsidRPr="00B421B7">
        <w:rPr>
          <w:b/>
          <w:color w:val="000000" w:themeColor="text1"/>
          <w:szCs w:val="24"/>
        </w:rPr>
        <w:t>b</w:t>
      </w:r>
      <w:r w:rsidRPr="00B421B7">
        <w:rPr>
          <w:color w:val="000000" w:themeColor="text1"/>
          <w:szCs w:val="24"/>
        </w:rPr>
        <w:t xml:space="preserve">), and g.-1573 </w:t>
      </w:r>
      <w:proofErr w:type="spellStart"/>
      <w:r w:rsidRPr="00B421B7">
        <w:rPr>
          <w:color w:val="000000" w:themeColor="text1"/>
          <w:szCs w:val="24"/>
        </w:rPr>
        <w:t>bp</w:t>
      </w:r>
      <w:proofErr w:type="spellEnd"/>
      <w:r w:rsidRPr="00B421B7">
        <w:rPr>
          <w:color w:val="000000" w:themeColor="text1"/>
          <w:szCs w:val="24"/>
        </w:rPr>
        <w:t xml:space="preserve"> (</w:t>
      </w:r>
      <w:r w:rsidRPr="00B421B7">
        <w:rPr>
          <w:b/>
          <w:color w:val="000000" w:themeColor="text1"/>
          <w:szCs w:val="24"/>
        </w:rPr>
        <w:t>c</w:t>
      </w:r>
      <w:r w:rsidRPr="00B421B7">
        <w:rPr>
          <w:color w:val="000000" w:themeColor="text1"/>
          <w:szCs w:val="24"/>
        </w:rPr>
        <w:t>) polymorphisms.</w:t>
      </w:r>
      <w:proofErr w:type="gramEnd"/>
      <w:r w:rsidRPr="00B421B7">
        <w:rPr>
          <w:color w:val="000000" w:themeColor="text1"/>
          <w:szCs w:val="24"/>
        </w:rPr>
        <w:t xml:space="preserve"> 1.5% </w:t>
      </w:r>
      <w:proofErr w:type="spellStart"/>
      <w:r w:rsidRPr="00B421B7">
        <w:rPr>
          <w:color w:val="000000" w:themeColor="text1"/>
          <w:szCs w:val="24"/>
        </w:rPr>
        <w:t>agarose</w:t>
      </w:r>
      <w:proofErr w:type="spellEnd"/>
      <w:r w:rsidRPr="00B421B7">
        <w:rPr>
          <w:color w:val="000000" w:themeColor="text1"/>
          <w:szCs w:val="24"/>
        </w:rPr>
        <w:t xml:space="preserve"> gen electrophoresis was used for genotyping of g.-930 </w:t>
      </w:r>
      <w:proofErr w:type="spellStart"/>
      <w:r w:rsidRPr="00B421B7">
        <w:rPr>
          <w:color w:val="000000" w:themeColor="text1"/>
          <w:szCs w:val="24"/>
        </w:rPr>
        <w:t>bp</w:t>
      </w:r>
      <w:proofErr w:type="spellEnd"/>
      <w:r w:rsidRPr="00B421B7">
        <w:rPr>
          <w:color w:val="000000" w:themeColor="text1"/>
          <w:szCs w:val="24"/>
        </w:rPr>
        <w:t xml:space="preserve">, g.-1421 </w:t>
      </w:r>
      <w:proofErr w:type="spellStart"/>
      <w:r w:rsidRPr="00B421B7">
        <w:rPr>
          <w:color w:val="000000" w:themeColor="text1"/>
          <w:szCs w:val="24"/>
        </w:rPr>
        <w:t>bp</w:t>
      </w:r>
      <w:proofErr w:type="spellEnd"/>
      <w:r w:rsidRPr="00B421B7">
        <w:rPr>
          <w:color w:val="000000" w:themeColor="text1"/>
          <w:szCs w:val="24"/>
        </w:rPr>
        <w:t xml:space="preserve"> and the PCR fragment for g.-930 </w:t>
      </w:r>
      <w:proofErr w:type="spellStart"/>
      <w:r w:rsidRPr="00B421B7">
        <w:rPr>
          <w:color w:val="000000" w:themeColor="text1"/>
          <w:szCs w:val="24"/>
        </w:rPr>
        <w:t>bp</w:t>
      </w:r>
      <w:proofErr w:type="spellEnd"/>
      <w:r w:rsidRPr="00B421B7">
        <w:rPr>
          <w:color w:val="000000" w:themeColor="text1"/>
          <w:szCs w:val="24"/>
        </w:rPr>
        <w:t xml:space="preserve"> and g.-1421 </w:t>
      </w:r>
      <w:proofErr w:type="spellStart"/>
      <w:r w:rsidRPr="00B421B7">
        <w:rPr>
          <w:color w:val="000000" w:themeColor="text1"/>
          <w:szCs w:val="24"/>
        </w:rPr>
        <w:t>bp</w:t>
      </w:r>
      <w:proofErr w:type="spellEnd"/>
      <w:r w:rsidRPr="00B421B7">
        <w:rPr>
          <w:color w:val="000000" w:themeColor="text1"/>
          <w:szCs w:val="24"/>
        </w:rPr>
        <w:t xml:space="preserve"> markers were digested with </w:t>
      </w:r>
      <w:proofErr w:type="spellStart"/>
      <w:r w:rsidRPr="00B421B7">
        <w:rPr>
          <w:i/>
          <w:color w:val="000000" w:themeColor="text1"/>
          <w:szCs w:val="24"/>
        </w:rPr>
        <w:t>Taq</w:t>
      </w:r>
      <w:r w:rsidRPr="00B421B7">
        <w:rPr>
          <w:color w:val="000000" w:themeColor="text1"/>
          <w:szCs w:val="24"/>
        </w:rPr>
        <w:t>I</w:t>
      </w:r>
      <w:proofErr w:type="spellEnd"/>
      <w:r w:rsidRPr="00B421B7">
        <w:rPr>
          <w:color w:val="000000" w:themeColor="text1"/>
          <w:szCs w:val="24"/>
        </w:rPr>
        <w:t xml:space="preserve"> and </w:t>
      </w:r>
      <w:proofErr w:type="spellStart"/>
      <w:r w:rsidRPr="00B421B7">
        <w:rPr>
          <w:i/>
          <w:color w:val="000000" w:themeColor="text1"/>
          <w:szCs w:val="24"/>
        </w:rPr>
        <w:t>Bse</w:t>
      </w:r>
      <w:r w:rsidRPr="00B421B7">
        <w:rPr>
          <w:color w:val="000000" w:themeColor="text1"/>
          <w:szCs w:val="24"/>
        </w:rPr>
        <w:t>NI</w:t>
      </w:r>
      <w:proofErr w:type="spellEnd"/>
      <w:r w:rsidRPr="00B421B7">
        <w:rPr>
          <w:color w:val="000000" w:themeColor="text1"/>
          <w:szCs w:val="24"/>
        </w:rPr>
        <w:t xml:space="preserve">, respectively. 2% </w:t>
      </w:r>
      <w:proofErr w:type="spellStart"/>
      <w:r w:rsidRPr="00B421B7">
        <w:rPr>
          <w:color w:val="000000" w:themeColor="text1"/>
          <w:szCs w:val="24"/>
        </w:rPr>
        <w:t>agarose</w:t>
      </w:r>
      <w:proofErr w:type="spellEnd"/>
      <w:r w:rsidRPr="00B421B7">
        <w:rPr>
          <w:color w:val="000000" w:themeColor="text1"/>
          <w:szCs w:val="24"/>
        </w:rPr>
        <w:t xml:space="preserve"> gen electrophoresis was used for genotyping of g.-1573 </w:t>
      </w:r>
      <w:proofErr w:type="spellStart"/>
      <w:r w:rsidRPr="00B421B7">
        <w:rPr>
          <w:color w:val="000000" w:themeColor="text1"/>
          <w:szCs w:val="24"/>
        </w:rPr>
        <w:t>bp</w:t>
      </w:r>
      <w:proofErr w:type="spellEnd"/>
      <w:r w:rsidRPr="00B421B7">
        <w:rPr>
          <w:color w:val="000000" w:themeColor="text1"/>
          <w:szCs w:val="24"/>
        </w:rPr>
        <w:t xml:space="preserve"> and the PCR fragment was digested with </w:t>
      </w:r>
      <w:proofErr w:type="spellStart"/>
      <w:r w:rsidRPr="00B421B7">
        <w:rPr>
          <w:i/>
          <w:color w:val="000000" w:themeColor="text1"/>
          <w:szCs w:val="24"/>
        </w:rPr>
        <w:t>Hpa</w:t>
      </w:r>
      <w:r w:rsidRPr="00B421B7">
        <w:rPr>
          <w:color w:val="000000" w:themeColor="text1"/>
          <w:szCs w:val="24"/>
        </w:rPr>
        <w:t>II</w:t>
      </w:r>
      <w:proofErr w:type="spellEnd"/>
      <w:r w:rsidRPr="00B421B7">
        <w:rPr>
          <w:color w:val="000000" w:themeColor="text1"/>
          <w:szCs w:val="24"/>
        </w:rPr>
        <w:t xml:space="preserve">. The </w:t>
      </w:r>
      <w:r w:rsidRPr="00B421B7">
        <w:rPr>
          <w:color w:val="000000" w:themeColor="text1"/>
          <w:szCs w:val="24"/>
        </w:rPr>
        <w:lastRenderedPageBreak/>
        <w:t xml:space="preserve">genotypes were indicated on the bottom of each </w:t>
      </w:r>
      <w:proofErr w:type="spellStart"/>
      <w:r w:rsidRPr="00B421B7">
        <w:rPr>
          <w:color w:val="000000" w:themeColor="text1"/>
          <w:szCs w:val="24"/>
        </w:rPr>
        <w:t>laness</w:t>
      </w:r>
      <w:proofErr w:type="spellEnd"/>
      <w:r w:rsidRPr="00B421B7">
        <w:rPr>
          <w:color w:val="000000" w:themeColor="text1"/>
          <w:szCs w:val="24"/>
        </w:rPr>
        <w:t>. M, DL2000.</w:t>
      </w:r>
    </w:p>
    <w:p w:rsidR="001F5845" w:rsidRPr="00B421B7" w:rsidRDefault="001F5845" w:rsidP="001F5845">
      <w:pPr>
        <w:jc w:val="both"/>
        <w:outlineLvl w:val="0"/>
        <w:rPr>
          <w:color w:val="000000" w:themeColor="text1"/>
          <w:szCs w:val="24"/>
        </w:rPr>
      </w:pPr>
      <w:r w:rsidRPr="00B421B7">
        <w:rPr>
          <w:rFonts w:eastAsia="宋体"/>
          <w:b/>
          <w:bCs/>
          <w:szCs w:val="24"/>
          <w:lang w:bidi="en-US"/>
        </w:rPr>
        <w:t xml:space="preserve">Table S1. </w:t>
      </w:r>
      <w:r w:rsidRPr="00B421B7">
        <w:rPr>
          <w:color w:val="000000" w:themeColor="text1"/>
          <w:szCs w:val="24"/>
        </w:rPr>
        <w:t>Primers used in this study.</w:t>
      </w:r>
    </w:p>
    <w:p w:rsidR="001F5845" w:rsidRPr="00B421B7" w:rsidRDefault="001F5845" w:rsidP="001F5845">
      <w:pPr>
        <w:jc w:val="both"/>
        <w:outlineLvl w:val="0"/>
        <w:rPr>
          <w:color w:val="000000" w:themeColor="text1"/>
          <w:szCs w:val="24"/>
        </w:rPr>
      </w:pPr>
      <w:r w:rsidRPr="00B421B7">
        <w:rPr>
          <w:rFonts w:eastAsia="宋体"/>
          <w:b/>
          <w:bCs/>
          <w:szCs w:val="24"/>
          <w:lang w:bidi="en-US"/>
        </w:rPr>
        <w:t>Table</w:t>
      </w:r>
      <w:r w:rsidRPr="00B421B7">
        <w:rPr>
          <w:b/>
          <w:color w:val="000000" w:themeColor="text1"/>
          <w:szCs w:val="24"/>
        </w:rPr>
        <w:t xml:space="preserve"> S2.</w:t>
      </w:r>
      <w:r w:rsidRPr="00B421B7">
        <w:rPr>
          <w:color w:val="000000" w:themeColor="text1"/>
          <w:szCs w:val="24"/>
        </w:rPr>
        <w:t xml:space="preserve"> </w:t>
      </w:r>
      <w:proofErr w:type="gramStart"/>
      <w:r w:rsidRPr="00B421B7">
        <w:rPr>
          <w:color w:val="000000" w:themeColor="text1"/>
          <w:szCs w:val="24"/>
        </w:rPr>
        <w:t xml:space="preserve">Prediction of transcript factors in porcine </w:t>
      </w:r>
      <w:r w:rsidRPr="00B421B7">
        <w:rPr>
          <w:i/>
          <w:color w:val="000000" w:themeColor="text1"/>
          <w:szCs w:val="24"/>
        </w:rPr>
        <w:t xml:space="preserve">Prox1 </w:t>
      </w:r>
      <w:r w:rsidRPr="00B421B7">
        <w:rPr>
          <w:color w:val="000000" w:themeColor="text1"/>
          <w:szCs w:val="24"/>
        </w:rPr>
        <w:t>promoter 1.</w:t>
      </w:r>
      <w:proofErr w:type="gramEnd"/>
    </w:p>
    <w:p w:rsidR="001F5845" w:rsidRPr="00B421B7" w:rsidRDefault="001F5845" w:rsidP="001F5845">
      <w:pPr>
        <w:jc w:val="both"/>
        <w:outlineLvl w:val="0"/>
        <w:rPr>
          <w:color w:val="000000" w:themeColor="text1"/>
          <w:szCs w:val="24"/>
        </w:rPr>
      </w:pPr>
      <w:r w:rsidRPr="00B421B7">
        <w:rPr>
          <w:rFonts w:eastAsia="宋体"/>
          <w:b/>
          <w:bCs/>
          <w:szCs w:val="24"/>
          <w:lang w:bidi="en-US"/>
        </w:rPr>
        <w:t>Table</w:t>
      </w:r>
      <w:r w:rsidRPr="00B421B7">
        <w:rPr>
          <w:b/>
          <w:color w:val="000000" w:themeColor="text1"/>
          <w:szCs w:val="24"/>
        </w:rPr>
        <w:t xml:space="preserve"> S3.</w:t>
      </w:r>
      <w:r w:rsidRPr="00B421B7">
        <w:rPr>
          <w:color w:val="000000" w:themeColor="text1"/>
          <w:szCs w:val="24"/>
        </w:rPr>
        <w:t xml:space="preserve"> </w:t>
      </w:r>
      <w:proofErr w:type="gramStart"/>
      <w:r w:rsidRPr="00B421B7">
        <w:rPr>
          <w:color w:val="000000" w:themeColor="text1"/>
          <w:szCs w:val="24"/>
        </w:rPr>
        <w:t>Genotypes and allele frequencies of variations in different pig breeds.</w:t>
      </w:r>
      <w:proofErr w:type="gramEnd"/>
    </w:p>
    <w:p w:rsidR="001F5845" w:rsidRPr="004C1CF5" w:rsidRDefault="001F5845" w:rsidP="001F5845">
      <w:pPr>
        <w:rPr>
          <w:rFonts w:ascii="Arial" w:hAnsi="Arial" w:cs="Arial"/>
        </w:rPr>
      </w:pPr>
    </w:p>
    <w:p w:rsidR="00476A33" w:rsidRPr="001F5845" w:rsidRDefault="00476A33"/>
    <w:sectPr w:rsidR="00476A33" w:rsidRPr="001F5845" w:rsidSect="00A735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7C2" w:rsidRDefault="002117C2" w:rsidP="001F5845">
      <w:pPr>
        <w:spacing w:line="240" w:lineRule="auto"/>
      </w:pPr>
      <w:r>
        <w:separator/>
      </w:r>
    </w:p>
  </w:endnote>
  <w:endnote w:type="continuationSeparator" w:id="0">
    <w:p w:rsidR="002117C2" w:rsidRDefault="002117C2" w:rsidP="001F584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7C2" w:rsidRDefault="002117C2" w:rsidP="001F5845">
      <w:pPr>
        <w:spacing w:line="240" w:lineRule="auto"/>
      </w:pPr>
      <w:r>
        <w:separator/>
      </w:r>
    </w:p>
  </w:footnote>
  <w:footnote w:type="continuationSeparator" w:id="0">
    <w:p w:rsidR="002117C2" w:rsidRDefault="002117C2" w:rsidP="001F584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5845"/>
    <w:rsid w:val="001F5845"/>
    <w:rsid w:val="002117C2"/>
    <w:rsid w:val="0047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845"/>
    <w:pPr>
      <w:widowControl w:val="0"/>
      <w:autoSpaceDE w:val="0"/>
      <w:autoSpaceDN w:val="0"/>
      <w:adjustRightInd w:val="0"/>
      <w:spacing w:line="480" w:lineRule="auto"/>
      <w:jc w:val="center"/>
    </w:pPr>
    <w:rPr>
      <w:rFonts w:ascii="Times New Roman" w:hAnsi="Times New Roman" w:cs="Times New Roman"/>
      <w:kern w:val="0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5845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58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5845"/>
    <w:pP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jc w:val="left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5845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1F5845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1F5845"/>
    <w:rPr>
      <w:rFonts w:ascii="宋体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usq</dc:creator>
  <cp:keywords/>
  <dc:description/>
  <cp:lastModifiedBy>usq</cp:lastModifiedBy>
  <cp:revision>2</cp:revision>
  <dcterms:created xsi:type="dcterms:W3CDTF">2019-08-04T07:51:00Z</dcterms:created>
  <dcterms:modified xsi:type="dcterms:W3CDTF">2019-08-04T07:52:00Z</dcterms:modified>
</cp:coreProperties>
</file>