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BFD932" w14:textId="29441EF4" w:rsidR="0023026B" w:rsidRDefault="004818C7">
      <w:pPr>
        <w:contextualSpacing/>
      </w:pPr>
      <w:r>
        <w:t>Panel A. Perception of tax noncompliance (PERCEPNC)</w:t>
      </w:r>
      <w:r w:rsidR="008643AC">
        <w:rPr>
          <w:rFonts w:hint="eastAsia"/>
        </w:rPr>
        <w:t>.</w:t>
      </w:r>
    </w:p>
    <w:tbl>
      <w:tblPr>
        <w:tblW w:w="9955" w:type="dxa"/>
        <w:tblInd w:w="23" w:type="dxa"/>
        <w:tblBorders>
          <w:top w:val="single" w:sz="8" w:space="0" w:color="000000"/>
          <w:bottom w:val="single" w:sz="8" w:space="0" w:color="000000"/>
          <w:insideH w:val="single" w:sz="8" w:space="0" w:color="000000"/>
        </w:tblBorders>
        <w:tblCellMar>
          <w:top w:w="55" w:type="dxa"/>
          <w:left w:w="55" w:type="dxa"/>
          <w:bottom w:w="55" w:type="dxa"/>
          <w:right w:w="55" w:type="dxa"/>
        </w:tblCellMar>
        <w:tblLook w:val="04A0" w:firstRow="1" w:lastRow="0" w:firstColumn="1" w:lastColumn="0" w:noHBand="0" w:noVBand="1"/>
      </w:tblPr>
      <w:tblGrid>
        <w:gridCol w:w="5277"/>
        <w:gridCol w:w="709"/>
        <w:gridCol w:w="709"/>
        <w:gridCol w:w="850"/>
        <w:gridCol w:w="992"/>
        <w:gridCol w:w="709"/>
        <w:gridCol w:w="709"/>
      </w:tblGrid>
      <w:tr w:rsidR="0023026B" w14:paraId="7861F6D1" w14:textId="77777777" w:rsidTr="008643AC">
        <w:trPr>
          <w:trHeight w:val="514"/>
        </w:trPr>
        <w:tc>
          <w:tcPr>
            <w:tcW w:w="5277" w:type="dxa"/>
            <w:tcBorders>
              <w:top w:val="single" w:sz="8" w:space="0" w:color="000000"/>
              <w:bottom w:val="single" w:sz="8" w:space="0" w:color="000000"/>
            </w:tcBorders>
            <w:shd w:val="clear" w:color="auto" w:fill="auto"/>
          </w:tcPr>
          <w:p w14:paraId="0BFC517F" w14:textId="77777777" w:rsidR="0023026B" w:rsidRDefault="004818C7">
            <w:pPr>
              <w:contextualSpacing/>
            </w:pPr>
            <w:r>
              <w:t>Variable (</w:t>
            </w:r>
            <w:proofErr w:type="spellStart"/>
            <w:r>
              <w:t>Likert</w:t>
            </w:r>
            <w:proofErr w:type="spellEnd"/>
            <w:r>
              <w:t xml:space="preserve"> scale 1 strongly disagree to 5 strongly agree)</w:t>
            </w:r>
          </w:p>
        </w:tc>
        <w:tc>
          <w:tcPr>
            <w:tcW w:w="709" w:type="dxa"/>
            <w:tcBorders>
              <w:top w:val="single" w:sz="8" w:space="0" w:color="000000"/>
              <w:bottom w:val="single" w:sz="8" w:space="0" w:color="000000"/>
            </w:tcBorders>
            <w:shd w:val="clear" w:color="auto" w:fill="auto"/>
          </w:tcPr>
          <w:p w14:paraId="69CF320D" w14:textId="77777777" w:rsidR="0023026B" w:rsidRDefault="004818C7">
            <w:pPr>
              <w:contextualSpacing/>
            </w:pPr>
            <w:r>
              <w:t>N</w:t>
            </w:r>
          </w:p>
        </w:tc>
        <w:tc>
          <w:tcPr>
            <w:tcW w:w="709" w:type="dxa"/>
            <w:tcBorders>
              <w:top w:val="single" w:sz="8" w:space="0" w:color="000000"/>
              <w:bottom w:val="single" w:sz="8" w:space="0" w:color="000000"/>
            </w:tcBorders>
            <w:shd w:val="clear" w:color="auto" w:fill="auto"/>
          </w:tcPr>
          <w:p w14:paraId="4CC01069" w14:textId="77777777" w:rsidR="0023026B" w:rsidRDefault="004818C7">
            <w:pPr>
              <w:contextualSpacing/>
            </w:pPr>
            <w:r>
              <w:t>Mean</w:t>
            </w:r>
          </w:p>
        </w:tc>
        <w:tc>
          <w:tcPr>
            <w:tcW w:w="850" w:type="dxa"/>
            <w:tcBorders>
              <w:top w:val="single" w:sz="8" w:space="0" w:color="000000"/>
              <w:bottom w:val="single" w:sz="8" w:space="0" w:color="000000"/>
            </w:tcBorders>
            <w:shd w:val="clear" w:color="auto" w:fill="auto"/>
          </w:tcPr>
          <w:p w14:paraId="7F42775D" w14:textId="77777777" w:rsidR="0023026B" w:rsidRDefault="004818C7">
            <w:pPr>
              <w:contextualSpacing/>
            </w:pPr>
            <w:r>
              <w:t>Median</w:t>
            </w:r>
          </w:p>
        </w:tc>
        <w:tc>
          <w:tcPr>
            <w:tcW w:w="992" w:type="dxa"/>
            <w:tcBorders>
              <w:top w:val="single" w:sz="8" w:space="0" w:color="000000"/>
              <w:bottom w:val="single" w:sz="8" w:space="0" w:color="000000"/>
            </w:tcBorders>
            <w:shd w:val="clear" w:color="auto" w:fill="auto"/>
          </w:tcPr>
          <w:p w14:paraId="33EA2837" w14:textId="77777777" w:rsidR="0023026B" w:rsidRDefault="004818C7">
            <w:pPr>
              <w:contextualSpacing/>
            </w:pPr>
            <w:proofErr w:type="spellStart"/>
            <w:r>
              <w:t>Std</w:t>
            </w:r>
            <w:proofErr w:type="spellEnd"/>
            <w:r>
              <w:t xml:space="preserve"> </w:t>
            </w:r>
            <w:proofErr w:type="spellStart"/>
            <w:r>
              <w:t>Dev</w:t>
            </w:r>
            <w:proofErr w:type="spellEnd"/>
          </w:p>
        </w:tc>
        <w:tc>
          <w:tcPr>
            <w:tcW w:w="709" w:type="dxa"/>
            <w:tcBorders>
              <w:top w:val="single" w:sz="8" w:space="0" w:color="000000"/>
              <w:bottom w:val="single" w:sz="8" w:space="0" w:color="000000"/>
            </w:tcBorders>
            <w:shd w:val="clear" w:color="auto" w:fill="auto"/>
          </w:tcPr>
          <w:p w14:paraId="3915A285" w14:textId="77777777" w:rsidR="0023026B" w:rsidRDefault="004818C7">
            <w:pPr>
              <w:contextualSpacing/>
            </w:pPr>
            <w:r>
              <w:t>Min</w:t>
            </w:r>
          </w:p>
        </w:tc>
        <w:tc>
          <w:tcPr>
            <w:tcW w:w="709" w:type="dxa"/>
            <w:tcBorders>
              <w:top w:val="single" w:sz="8" w:space="0" w:color="000000"/>
              <w:bottom w:val="single" w:sz="8" w:space="0" w:color="000000"/>
            </w:tcBorders>
            <w:shd w:val="clear" w:color="auto" w:fill="auto"/>
          </w:tcPr>
          <w:p w14:paraId="0E08884F" w14:textId="77777777" w:rsidR="0023026B" w:rsidRDefault="004818C7">
            <w:pPr>
              <w:contextualSpacing/>
            </w:pPr>
            <w:r>
              <w:t>Max</w:t>
            </w:r>
          </w:p>
        </w:tc>
      </w:tr>
      <w:tr w:rsidR="0023026B" w14:paraId="3CED34B6" w14:textId="77777777" w:rsidTr="008643AC">
        <w:trPr>
          <w:trHeight w:val="478"/>
        </w:trPr>
        <w:tc>
          <w:tcPr>
            <w:tcW w:w="5277" w:type="dxa"/>
            <w:tcBorders>
              <w:bottom w:val="single" w:sz="8" w:space="0" w:color="000000"/>
            </w:tcBorders>
            <w:shd w:val="clear" w:color="auto" w:fill="auto"/>
          </w:tcPr>
          <w:p w14:paraId="6146B200" w14:textId="77777777" w:rsidR="0023026B" w:rsidRDefault="004818C7">
            <w:pPr>
              <w:contextualSpacing/>
            </w:pPr>
            <w:r>
              <w:t>V5b There is a tax evasion culture</w:t>
            </w:r>
          </w:p>
        </w:tc>
        <w:tc>
          <w:tcPr>
            <w:tcW w:w="709" w:type="dxa"/>
            <w:tcBorders>
              <w:bottom w:val="single" w:sz="8" w:space="0" w:color="000000"/>
            </w:tcBorders>
            <w:shd w:val="clear" w:color="auto" w:fill="auto"/>
          </w:tcPr>
          <w:p w14:paraId="7027906D" w14:textId="77777777" w:rsidR="0023026B" w:rsidRDefault="004818C7">
            <w:pPr>
              <w:contextualSpacing/>
            </w:pPr>
            <w:r>
              <w:t>249</w:t>
            </w:r>
          </w:p>
        </w:tc>
        <w:tc>
          <w:tcPr>
            <w:tcW w:w="709" w:type="dxa"/>
            <w:tcBorders>
              <w:bottom w:val="single" w:sz="8" w:space="0" w:color="000000"/>
            </w:tcBorders>
            <w:shd w:val="clear" w:color="auto" w:fill="auto"/>
          </w:tcPr>
          <w:p w14:paraId="38DC8B0D" w14:textId="77777777" w:rsidR="0023026B" w:rsidRDefault="004818C7">
            <w:pPr>
              <w:contextualSpacing/>
            </w:pPr>
            <w:r>
              <w:t>3.49</w:t>
            </w:r>
          </w:p>
        </w:tc>
        <w:tc>
          <w:tcPr>
            <w:tcW w:w="850" w:type="dxa"/>
            <w:tcBorders>
              <w:bottom w:val="single" w:sz="8" w:space="0" w:color="000000"/>
            </w:tcBorders>
            <w:shd w:val="clear" w:color="auto" w:fill="auto"/>
          </w:tcPr>
          <w:p w14:paraId="7FCF4976" w14:textId="77777777" w:rsidR="0023026B" w:rsidRDefault="004818C7">
            <w:pPr>
              <w:contextualSpacing/>
            </w:pPr>
            <w:r>
              <w:t>4.00</w:t>
            </w:r>
          </w:p>
        </w:tc>
        <w:tc>
          <w:tcPr>
            <w:tcW w:w="992" w:type="dxa"/>
            <w:tcBorders>
              <w:bottom w:val="single" w:sz="8" w:space="0" w:color="000000"/>
            </w:tcBorders>
            <w:shd w:val="clear" w:color="auto" w:fill="auto"/>
          </w:tcPr>
          <w:p w14:paraId="4E42289B" w14:textId="77777777" w:rsidR="0023026B" w:rsidRDefault="004818C7">
            <w:pPr>
              <w:contextualSpacing/>
            </w:pPr>
            <w:r>
              <w:t>1.03</w:t>
            </w:r>
          </w:p>
        </w:tc>
        <w:tc>
          <w:tcPr>
            <w:tcW w:w="709" w:type="dxa"/>
            <w:tcBorders>
              <w:bottom w:val="single" w:sz="8" w:space="0" w:color="000000"/>
            </w:tcBorders>
            <w:shd w:val="clear" w:color="auto" w:fill="auto"/>
          </w:tcPr>
          <w:p w14:paraId="5B1C9C25" w14:textId="77777777" w:rsidR="0023026B" w:rsidRDefault="004818C7">
            <w:pPr>
              <w:contextualSpacing/>
            </w:pPr>
            <w:r>
              <w:t>1.00</w:t>
            </w:r>
          </w:p>
        </w:tc>
        <w:tc>
          <w:tcPr>
            <w:tcW w:w="709" w:type="dxa"/>
            <w:tcBorders>
              <w:bottom w:val="single" w:sz="8" w:space="0" w:color="000000"/>
            </w:tcBorders>
            <w:shd w:val="clear" w:color="auto" w:fill="auto"/>
          </w:tcPr>
          <w:p w14:paraId="739F2F79" w14:textId="77777777" w:rsidR="0023026B" w:rsidRDefault="004818C7">
            <w:pPr>
              <w:contextualSpacing/>
            </w:pPr>
            <w:r>
              <w:t>5.00</w:t>
            </w:r>
          </w:p>
        </w:tc>
      </w:tr>
      <w:tr w:rsidR="0023026B" w14:paraId="15CFB5C1" w14:textId="77777777" w:rsidTr="008643AC">
        <w:trPr>
          <w:trHeight w:val="455"/>
        </w:trPr>
        <w:tc>
          <w:tcPr>
            <w:tcW w:w="5277" w:type="dxa"/>
            <w:tcBorders>
              <w:bottom w:val="single" w:sz="8" w:space="0" w:color="000000"/>
            </w:tcBorders>
            <w:shd w:val="clear" w:color="auto" w:fill="auto"/>
          </w:tcPr>
          <w:p w14:paraId="730BF86A" w14:textId="77777777" w:rsidR="0023026B" w:rsidRDefault="004818C7">
            <w:pPr>
              <w:contextualSpacing/>
            </w:pPr>
            <w:r>
              <w:t>V5d The consequences for tax evasion are minimal</w:t>
            </w:r>
          </w:p>
        </w:tc>
        <w:tc>
          <w:tcPr>
            <w:tcW w:w="709" w:type="dxa"/>
            <w:tcBorders>
              <w:bottom w:val="single" w:sz="8" w:space="0" w:color="000000"/>
            </w:tcBorders>
            <w:shd w:val="clear" w:color="auto" w:fill="auto"/>
          </w:tcPr>
          <w:p w14:paraId="2D45F398" w14:textId="77777777" w:rsidR="0023026B" w:rsidRDefault="004818C7">
            <w:pPr>
              <w:contextualSpacing/>
            </w:pPr>
            <w:r>
              <w:t>249</w:t>
            </w:r>
          </w:p>
        </w:tc>
        <w:tc>
          <w:tcPr>
            <w:tcW w:w="709" w:type="dxa"/>
            <w:tcBorders>
              <w:bottom w:val="single" w:sz="8" w:space="0" w:color="000000"/>
            </w:tcBorders>
            <w:shd w:val="clear" w:color="auto" w:fill="auto"/>
          </w:tcPr>
          <w:p w14:paraId="6F9ED613" w14:textId="77777777" w:rsidR="0023026B" w:rsidRDefault="004818C7">
            <w:pPr>
              <w:contextualSpacing/>
            </w:pPr>
            <w:r>
              <w:t>3.29</w:t>
            </w:r>
          </w:p>
        </w:tc>
        <w:tc>
          <w:tcPr>
            <w:tcW w:w="850" w:type="dxa"/>
            <w:tcBorders>
              <w:bottom w:val="single" w:sz="8" w:space="0" w:color="000000"/>
            </w:tcBorders>
            <w:shd w:val="clear" w:color="auto" w:fill="auto"/>
          </w:tcPr>
          <w:p w14:paraId="3B877829" w14:textId="77777777" w:rsidR="0023026B" w:rsidRDefault="004818C7">
            <w:pPr>
              <w:contextualSpacing/>
            </w:pPr>
            <w:r>
              <w:t>3.00</w:t>
            </w:r>
          </w:p>
        </w:tc>
        <w:tc>
          <w:tcPr>
            <w:tcW w:w="992" w:type="dxa"/>
            <w:tcBorders>
              <w:bottom w:val="single" w:sz="8" w:space="0" w:color="000000"/>
            </w:tcBorders>
            <w:shd w:val="clear" w:color="auto" w:fill="auto"/>
          </w:tcPr>
          <w:p w14:paraId="57198E0A" w14:textId="77777777" w:rsidR="0023026B" w:rsidRDefault="004818C7">
            <w:pPr>
              <w:contextualSpacing/>
            </w:pPr>
            <w:r>
              <w:t>1.20</w:t>
            </w:r>
          </w:p>
        </w:tc>
        <w:tc>
          <w:tcPr>
            <w:tcW w:w="709" w:type="dxa"/>
            <w:tcBorders>
              <w:bottom w:val="single" w:sz="8" w:space="0" w:color="000000"/>
            </w:tcBorders>
            <w:shd w:val="clear" w:color="auto" w:fill="auto"/>
          </w:tcPr>
          <w:p w14:paraId="0A6B0AF9" w14:textId="77777777" w:rsidR="0023026B" w:rsidRDefault="004818C7">
            <w:pPr>
              <w:contextualSpacing/>
            </w:pPr>
            <w:r>
              <w:t>1.00</w:t>
            </w:r>
          </w:p>
        </w:tc>
        <w:tc>
          <w:tcPr>
            <w:tcW w:w="709" w:type="dxa"/>
            <w:tcBorders>
              <w:bottom w:val="single" w:sz="8" w:space="0" w:color="000000"/>
            </w:tcBorders>
            <w:shd w:val="clear" w:color="auto" w:fill="auto"/>
          </w:tcPr>
          <w:p w14:paraId="4790B72B" w14:textId="77777777" w:rsidR="0023026B" w:rsidRDefault="004818C7">
            <w:pPr>
              <w:contextualSpacing/>
            </w:pPr>
            <w:r>
              <w:t>5.00</w:t>
            </w:r>
          </w:p>
        </w:tc>
      </w:tr>
      <w:tr w:rsidR="0023026B" w14:paraId="0549B777" w14:textId="77777777" w:rsidTr="008643AC">
        <w:trPr>
          <w:trHeight w:val="478"/>
        </w:trPr>
        <w:tc>
          <w:tcPr>
            <w:tcW w:w="5277" w:type="dxa"/>
            <w:tcBorders>
              <w:bottom w:val="single" w:sz="8" w:space="0" w:color="000000"/>
            </w:tcBorders>
            <w:shd w:val="clear" w:color="auto" w:fill="auto"/>
          </w:tcPr>
          <w:p w14:paraId="5C7C6B61" w14:textId="77777777" w:rsidR="0023026B" w:rsidRDefault="004818C7">
            <w:pPr>
              <w:contextualSpacing/>
            </w:pPr>
            <w:r>
              <w:t>V7e Tax evasion is up</w:t>
            </w:r>
          </w:p>
        </w:tc>
        <w:tc>
          <w:tcPr>
            <w:tcW w:w="709" w:type="dxa"/>
            <w:tcBorders>
              <w:bottom w:val="single" w:sz="8" w:space="0" w:color="000000"/>
            </w:tcBorders>
            <w:shd w:val="clear" w:color="auto" w:fill="auto"/>
          </w:tcPr>
          <w:p w14:paraId="2C303FE8" w14:textId="77777777" w:rsidR="0023026B" w:rsidRDefault="004818C7">
            <w:pPr>
              <w:contextualSpacing/>
            </w:pPr>
            <w:r>
              <w:t>249</w:t>
            </w:r>
          </w:p>
        </w:tc>
        <w:tc>
          <w:tcPr>
            <w:tcW w:w="709" w:type="dxa"/>
            <w:tcBorders>
              <w:bottom w:val="single" w:sz="8" w:space="0" w:color="000000"/>
            </w:tcBorders>
            <w:shd w:val="clear" w:color="auto" w:fill="auto"/>
          </w:tcPr>
          <w:p w14:paraId="52106EB0" w14:textId="77777777" w:rsidR="0023026B" w:rsidRDefault="004818C7">
            <w:pPr>
              <w:contextualSpacing/>
            </w:pPr>
            <w:r>
              <w:t>3.37</w:t>
            </w:r>
          </w:p>
        </w:tc>
        <w:tc>
          <w:tcPr>
            <w:tcW w:w="850" w:type="dxa"/>
            <w:tcBorders>
              <w:bottom w:val="single" w:sz="8" w:space="0" w:color="000000"/>
            </w:tcBorders>
            <w:shd w:val="clear" w:color="auto" w:fill="auto"/>
          </w:tcPr>
          <w:p w14:paraId="5B7333BF" w14:textId="77777777" w:rsidR="0023026B" w:rsidRDefault="004818C7">
            <w:pPr>
              <w:contextualSpacing/>
            </w:pPr>
            <w:r>
              <w:t>3.00</w:t>
            </w:r>
          </w:p>
        </w:tc>
        <w:tc>
          <w:tcPr>
            <w:tcW w:w="992" w:type="dxa"/>
            <w:tcBorders>
              <w:bottom w:val="single" w:sz="8" w:space="0" w:color="000000"/>
            </w:tcBorders>
            <w:shd w:val="clear" w:color="auto" w:fill="auto"/>
          </w:tcPr>
          <w:p w14:paraId="6D95101C" w14:textId="77777777" w:rsidR="0023026B" w:rsidRDefault="004818C7">
            <w:pPr>
              <w:contextualSpacing/>
            </w:pPr>
            <w:r>
              <w:t>.95</w:t>
            </w:r>
          </w:p>
        </w:tc>
        <w:tc>
          <w:tcPr>
            <w:tcW w:w="709" w:type="dxa"/>
            <w:tcBorders>
              <w:bottom w:val="single" w:sz="8" w:space="0" w:color="000000"/>
            </w:tcBorders>
            <w:shd w:val="clear" w:color="auto" w:fill="auto"/>
          </w:tcPr>
          <w:p w14:paraId="0A97E754" w14:textId="77777777" w:rsidR="0023026B" w:rsidRDefault="004818C7">
            <w:pPr>
              <w:contextualSpacing/>
            </w:pPr>
            <w:r>
              <w:t>1.00</w:t>
            </w:r>
          </w:p>
        </w:tc>
        <w:tc>
          <w:tcPr>
            <w:tcW w:w="709" w:type="dxa"/>
            <w:tcBorders>
              <w:bottom w:val="single" w:sz="8" w:space="0" w:color="000000"/>
            </w:tcBorders>
            <w:shd w:val="clear" w:color="auto" w:fill="auto"/>
          </w:tcPr>
          <w:p w14:paraId="00923D63" w14:textId="77777777" w:rsidR="0023026B" w:rsidRDefault="004818C7">
            <w:pPr>
              <w:contextualSpacing/>
            </w:pPr>
            <w:r>
              <w:t>5.00</w:t>
            </w:r>
          </w:p>
        </w:tc>
      </w:tr>
      <w:tr w:rsidR="0023026B" w14:paraId="546C5A8D" w14:textId="77777777" w:rsidTr="008643AC">
        <w:trPr>
          <w:trHeight w:val="416"/>
        </w:trPr>
        <w:tc>
          <w:tcPr>
            <w:tcW w:w="5277" w:type="dxa"/>
            <w:tcBorders>
              <w:bottom w:val="single" w:sz="8" w:space="0" w:color="000000"/>
            </w:tcBorders>
            <w:shd w:val="clear" w:color="auto" w:fill="auto"/>
          </w:tcPr>
          <w:p w14:paraId="7810020E" w14:textId="77777777" w:rsidR="0023026B" w:rsidRDefault="004818C7">
            <w:pPr>
              <w:contextualSpacing/>
            </w:pPr>
            <w:r>
              <w:t>V7i Very few people pay their taxes</w:t>
            </w:r>
            <w:r>
              <w:br/>
            </w:r>
          </w:p>
        </w:tc>
        <w:tc>
          <w:tcPr>
            <w:tcW w:w="709" w:type="dxa"/>
            <w:tcBorders>
              <w:bottom w:val="single" w:sz="8" w:space="0" w:color="000000"/>
            </w:tcBorders>
            <w:shd w:val="clear" w:color="auto" w:fill="auto"/>
          </w:tcPr>
          <w:p w14:paraId="192BD6C5" w14:textId="77777777" w:rsidR="0023026B" w:rsidRDefault="004818C7">
            <w:pPr>
              <w:contextualSpacing/>
            </w:pPr>
            <w:r>
              <w:t>250</w:t>
            </w:r>
          </w:p>
        </w:tc>
        <w:tc>
          <w:tcPr>
            <w:tcW w:w="709" w:type="dxa"/>
            <w:tcBorders>
              <w:bottom w:val="single" w:sz="8" w:space="0" w:color="000000"/>
            </w:tcBorders>
            <w:shd w:val="clear" w:color="auto" w:fill="auto"/>
          </w:tcPr>
          <w:p w14:paraId="41DB0B93" w14:textId="77777777" w:rsidR="0023026B" w:rsidRDefault="004818C7">
            <w:pPr>
              <w:contextualSpacing/>
            </w:pPr>
            <w:r>
              <w:t>3.55</w:t>
            </w:r>
          </w:p>
        </w:tc>
        <w:tc>
          <w:tcPr>
            <w:tcW w:w="850" w:type="dxa"/>
            <w:tcBorders>
              <w:bottom w:val="single" w:sz="8" w:space="0" w:color="000000"/>
            </w:tcBorders>
            <w:shd w:val="clear" w:color="auto" w:fill="auto"/>
          </w:tcPr>
          <w:p w14:paraId="0B57CF3C" w14:textId="77777777" w:rsidR="0023026B" w:rsidRDefault="004818C7">
            <w:pPr>
              <w:contextualSpacing/>
            </w:pPr>
            <w:r>
              <w:t>4.00</w:t>
            </w:r>
          </w:p>
        </w:tc>
        <w:tc>
          <w:tcPr>
            <w:tcW w:w="992" w:type="dxa"/>
            <w:tcBorders>
              <w:bottom w:val="single" w:sz="8" w:space="0" w:color="000000"/>
            </w:tcBorders>
            <w:shd w:val="clear" w:color="auto" w:fill="auto"/>
          </w:tcPr>
          <w:p w14:paraId="42B5F98D" w14:textId="77777777" w:rsidR="0023026B" w:rsidRDefault="004818C7">
            <w:pPr>
              <w:contextualSpacing/>
            </w:pPr>
            <w:r>
              <w:t>1.03</w:t>
            </w:r>
          </w:p>
        </w:tc>
        <w:tc>
          <w:tcPr>
            <w:tcW w:w="709" w:type="dxa"/>
            <w:tcBorders>
              <w:bottom w:val="single" w:sz="8" w:space="0" w:color="000000"/>
            </w:tcBorders>
            <w:shd w:val="clear" w:color="auto" w:fill="auto"/>
          </w:tcPr>
          <w:p w14:paraId="5A337E5F" w14:textId="77777777" w:rsidR="0023026B" w:rsidRDefault="004818C7">
            <w:pPr>
              <w:contextualSpacing/>
            </w:pPr>
            <w:r>
              <w:t>1.00</w:t>
            </w:r>
          </w:p>
        </w:tc>
        <w:tc>
          <w:tcPr>
            <w:tcW w:w="709" w:type="dxa"/>
            <w:tcBorders>
              <w:bottom w:val="single" w:sz="8" w:space="0" w:color="000000"/>
            </w:tcBorders>
            <w:shd w:val="clear" w:color="auto" w:fill="auto"/>
          </w:tcPr>
          <w:p w14:paraId="0483EEC9" w14:textId="77777777" w:rsidR="0023026B" w:rsidRDefault="004818C7">
            <w:pPr>
              <w:contextualSpacing/>
            </w:pPr>
            <w:r>
              <w:t>5.00</w:t>
            </w:r>
          </w:p>
        </w:tc>
      </w:tr>
    </w:tbl>
    <w:p w14:paraId="5BDAC2A4" w14:textId="77777777" w:rsidR="0023026B" w:rsidRDefault="0023026B">
      <w:pPr>
        <w:contextualSpacing/>
      </w:pPr>
    </w:p>
    <w:p w14:paraId="7269EB3C" w14:textId="77777777" w:rsidR="0023026B" w:rsidRDefault="0023026B">
      <w:pPr>
        <w:contextualSpacing/>
      </w:pPr>
    </w:p>
    <w:p w14:paraId="64725EF2" w14:textId="77777777" w:rsidR="0023026B" w:rsidRDefault="004818C7">
      <w:pPr>
        <w:contextualSpacing/>
      </w:pPr>
      <w:r>
        <w:t>Panel B. The extent to which tax evasion is perceived as a minor offence (MINOR)</w:t>
      </w:r>
    </w:p>
    <w:tbl>
      <w:tblPr>
        <w:tblW w:w="5000" w:type="pct"/>
        <w:tblBorders>
          <w:top w:val="threeDEngrave" w:sz="4" w:space="0" w:color="000000"/>
          <w:bottom w:val="threeDEngrave" w:sz="4" w:space="0" w:color="000000"/>
          <w:insideH w:val="threeDEngrave" w:sz="4" w:space="0" w:color="000000"/>
        </w:tblBorders>
        <w:tblCellMar>
          <w:left w:w="0" w:type="dxa"/>
          <w:right w:w="0" w:type="dxa"/>
        </w:tblCellMar>
        <w:tblLook w:val="04A0" w:firstRow="1" w:lastRow="0" w:firstColumn="1" w:lastColumn="0" w:noHBand="0" w:noVBand="1"/>
      </w:tblPr>
      <w:tblGrid>
        <w:gridCol w:w="5785"/>
        <w:gridCol w:w="650"/>
        <w:gridCol w:w="638"/>
        <w:gridCol w:w="862"/>
        <w:gridCol w:w="901"/>
        <w:gridCol w:w="598"/>
        <w:gridCol w:w="538"/>
      </w:tblGrid>
      <w:tr w:rsidR="0023026B" w14:paraId="20378EDB" w14:textId="77777777" w:rsidTr="005B2B4B">
        <w:trPr>
          <w:trHeight w:val="566"/>
        </w:trPr>
        <w:tc>
          <w:tcPr>
            <w:tcW w:w="2899" w:type="pct"/>
            <w:tcBorders>
              <w:top w:val="threeDEngrave" w:sz="4" w:space="0" w:color="000000"/>
              <w:bottom w:val="threeDEngrave" w:sz="4" w:space="0" w:color="000000"/>
            </w:tcBorders>
            <w:shd w:val="clear" w:color="auto" w:fill="auto"/>
          </w:tcPr>
          <w:p w14:paraId="12B15763" w14:textId="77777777" w:rsidR="0023026B" w:rsidRDefault="004818C7">
            <w:pPr>
              <w:contextualSpacing/>
            </w:pPr>
            <w:r>
              <w:t>Variable (</w:t>
            </w:r>
            <w:proofErr w:type="spellStart"/>
            <w:r>
              <w:t>Likert</w:t>
            </w:r>
            <w:proofErr w:type="spellEnd"/>
            <w:r>
              <w:t xml:space="preserve"> scale 1 strongly disagree to 5 strongly agree)</w:t>
            </w:r>
          </w:p>
        </w:tc>
        <w:tc>
          <w:tcPr>
            <w:tcW w:w="326" w:type="pct"/>
            <w:tcBorders>
              <w:top w:val="threeDEngrave" w:sz="4" w:space="0" w:color="000000"/>
              <w:bottom w:val="threeDEngrave" w:sz="4" w:space="0" w:color="000000"/>
            </w:tcBorders>
            <w:shd w:val="clear" w:color="auto" w:fill="auto"/>
          </w:tcPr>
          <w:p w14:paraId="387232E7" w14:textId="77777777" w:rsidR="0023026B" w:rsidRDefault="004818C7">
            <w:pPr>
              <w:contextualSpacing/>
            </w:pPr>
            <w:r>
              <w:t>N</w:t>
            </w:r>
          </w:p>
        </w:tc>
        <w:tc>
          <w:tcPr>
            <w:tcW w:w="320" w:type="pct"/>
            <w:tcBorders>
              <w:top w:val="threeDEngrave" w:sz="4" w:space="0" w:color="000000"/>
              <w:bottom w:val="threeDEngrave" w:sz="4" w:space="0" w:color="000000"/>
            </w:tcBorders>
            <w:shd w:val="clear" w:color="auto" w:fill="auto"/>
          </w:tcPr>
          <w:p w14:paraId="10179BC4" w14:textId="77777777" w:rsidR="0023026B" w:rsidRDefault="004818C7">
            <w:pPr>
              <w:contextualSpacing/>
            </w:pPr>
            <w:r>
              <w:t>Mean</w:t>
            </w:r>
          </w:p>
        </w:tc>
        <w:tc>
          <w:tcPr>
            <w:tcW w:w="432" w:type="pct"/>
            <w:tcBorders>
              <w:top w:val="threeDEngrave" w:sz="4" w:space="0" w:color="000000"/>
              <w:bottom w:val="threeDEngrave" w:sz="4" w:space="0" w:color="000000"/>
            </w:tcBorders>
            <w:shd w:val="clear" w:color="auto" w:fill="auto"/>
          </w:tcPr>
          <w:p w14:paraId="74BF6B7E" w14:textId="77777777" w:rsidR="0023026B" w:rsidRDefault="004818C7">
            <w:pPr>
              <w:contextualSpacing/>
            </w:pPr>
            <w:r>
              <w:t>Median</w:t>
            </w:r>
          </w:p>
        </w:tc>
        <w:tc>
          <w:tcPr>
            <w:tcW w:w="452" w:type="pct"/>
            <w:tcBorders>
              <w:top w:val="threeDEngrave" w:sz="4" w:space="0" w:color="000000"/>
              <w:bottom w:val="threeDEngrave" w:sz="4" w:space="0" w:color="000000"/>
            </w:tcBorders>
            <w:shd w:val="clear" w:color="auto" w:fill="auto"/>
          </w:tcPr>
          <w:p w14:paraId="6E8BB0F0" w14:textId="77777777" w:rsidR="0023026B" w:rsidRDefault="004818C7">
            <w:pPr>
              <w:contextualSpacing/>
            </w:pPr>
            <w:proofErr w:type="spellStart"/>
            <w:r>
              <w:t>Std</w:t>
            </w:r>
            <w:proofErr w:type="spellEnd"/>
            <w:r>
              <w:t xml:space="preserve"> </w:t>
            </w:r>
            <w:proofErr w:type="spellStart"/>
            <w:r>
              <w:t>Dev</w:t>
            </w:r>
            <w:proofErr w:type="spellEnd"/>
          </w:p>
        </w:tc>
        <w:tc>
          <w:tcPr>
            <w:tcW w:w="300" w:type="pct"/>
            <w:tcBorders>
              <w:top w:val="threeDEngrave" w:sz="4" w:space="0" w:color="000000"/>
              <w:bottom w:val="threeDEngrave" w:sz="4" w:space="0" w:color="000000"/>
            </w:tcBorders>
            <w:shd w:val="clear" w:color="auto" w:fill="auto"/>
          </w:tcPr>
          <w:p w14:paraId="000FE43F" w14:textId="77777777" w:rsidR="0023026B" w:rsidRDefault="004818C7">
            <w:pPr>
              <w:contextualSpacing/>
            </w:pPr>
            <w:r>
              <w:t>Min</w:t>
            </w:r>
          </w:p>
        </w:tc>
        <w:tc>
          <w:tcPr>
            <w:tcW w:w="270" w:type="pct"/>
            <w:tcBorders>
              <w:top w:val="threeDEngrave" w:sz="4" w:space="0" w:color="000000"/>
              <w:bottom w:val="threeDEngrave" w:sz="4" w:space="0" w:color="000000"/>
            </w:tcBorders>
            <w:shd w:val="clear" w:color="auto" w:fill="auto"/>
          </w:tcPr>
          <w:p w14:paraId="7CB3FE81" w14:textId="77777777" w:rsidR="0023026B" w:rsidRDefault="004818C7">
            <w:pPr>
              <w:contextualSpacing/>
            </w:pPr>
            <w:r>
              <w:t>Max</w:t>
            </w:r>
          </w:p>
        </w:tc>
      </w:tr>
      <w:tr w:rsidR="0023026B" w14:paraId="638C50E1" w14:textId="77777777" w:rsidTr="005B2B4B">
        <w:trPr>
          <w:trHeight w:val="601"/>
        </w:trPr>
        <w:tc>
          <w:tcPr>
            <w:tcW w:w="2899" w:type="pct"/>
            <w:tcBorders>
              <w:bottom w:val="threeDEngrave" w:sz="4" w:space="0" w:color="000000"/>
            </w:tcBorders>
            <w:shd w:val="clear" w:color="auto" w:fill="auto"/>
          </w:tcPr>
          <w:p w14:paraId="0E702FB8" w14:textId="77777777" w:rsidR="0023026B" w:rsidRDefault="004818C7">
            <w:pPr>
              <w:contextualSpacing/>
            </w:pPr>
            <w:r>
              <w:t>V7g Is tax evasion a minor infraction?</w:t>
            </w:r>
            <w:r>
              <w:br/>
            </w:r>
          </w:p>
        </w:tc>
        <w:tc>
          <w:tcPr>
            <w:tcW w:w="326" w:type="pct"/>
            <w:tcBorders>
              <w:bottom w:val="threeDEngrave" w:sz="4" w:space="0" w:color="000000"/>
            </w:tcBorders>
            <w:shd w:val="clear" w:color="auto" w:fill="auto"/>
          </w:tcPr>
          <w:p w14:paraId="00E35640" w14:textId="77777777" w:rsidR="0023026B" w:rsidRDefault="004818C7">
            <w:pPr>
              <w:contextualSpacing/>
            </w:pPr>
            <w:r>
              <w:t>249</w:t>
            </w:r>
          </w:p>
        </w:tc>
        <w:tc>
          <w:tcPr>
            <w:tcW w:w="320" w:type="pct"/>
            <w:tcBorders>
              <w:bottom w:val="threeDEngrave" w:sz="4" w:space="0" w:color="000000"/>
            </w:tcBorders>
            <w:shd w:val="clear" w:color="auto" w:fill="auto"/>
          </w:tcPr>
          <w:p w14:paraId="2C7095C4" w14:textId="77777777" w:rsidR="0023026B" w:rsidRDefault="004818C7">
            <w:pPr>
              <w:contextualSpacing/>
            </w:pPr>
            <w:r>
              <w:t>2.35</w:t>
            </w:r>
          </w:p>
        </w:tc>
        <w:tc>
          <w:tcPr>
            <w:tcW w:w="432" w:type="pct"/>
            <w:tcBorders>
              <w:bottom w:val="threeDEngrave" w:sz="4" w:space="0" w:color="000000"/>
            </w:tcBorders>
            <w:shd w:val="clear" w:color="auto" w:fill="auto"/>
          </w:tcPr>
          <w:p w14:paraId="762E42BD" w14:textId="77777777" w:rsidR="0023026B" w:rsidRDefault="004818C7">
            <w:pPr>
              <w:contextualSpacing/>
            </w:pPr>
            <w:r>
              <w:t>2.00</w:t>
            </w:r>
          </w:p>
        </w:tc>
        <w:tc>
          <w:tcPr>
            <w:tcW w:w="452" w:type="pct"/>
            <w:tcBorders>
              <w:bottom w:val="threeDEngrave" w:sz="4" w:space="0" w:color="000000"/>
            </w:tcBorders>
            <w:shd w:val="clear" w:color="auto" w:fill="auto"/>
          </w:tcPr>
          <w:p w14:paraId="67C33D63" w14:textId="77777777" w:rsidR="0023026B" w:rsidRDefault="004818C7">
            <w:pPr>
              <w:contextualSpacing/>
            </w:pPr>
            <w:r>
              <w:t>1.04</w:t>
            </w:r>
          </w:p>
        </w:tc>
        <w:tc>
          <w:tcPr>
            <w:tcW w:w="300" w:type="pct"/>
            <w:tcBorders>
              <w:bottom w:val="threeDEngrave" w:sz="4" w:space="0" w:color="000000"/>
            </w:tcBorders>
            <w:shd w:val="clear" w:color="auto" w:fill="auto"/>
          </w:tcPr>
          <w:p w14:paraId="4816F6C6" w14:textId="77777777" w:rsidR="0023026B" w:rsidRDefault="004818C7">
            <w:pPr>
              <w:contextualSpacing/>
            </w:pPr>
            <w:r>
              <w:t>1.00</w:t>
            </w:r>
          </w:p>
        </w:tc>
        <w:tc>
          <w:tcPr>
            <w:tcW w:w="270" w:type="pct"/>
            <w:tcBorders>
              <w:bottom w:val="threeDEngrave" w:sz="4" w:space="0" w:color="000000"/>
            </w:tcBorders>
            <w:shd w:val="clear" w:color="auto" w:fill="auto"/>
          </w:tcPr>
          <w:p w14:paraId="3405F4C7" w14:textId="77777777" w:rsidR="0023026B" w:rsidRDefault="004818C7">
            <w:pPr>
              <w:contextualSpacing/>
            </w:pPr>
            <w:r>
              <w:t>5.00</w:t>
            </w:r>
          </w:p>
        </w:tc>
      </w:tr>
    </w:tbl>
    <w:p w14:paraId="1907B8BC" w14:textId="77777777" w:rsidR="0023026B" w:rsidRDefault="0023026B">
      <w:pPr>
        <w:contextualSpacing/>
      </w:pPr>
    </w:p>
    <w:p w14:paraId="5846B47A" w14:textId="77777777" w:rsidR="0023026B" w:rsidRDefault="0023026B">
      <w:pPr>
        <w:contextualSpacing/>
      </w:pPr>
    </w:p>
    <w:p w14:paraId="2B867E4B" w14:textId="77777777" w:rsidR="0023026B" w:rsidRDefault="004818C7">
      <w:pPr>
        <w:contextualSpacing/>
      </w:pPr>
      <w:proofErr w:type="gramStart"/>
      <w:r>
        <w:t>Panel  C</w:t>
      </w:r>
      <w:proofErr w:type="gramEnd"/>
      <w:r>
        <w:t xml:space="preserve">. The extent to which tax compliance is perceived </w:t>
      </w:r>
      <w:proofErr w:type="spellStart"/>
      <w:r>
        <w:t>assa</w:t>
      </w:r>
      <w:proofErr w:type="spellEnd"/>
      <w:r>
        <w:t xml:space="preserve"> civic duty (CIVICDTY) and the extent to which tax evasion is perceived as not socially acceptable (NOTACPT)</w:t>
      </w:r>
    </w:p>
    <w:tbl>
      <w:tblPr>
        <w:tblW w:w="5000" w:type="pct"/>
        <w:tblBorders>
          <w:top w:val="threeDEngrave" w:sz="4" w:space="0" w:color="000000"/>
          <w:bottom w:val="threeDEngrave" w:sz="4" w:space="0" w:color="000000"/>
          <w:insideH w:val="threeDEngrave" w:sz="4" w:space="0" w:color="000000"/>
        </w:tblBorders>
        <w:tblCellMar>
          <w:left w:w="0" w:type="dxa"/>
          <w:right w:w="0" w:type="dxa"/>
        </w:tblCellMar>
        <w:tblLook w:val="04A0" w:firstRow="1" w:lastRow="0" w:firstColumn="1" w:lastColumn="0" w:noHBand="0" w:noVBand="1"/>
      </w:tblPr>
      <w:tblGrid>
        <w:gridCol w:w="4735"/>
        <w:gridCol w:w="650"/>
        <w:gridCol w:w="882"/>
        <w:gridCol w:w="913"/>
        <w:gridCol w:w="1348"/>
        <w:gridCol w:w="694"/>
        <w:gridCol w:w="750"/>
      </w:tblGrid>
      <w:tr w:rsidR="0023026B" w14:paraId="75EBA302" w14:textId="77777777" w:rsidTr="005B2B4B">
        <w:trPr>
          <w:trHeight w:val="737"/>
        </w:trPr>
        <w:tc>
          <w:tcPr>
            <w:tcW w:w="2374" w:type="pct"/>
            <w:tcBorders>
              <w:top w:val="threeDEngrave" w:sz="4" w:space="0" w:color="000000"/>
              <w:bottom w:val="threeDEngrave" w:sz="4" w:space="0" w:color="000000"/>
            </w:tcBorders>
            <w:shd w:val="clear" w:color="auto" w:fill="auto"/>
          </w:tcPr>
          <w:p w14:paraId="61A7D225" w14:textId="77777777" w:rsidR="0023026B" w:rsidRDefault="004818C7">
            <w:pPr>
              <w:contextualSpacing/>
            </w:pPr>
            <w:r>
              <w:t>Variable (</w:t>
            </w:r>
            <w:proofErr w:type="spellStart"/>
            <w:r>
              <w:t>Likert</w:t>
            </w:r>
            <w:proofErr w:type="spellEnd"/>
            <w:r>
              <w:t xml:space="preserve"> scale 1 strongly disagree to 5 strongly agree)</w:t>
            </w:r>
          </w:p>
        </w:tc>
        <w:tc>
          <w:tcPr>
            <w:tcW w:w="326" w:type="pct"/>
            <w:tcBorders>
              <w:top w:val="threeDEngrave" w:sz="4" w:space="0" w:color="000000"/>
              <w:bottom w:val="threeDEngrave" w:sz="4" w:space="0" w:color="000000"/>
            </w:tcBorders>
            <w:shd w:val="clear" w:color="auto" w:fill="auto"/>
          </w:tcPr>
          <w:p w14:paraId="7E35B98B" w14:textId="77777777" w:rsidR="0023026B" w:rsidRDefault="004818C7">
            <w:pPr>
              <w:contextualSpacing/>
            </w:pPr>
            <w:r>
              <w:t>N</w:t>
            </w:r>
          </w:p>
        </w:tc>
        <w:tc>
          <w:tcPr>
            <w:tcW w:w="442" w:type="pct"/>
            <w:tcBorders>
              <w:top w:val="threeDEngrave" w:sz="4" w:space="0" w:color="000000"/>
              <w:bottom w:val="threeDEngrave" w:sz="4" w:space="0" w:color="000000"/>
            </w:tcBorders>
            <w:shd w:val="clear" w:color="auto" w:fill="auto"/>
          </w:tcPr>
          <w:p w14:paraId="6E1BFD1C" w14:textId="77777777" w:rsidR="0023026B" w:rsidRDefault="004818C7">
            <w:pPr>
              <w:contextualSpacing/>
            </w:pPr>
            <w:r>
              <w:t>Mean</w:t>
            </w:r>
          </w:p>
        </w:tc>
        <w:tc>
          <w:tcPr>
            <w:tcW w:w="458" w:type="pct"/>
            <w:tcBorders>
              <w:top w:val="threeDEngrave" w:sz="4" w:space="0" w:color="000000"/>
              <w:bottom w:val="threeDEngrave" w:sz="4" w:space="0" w:color="000000"/>
            </w:tcBorders>
            <w:shd w:val="clear" w:color="auto" w:fill="auto"/>
          </w:tcPr>
          <w:p w14:paraId="42C9FF80" w14:textId="77777777" w:rsidR="0023026B" w:rsidRDefault="004818C7">
            <w:pPr>
              <w:contextualSpacing/>
            </w:pPr>
            <w:r>
              <w:t>Median</w:t>
            </w:r>
          </w:p>
        </w:tc>
        <w:tc>
          <w:tcPr>
            <w:tcW w:w="676" w:type="pct"/>
            <w:tcBorders>
              <w:top w:val="threeDEngrave" w:sz="4" w:space="0" w:color="000000"/>
              <w:bottom w:val="threeDEngrave" w:sz="4" w:space="0" w:color="000000"/>
            </w:tcBorders>
            <w:shd w:val="clear" w:color="auto" w:fill="auto"/>
          </w:tcPr>
          <w:p w14:paraId="5A5BB3BB" w14:textId="77777777" w:rsidR="0023026B" w:rsidRDefault="004818C7">
            <w:pPr>
              <w:contextualSpacing/>
            </w:pPr>
            <w:proofErr w:type="spellStart"/>
            <w:r>
              <w:t>Std</w:t>
            </w:r>
            <w:proofErr w:type="spellEnd"/>
            <w:r>
              <w:t xml:space="preserve"> </w:t>
            </w:r>
            <w:proofErr w:type="spellStart"/>
            <w:r>
              <w:t>Dev</w:t>
            </w:r>
            <w:proofErr w:type="spellEnd"/>
          </w:p>
        </w:tc>
        <w:tc>
          <w:tcPr>
            <w:tcW w:w="348" w:type="pct"/>
            <w:tcBorders>
              <w:top w:val="threeDEngrave" w:sz="4" w:space="0" w:color="000000"/>
              <w:bottom w:val="threeDEngrave" w:sz="4" w:space="0" w:color="000000"/>
            </w:tcBorders>
            <w:shd w:val="clear" w:color="auto" w:fill="auto"/>
          </w:tcPr>
          <w:p w14:paraId="0B0AEBCC" w14:textId="77777777" w:rsidR="0023026B" w:rsidRDefault="004818C7">
            <w:pPr>
              <w:contextualSpacing/>
            </w:pPr>
            <w:r>
              <w:t>Min</w:t>
            </w:r>
          </w:p>
        </w:tc>
        <w:tc>
          <w:tcPr>
            <w:tcW w:w="376" w:type="pct"/>
            <w:tcBorders>
              <w:top w:val="threeDEngrave" w:sz="4" w:space="0" w:color="000000"/>
              <w:bottom w:val="threeDEngrave" w:sz="4" w:space="0" w:color="000000"/>
            </w:tcBorders>
            <w:shd w:val="clear" w:color="auto" w:fill="auto"/>
          </w:tcPr>
          <w:p w14:paraId="3D04A2F0" w14:textId="77777777" w:rsidR="0023026B" w:rsidRDefault="004818C7">
            <w:pPr>
              <w:contextualSpacing/>
            </w:pPr>
            <w:r>
              <w:t>Max</w:t>
            </w:r>
          </w:p>
        </w:tc>
      </w:tr>
      <w:tr w:rsidR="0023026B" w14:paraId="40EB9C69" w14:textId="77777777" w:rsidTr="005B2B4B">
        <w:trPr>
          <w:trHeight w:val="677"/>
        </w:trPr>
        <w:tc>
          <w:tcPr>
            <w:tcW w:w="2374" w:type="pct"/>
            <w:tcBorders>
              <w:bottom w:val="threeDEngrave" w:sz="4" w:space="0" w:color="000000"/>
            </w:tcBorders>
            <w:shd w:val="clear" w:color="auto" w:fill="auto"/>
          </w:tcPr>
          <w:p w14:paraId="6BD96B0D" w14:textId="77777777" w:rsidR="0023026B" w:rsidRDefault="004818C7">
            <w:pPr>
              <w:contextualSpacing/>
            </w:pPr>
            <w:r>
              <w:t>V7a Do you agree that tax evasion is not acceptable?</w:t>
            </w:r>
          </w:p>
        </w:tc>
        <w:tc>
          <w:tcPr>
            <w:tcW w:w="326" w:type="pct"/>
            <w:tcBorders>
              <w:bottom w:val="threeDEngrave" w:sz="4" w:space="0" w:color="000000"/>
            </w:tcBorders>
            <w:shd w:val="clear" w:color="auto" w:fill="auto"/>
          </w:tcPr>
          <w:p w14:paraId="0EECBE26" w14:textId="77777777" w:rsidR="0023026B" w:rsidRDefault="004818C7">
            <w:pPr>
              <w:contextualSpacing/>
            </w:pPr>
            <w:r>
              <w:t>250</w:t>
            </w:r>
          </w:p>
        </w:tc>
        <w:tc>
          <w:tcPr>
            <w:tcW w:w="442" w:type="pct"/>
            <w:tcBorders>
              <w:bottom w:val="threeDEngrave" w:sz="4" w:space="0" w:color="000000"/>
            </w:tcBorders>
            <w:shd w:val="clear" w:color="auto" w:fill="auto"/>
          </w:tcPr>
          <w:p w14:paraId="2B4764FD" w14:textId="77777777" w:rsidR="0023026B" w:rsidRDefault="004818C7">
            <w:pPr>
              <w:contextualSpacing/>
            </w:pPr>
            <w:r>
              <w:t>3.32</w:t>
            </w:r>
          </w:p>
        </w:tc>
        <w:tc>
          <w:tcPr>
            <w:tcW w:w="458" w:type="pct"/>
            <w:tcBorders>
              <w:bottom w:val="threeDEngrave" w:sz="4" w:space="0" w:color="000000"/>
            </w:tcBorders>
            <w:shd w:val="clear" w:color="auto" w:fill="auto"/>
          </w:tcPr>
          <w:p w14:paraId="6CFA05B0" w14:textId="77777777" w:rsidR="0023026B" w:rsidRDefault="004818C7">
            <w:pPr>
              <w:contextualSpacing/>
            </w:pPr>
            <w:r>
              <w:t>3.00</w:t>
            </w:r>
          </w:p>
        </w:tc>
        <w:tc>
          <w:tcPr>
            <w:tcW w:w="676" w:type="pct"/>
            <w:tcBorders>
              <w:bottom w:val="threeDEngrave" w:sz="4" w:space="0" w:color="000000"/>
            </w:tcBorders>
            <w:shd w:val="clear" w:color="auto" w:fill="auto"/>
          </w:tcPr>
          <w:p w14:paraId="4EB93197" w14:textId="77777777" w:rsidR="0023026B" w:rsidRDefault="004818C7">
            <w:pPr>
              <w:contextualSpacing/>
            </w:pPr>
            <w:r>
              <w:t>.98</w:t>
            </w:r>
          </w:p>
        </w:tc>
        <w:tc>
          <w:tcPr>
            <w:tcW w:w="348" w:type="pct"/>
            <w:tcBorders>
              <w:bottom w:val="threeDEngrave" w:sz="4" w:space="0" w:color="000000"/>
            </w:tcBorders>
            <w:shd w:val="clear" w:color="auto" w:fill="auto"/>
          </w:tcPr>
          <w:p w14:paraId="31B0430D" w14:textId="77777777" w:rsidR="0023026B" w:rsidRDefault="004818C7">
            <w:pPr>
              <w:contextualSpacing/>
            </w:pPr>
            <w:r>
              <w:t>1.00</w:t>
            </w:r>
          </w:p>
        </w:tc>
        <w:tc>
          <w:tcPr>
            <w:tcW w:w="376" w:type="pct"/>
            <w:tcBorders>
              <w:bottom w:val="threeDEngrave" w:sz="4" w:space="0" w:color="000000"/>
            </w:tcBorders>
            <w:shd w:val="clear" w:color="auto" w:fill="auto"/>
          </w:tcPr>
          <w:p w14:paraId="5209115A" w14:textId="77777777" w:rsidR="0023026B" w:rsidRDefault="004818C7">
            <w:pPr>
              <w:contextualSpacing/>
            </w:pPr>
            <w:r>
              <w:t>5.00</w:t>
            </w:r>
          </w:p>
        </w:tc>
      </w:tr>
      <w:tr w:rsidR="0023026B" w14:paraId="57C35436" w14:textId="77777777" w:rsidTr="005B2B4B">
        <w:trPr>
          <w:trHeight w:val="506"/>
        </w:trPr>
        <w:tc>
          <w:tcPr>
            <w:tcW w:w="2374" w:type="pct"/>
            <w:tcBorders>
              <w:bottom w:val="threeDEngrave" w:sz="4" w:space="0" w:color="000000"/>
            </w:tcBorders>
            <w:shd w:val="clear" w:color="auto" w:fill="auto"/>
          </w:tcPr>
          <w:p w14:paraId="29DC4582" w14:textId="77777777" w:rsidR="0023026B" w:rsidRDefault="004818C7">
            <w:pPr>
              <w:contextualSpacing/>
            </w:pPr>
            <w:r>
              <w:t>V7f Do you consider tax compliance a civic duty?</w:t>
            </w:r>
          </w:p>
        </w:tc>
        <w:tc>
          <w:tcPr>
            <w:tcW w:w="326" w:type="pct"/>
            <w:tcBorders>
              <w:bottom w:val="threeDEngrave" w:sz="4" w:space="0" w:color="000000"/>
            </w:tcBorders>
            <w:shd w:val="clear" w:color="auto" w:fill="auto"/>
          </w:tcPr>
          <w:p w14:paraId="02634C25" w14:textId="77777777" w:rsidR="0023026B" w:rsidRDefault="004818C7">
            <w:pPr>
              <w:contextualSpacing/>
            </w:pPr>
            <w:r>
              <w:t>250</w:t>
            </w:r>
          </w:p>
        </w:tc>
        <w:tc>
          <w:tcPr>
            <w:tcW w:w="442" w:type="pct"/>
            <w:tcBorders>
              <w:bottom w:val="threeDEngrave" w:sz="4" w:space="0" w:color="000000"/>
            </w:tcBorders>
            <w:shd w:val="clear" w:color="auto" w:fill="auto"/>
          </w:tcPr>
          <w:p w14:paraId="366CD898" w14:textId="77777777" w:rsidR="0023026B" w:rsidRDefault="004818C7">
            <w:pPr>
              <w:contextualSpacing/>
            </w:pPr>
            <w:r>
              <w:t>4.23</w:t>
            </w:r>
          </w:p>
        </w:tc>
        <w:tc>
          <w:tcPr>
            <w:tcW w:w="458" w:type="pct"/>
            <w:tcBorders>
              <w:bottom w:val="threeDEngrave" w:sz="4" w:space="0" w:color="000000"/>
            </w:tcBorders>
            <w:shd w:val="clear" w:color="auto" w:fill="auto"/>
          </w:tcPr>
          <w:p w14:paraId="08BE1F0F" w14:textId="77777777" w:rsidR="0023026B" w:rsidRDefault="004818C7">
            <w:pPr>
              <w:contextualSpacing/>
            </w:pPr>
            <w:r>
              <w:t>4.00</w:t>
            </w:r>
          </w:p>
        </w:tc>
        <w:tc>
          <w:tcPr>
            <w:tcW w:w="676" w:type="pct"/>
            <w:tcBorders>
              <w:bottom w:val="threeDEngrave" w:sz="4" w:space="0" w:color="000000"/>
            </w:tcBorders>
            <w:shd w:val="clear" w:color="auto" w:fill="auto"/>
          </w:tcPr>
          <w:p w14:paraId="00BA32C8" w14:textId="77777777" w:rsidR="0023026B" w:rsidRDefault="004818C7">
            <w:pPr>
              <w:contextualSpacing/>
            </w:pPr>
            <w:r>
              <w:t>.77</w:t>
            </w:r>
          </w:p>
        </w:tc>
        <w:tc>
          <w:tcPr>
            <w:tcW w:w="348" w:type="pct"/>
            <w:tcBorders>
              <w:bottom w:val="threeDEngrave" w:sz="4" w:space="0" w:color="000000"/>
            </w:tcBorders>
            <w:shd w:val="clear" w:color="auto" w:fill="auto"/>
          </w:tcPr>
          <w:p w14:paraId="023ADC35" w14:textId="77777777" w:rsidR="0023026B" w:rsidRDefault="004818C7">
            <w:pPr>
              <w:contextualSpacing/>
            </w:pPr>
            <w:r>
              <w:t>1.00</w:t>
            </w:r>
          </w:p>
        </w:tc>
        <w:tc>
          <w:tcPr>
            <w:tcW w:w="376" w:type="pct"/>
            <w:tcBorders>
              <w:bottom w:val="threeDEngrave" w:sz="4" w:space="0" w:color="000000"/>
            </w:tcBorders>
            <w:shd w:val="clear" w:color="auto" w:fill="auto"/>
          </w:tcPr>
          <w:p w14:paraId="271E7D8D" w14:textId="77777777" w:rsidR="0023026B" w:rsidRDefault="004818C7">
            <w:pPr>
              <w:contextualSpacing/>
            </w:pPr>
            <w:r>
              <w:t>5.00</w:t>
            </w:r>
          </w:p>
        </w:tc>
      </w:tr>
    </w:tbl>
    <w:p w14:paraId="7B827FD5" w14:textId="77777777" w:rsidR="0023026B" w:rsidRDefault="0023026B">
      <w:pPr>
        <w:contextualSpacing/>
      </w:pPr>
    </w:p>
    <w:p w14:paraId="586EF93A" w14:textId="77777777" w:rsidR="0023026B" w:rsidRDefault="0023026B">
      <w:pPr>
        <w:contextualSpacing/>
      </w:pPr>
    </w:p>
    <w:p w14:paraId="345C00CF" w14:textId="77777777" w:rsidR="0023026B" w:rsidRDefault="004818C7">
      <w:pPr>
        <w:contextualSpacing/>
      </w:pPr>
      <w:r>
        <w:t>Panel D. Perception of state capacity (STATE_C)</w:t>
      </w:r>
    </w:p>
    <w:tbl>
      <w:tblPr>
        <w:tblW w:w="5000" w:type="pct"/>
        <w:tblBorders>
          <w:top w:val="threeDEngrave" w:sz="4" w:space="0" w:color="000000"/>
          <w:bottom w:val="threeDEngrave" w:sz="4" w:space="0" w:color="000000"/>
          <w:insideH w:val="threeDEngrave" w:sz="4" w:space="0" w:color="000000"/>
        </w:tblBorders>
        <w:tblCellMar>
          <w:top w:w="55" w:type="dxa"/>
          <w:left w:w="55" w:type="dxa"/>
          <w:bottom w:w="55" w:type="dxa"/>
          <w:right w:w="55" w:type="dxa"/>
        </w:tblCellMar>
        <w:tblLook w:val="04A0" w:firstRow="1" w:lastRow="0" w:firstColumn="1" w:lastColumn="0" w:noHBand="0" w:noVBand="1"/>
      </w:tblPr>
      <w:tblGrid>
        <w:gridCol w:w="4935"/>
        <w:gridCol w:w="647"/>
        <w:gridCol w:w="871"/>
        <w:gridCol w:w="1026"/>
        <w:gridCol w:w="1250"/>
        <w:gridCol w:w="647"/>
        <w:gridCol w:w="706"/>
      </w:tblGrid>
      <w:tr w:rsidR="0023026B" w14:paraId="2BBBE777" w14:textId="77777777" w:rsidTr="005B2B4B">
        <w:trPr>
          <w:trHeight w:val="677"/>
        </w:trPr>
        <w:tc>
          <w:tcPr>
            <w:tcW w:w="2447" w:type="pct"/>
            <w:tcBorders>
              <w:top w:val="threeDEngrave" w:sz="4" w:space="0" w:color="000000"/>
              <w:bottom w:val="threeDEngrave" w:sz="4" w:space="0" w:color="000000"/>
            </w:tcBorders>
            <w:shd w:val="clear" w:color="auto" w:fill="auto"/>
          </w:tcPr>
          <w:p w14:paraId="4897DDC4" w14:textId="77777777" w:rsidR="0023026B" w:rsidRDefault="004818C7">
            <w:pPr>
              <w:contextualSpacing/>
            </w:pPr>
            <w:r>
              <w:t>Variable (</w:t>
            </w:r>
            <w:proofErr w:type="spellStart"/>
            <w:r>
              <w:t>Likert</w:t>
            </w:r>
            <w:proofErr w:type="spellEnd"/>
            <w:r>
              <w:t xml:space="preserve"> scale 1 strongly disagree to 5 strongly agree)</w:t>
            </w:r>
          </w:p>
        </w:tc>
        <w:tc>
          <w:tcPr>
            <w:tcW w:w="321" w:type="pct"/>
            <w:tcBorders>
              <w:top w:val="threeDEngrave" w:sz="4" w:space="0" w:color="000000"/>
              <w:bottom w:val="threeDEngrave" w:sz="4" w:space="0" w:color="000000"/>
            </w:tcBorders>
            <w:shd w:val="clear" w:color="auto" w:fill="auto"/>
          </w:tcPr>
          <w:p w14:paraId="05237682" w14:textId="77777777" w:rsidR="0023026B" w:rsidRDefault="004818C7">
            <w:pPr>
              <w:contextualSpacing/>
            </w:pPr>
            <w:r>
              <w:t>N</w:t>
            </w:r>
          </w:p>
        </w:tc>
        <w:tc>
          <w:tcPr>
            <w:tcW w:w="432" w:type="pct"/>
            <w:tcBorders>
              <w:top w:val="threeDEngrave" w:sz="4" w:space="0" w:color="000000"/>
              <w:bottom w:val="threeDEngrave" w:sz="4" w:space="0" w:color="000000"/>
            </w:tcBorders>
            <w:shd w:val="clear" w:color="auto" w:fill="auto"/>
          </w:tcPr>
          <w:p w14:paraId="3C860596" w14:textId="77777777" w:rsidR="0023026B" w:rsidRDefault="004818C7">
            <w:pPr>
              <w:contextualSpacing/>
            </w:pPr>
            <w:r>
              <w:t>Mean</w:t>
            </w:r>
          </w:p>
        </w:tc>
        <w:tc>
          <w:tcPr>
            <w:tcW w:w="509" w:type="pct"/>
            <w:tcBorders>
              <w:top w:val="threeDEngrave" w:sz="4" w:space="0" w:color="000000"/>
              <w:bottom w:val="threeDEngrave" w:sz="4" w:space="0" w:color="000000"/>
            </w:tcBorders>
            <w:shd w:val="clear" w:color="auto" w:fill="auto"/>
          </w:tcPr>
          <w:p w14:paraId="7C911358" w14:textId="77777777" w:rsidR="0023026B" w:rsidRDefault="004818C7">
            <w:pPr>
              <w:contextualSpacing/>
            </w:pPr>
            <w:r>
              <w:t>Median</w:t>
            </w:r>
          </w:p>
        </w:tc>
        <w:tc>
          <w:tcPr>
            <w:tcW w:w="620" w:type="pct"/>
            <w:tcBorders>
              <w:top w:val="threeDEngrave" w:sz="4" w:space="0" w:color="000000"/>
              <w:bottom w:val="threeDEngrave" w:sz="4" w:space="0" w:color="000000"/>
            </w:tcBorders>
            <w:shd w:val="clear" w:color="auto" w:fill="auto"/>
          </w:tcPr>
          <w:p w14:paraId="64A01E96" w14:textId="77777777" w:rsidR="0023026B" w:rsidRDefault="004818C7">
            <w:pPr>
              <w:contextualSpacing/>
            </w:pPr>
            <w:proofErr w:type="spellStart"/>
            <w:r>
              <w:t>Std</w:t>
            </w:r>
            <w:proofErr w:type="spellEnd"/>
            <w:r>
              <w:t xml:space="preserve"> </w:t>
            </w:r>
            <w:proofErr w:type="spellStart"/>
            <w:r>
              <w:t>Dev</w:t>
            </w:r>
            <w:proofErr w:type="spellEnd"/>
          </w:p>
        </w:tc>
        <w:tc>
          <w:tcPr>
            <w:tcW w:w="321" w:type="pct"/>
            <w:tcBorders>
              <w:top w:val="threeDEngrave" w:sz="4" w:space="0" w:color="000000"/>
              <w:bottom w:val="threeDEngrave" w:sz="4" w:space="0" w:color="000000"/>
            </w:tcBorders>
            <w:shd w:val="clear" w:color="auto" w:fill="auto"/>
          </w:tcPr>
          <w:p w14:paraId="6DC25800" w14:textId="77777777" w:rsidR="0023026B" w:rsidRDefault="004818C7">
            <w:pPr>
              <w:contextualSpacing/>
            </w:pPr>
            <w:r>
              <w:t>Min</w:t>
            </w:r>
          </w:p>
        </w:tc>
        <w:tc>
          <w:tcPr>
            <w:tcW w:w="350" w:type="pct"/>
            <w:tcBorders>
              <w:top w:val="threeDEngrave" w:sz="4" w:space="0" w:color="000000"/>
              <w:bottom w:val="threeDEngrave" w:sz="4" w:space="0" w:color="000000"/>
            </w:tcBorders>
            <w:shd w:val="clear" w:color="auto" w:fill="auto"/>
          </w:tcPr>
          <w:p w14:paraId="53B6ED56" w14:textId="77777777" w:rsidR="0023026B" w:rsidRDefault="004818C7">
            <w:pPr>
              <w:contextualSpacing/>
            </w:pPr>
            <w:r>
              <w:t>Max</w:t>
            </w:r>
          </w:p>
        </w:tc>
      </w:tr>
      <w:tr w:rsidR="0023026B" w14:paraId="784B60B9" w14:textId="77777777" w:rsidTr="005B2B4B">
        <w:trPr>
          <w:trHeight w:val="514"/>
        </w:trPr>
        <w:tc>
          <w:tcPr>
            <w:tcW w:w="2447" w:type="pct"/>
            <w:tcBorders>
              <w:bottom w:val="threeDEngrave" w:sz="4" w:space="0" w:color="000000"/>
            </w:tcBorders>
            <w:shd w:val="clear" w:color="auto" w:fill="auto"/>
          </w:tcPr>
          <w:p w14:paraId="62AB974C" w14:textId="77777777" w:rsidR="0023026B" w:rsidRDefault="004818C7">
            <w:pPr>
              <w:contextualSpacing/>
            </w:pPr>
            <w:r>
              <w:t>V1a Medical services</w:t>
            </w:r>
          </w:p>
        </w:tc>
        <w:tc>
          <w:tcPr>
            <w:tcW w:w="321" w:type="pct"/>
            <w:tcBorders>
              <w:bottom w:val="threeDEngrave" w:sz="4" w:space="0" w:color="000000"/>
            </w:tcBorders>
            <w:shd w:val="clear" w:color="auto" w:fill="auto"/>
          </w:tcPr>
          <w:p w14:paraId="6BD81AFE" w14:textId="77777777" w:rsidR="0023026B" w:rsidRDefault="004818C7">
            <w:pPr>
              <w:contextualSpacing/>
            </w:pPr>
            <w:r>
              <w:t>250</w:t>
            </w:r>
          </w:p>
        </w:tc>
        <w:tc>
          <w:tcPr>
            <w:tcW w:w="432" w:type="pct"/>
            <w:tcBorders>
              <w:bottom w:val="threeDEngrave" w:sz="4" w:space="0" w:color="000000"/>
            </w:tcBorders>
            <w:shd w:val="clear" w:color="auto" w:fill="auto"/>
          </w:tcPr>
          <w:p w14:paraId="5C90810D" w14:textId="77777777" w:rsidR="0023026B" w:rsidRDefault="004818C7">
            <w:pPr>
              <w:contextualSpacing/>
            </w:pPr>
            <w:r>
              <w:t>2.31</w:t>
            </w:r>
          </w:p>
        </w:tc>
        <w:tc>
          <w:tcPr>
            <w:tcW w:w="509" w:type="pct"/>
            <w:tcBorders>
              <w:bottom w:val="threeDEngrave" w:sz="4" w:space="0" w:color="000000"/>
            </w:tcBorders>
            <w:shd w:val="clear" w:color="auto" w:fill="auto"/>
          </w:tcPr>
          <w:p w14:paraId="2EB3B673" w14:textId="77777777" w:rsidR="0023026B" w:rsidRDefault="004818C7">
            <w:pPr>
              <w:contextualSpacing/>
            </w:pPr>
            <w:r>
              <w:t>2.00</w:t>
            </w:r>
          </w:p>
        </w:tc>
        <w:tc>
          <w:tcPr>
            <w:tcW w:w="620" w:type="pct"/>
            <w:tcBorders>
              <w:bottom w:val="threeDEngrave" w:sz="4" w:space="0" w:color="000000"/>
            </w:tcBorders>
            <w:shd w:val="clear" w:color="auto" w:fill="auto"/>
          </w:tcPr>
          <w:p w14:paraId="3F6B34BE" w14:textId="77777777" w:rsidR="0023026B" w:rsidRDefault="004818C7">
            <w:pPr>
              <w:contextualSpacing/>
            </w:pPr>
            <w:r>
              <w:t>1.05</w:t>
            </w:r>
          </w:p>
        </w:tc>
        <w:tc>
          <w:tcPr>
            <w:tcW w:w="321" w:type="pct"/>
            <w:tcBorders>
              <w:bottom w:val="threeDEngrave" w:sz="4" w:space="0" w:color="000000"/>
            </w:tcBorders>
            <w:shd w:val="clear" w:color="auto" w:fill="auto"/>
          </w:tcPr>
          <w:p w14:paraId="0ED32422" w14:textId="77777777" w:rsidR="0023026B" w:rsidRDefault="004818C7">
            <w:pPr>
              <w:contextualSpacing/>
            </w:pPr>
            <w:r>
              <w:t>1.00</w:t>
            </w:r>
          </w:p>
        </w:tc>
        <w:tc>
          <w:tcPr>
            <w:tcW w:w="350" w:type="pct"/>
            <w:tcBorders>
              <w:bottom w:val="threeDEngrave" w:sz="4" w:space="0" w:color="000000"/>
            </w:tcBorders>
            <w:shd w:val="clear" w:color="auto" w:fill="auto"/>
          </w:tcPr>
          <w:p w14:paraId="551DEE4A" w14:textId="77777777" w:rsidR="0023026B" w:rsidRDefault="004818C7">
            <w:pPr>
              <w:contextualSpacing/>
            </w:pPr>
            <w:r>
              <w:t>5.00</w:t>
            </w:r>
          </w:p>
        </w:tc>
      </w:tr>
      <w:tr w:rsidR="0023026B" w14:paraId="766DE274" w14:textId="77777777" w:rsidTr="005B2B4B">
        <w:trPr>
          <w:trHeight w:val="455"/>
        </w:trPr>
        <w:tc>
          <w:tcPr>
            <w:tcW w:w="2447" w:type="pct"/>
            <w:tcBorders>
              <w:bottom w:val="threeDEngrave" w:sz="4" w:space="0" w:color="000000"/>
            </w:tcBorders>
            <w:shd w:val="clear" w:color="auto" w:fill="auto"/>
          </w:tcPr>
          <w:p w14:paraId="7ECAA339" w14:textId="77777777" w:rsidR="0023026B" w:rsidRDefault="004818C7">
            <w:pPr>
              <w:contextualSpacing/>
            </w:pPr>
            <w:r>
              <w:t>V1b Education</w:t>
            </w:r>
          </w:p>
        </w:tc>
        <w:tc>
          <w:tcPr>
            <w:tcW w:w="321" w:type="pct"/>
            <w:tcBorders>
              <w:bottom w:val="threeDEngrave" w:sz="4" w:space="0" w:color="000000"/>
            </w:tcBorders>
            <w:shd w:val="clear" w:color="auto" w:fill="auto"/>
          </w:tcPr>
          <w:p w14:paraId="3EE4B206" w14:textId="77777777" w:rsidR="0023026B" w:rsidRDefault="004818C7">
            <w:pPr>
              <w:contextualSpacing/>
            </w:pPr>
            <w:r>
              <w:t>249</w:t>
            </w:r>
          </w:p>
        </w:tc>
        <w:tc>
          <w:tcPr>
            <w:tcW w:w="432" w:type="pct"/>
            <w:tcBorders>
              <w:bottom w:val="threeDEngrave" w:sz="4" w:space="0" w:color="000000"/>
            </w:tcBorders>
            <w:shd w:val="clear" w:color="auto" w:fill="auto"/>
          </w:tcPr>
          <w:p w14:paraId="668E74CE" w14:textId="77777777" w:rsidR="0023026B" w:rsidRDefault="004818C7">
            <w:pPr>
              <w:contextualSpacing/>
            </w:pPr>
            <w:r>
              <w:t>2.31</w:t>
            </w:r>
          </w:p>
        </w:tc>
        <w:tc>
          <w:tcPr>
            <w:tcW w:w="509" w:type="pct"/>
            <w:tcBorders>
              <w:bottom w:val="threeDEngrave" w:sz="4" w:space="0" w:color="000000"/>
            </w:tcBorders>
            <w:shd w:val="clear" w:color="auto" w:fill="auto"/>
          </w:tcPr>
          <w:p w14:paraId="022400DF" w14:textId="77777777" w:rsidR="0023026B" w:rsidRDefault="004818C7">
            <w:pPr>
              <w:contextualSpacing/>
            </w:pPr>
            <w:r>
              <w:t>2.00</w:t>
            </w:r>
          </w:p>
        </w:tc>
        <w:tc>
          <w:tcPr>
            <w:tcW w:w="620" w:type="pct"/>
            <w:tcBorders>
              <w:bottom w:val="threeDEngrave" w:sz="4" w:space="0" w:color="000000"/>
            </w:tcBorders>
            <w:shd w:val="clear" w:color="auto" w:fill="auto"/>
          </w:tcPr>
          <w:p w14:paraId="3A420C0E" w14:textId="77777777" w:rsidR="0023026B" w:rsidRDefault="004818C7">
            <w:pPr>
              <w:contextualSpacing/>
            </w:pPr>
            <w:r>
              <w:t>.98</w:t>
            </w:r>
          </w:p>
        </w:tc>
        <w:tc>
          <w:tcPr>
            <w:tcW w:w="321" w:type="pct"/>
            <w:tcBorders>
              <w:bottom w:val="threeDEngrave" w:sz="4" w:space="0" w:color="000000"/>
            </w:tcBorders>
            <w:shd w:val="clear" w:color="auto" w:fill="auto"/>
          </w:tcPr>
          <w:p w14:paraId="12D552E7" w14:textId="77777777" w:rsidR="0023026B" w:rsidRDefault="004818C7">
            <w:pPr>
              <w:contextualSpacing/>
            </w:pPr>
            <w:r>
              <w:t>1.00</w:t>
            </w:r>
          </w:p>
        </w:tc>
        <w:tc>
          <w:tcPr>
            <w:tcW w:w="350" w:type="pct"/>
            <w:tcBorders>
              <w:bottom w:val="threeDEngrave" w:sz="4" w:space="0" w:color="000000"/>
            </w:tcBorders>
            <w:shd w:val="clear" w:color="auto" w:fill="auto"/>
          </w:tcPr>
          <w:p w14:paraId="1CDA1BEC" w14:textId="77777777" w:rsidR="0023026B" w:rsidRDefault="004818C7">
            <w:pPr>
              <w:contextualSpacing/>
            </w:pPr>
            <w:r>
              <w:t>5.00</w:t>
            </w:r>
          </w:p>
        </w:tc>
      </w:tr>
      <w:tr w:rsidR="0023026B" w14:paraId="2CA7F11E" w14:textId="77777777" w:rsidTr="005B2B4B">
        <w:trPr>
          <w:trHeight w:val="505"/>
        </w:trPr>
        <w:tc>
          <w:tcPr>
            <w:tcW w:w="2447" w:type="pct"/>
            <w:tcBorders>
              <w:bottom w:val="threeDEngrave" w:sz="4" w:space="0" w:color="000000"/>
            </w:tcBorders>
            <w:shd w:val="clear" w:color="auto" w:fill="auto"/>
          </w:tcPr>
          <w:p w14:paraId="70958568" w14:textId="77777777" w:rsidR="0023026B" w:rsidRDefault="004818C7">
            <w:pPr>
              <w:contextualSpacing/>
            </w:pPr>
            <w:r>
              <w:t>V1c Law enforcement</w:t>
            </w:r>
          </w:p>
        </w:tc>
        <w:tc>
          <w:tcPr>
            <w:tcW w:w="321" w:type="pct"/>
            <w:tcBorders>
              <w:bottom w:val="threeDEngrave" w:sz="4" w:space="0" w:color="000000"/>
            </w:tcBorders>
            <w:shd w:val="clear" w:color="auto" w:fill="auto"/>
          </w:tcPr>
          <w:p w14:paraId="332BDDFE" w14:textId="77777777" w:rsidR="0023026B" w:rsidRDefault="004818C7">
            <w:pPr>
              <w:contextualSpacing/>
            </w:pPr>
            <w:r>
              <w:t>247</w:t>
            </w:r>
          </w:p>
        </w:tc>
        <w:tc>
          <w:tcPr>
            <w:tcW w:w="432" w:type="pct"/>
            <w:tcBorders>
              <w:bottom w:val="threeDEngrave" w:sz="4" w:space="0" w:color="000000"/>
            </w:tcBorders>
            <w:shd w:val="clear" w:color="auto" w:fill="auto"/>
          </w:tcPr>
          <w:p w14:paraId="34F032D0" w14:textId="77777777" w:rsidR="0023026B" w:rsidRDefault="004818C7">
            <w:pPr>
              <w:contextualSpacing/>
            </w:pPr>
            <w:r>
              <w:t>2.55</w:t>
            </w:r>
          </w:p>
        </w:tc>
        <w:tc>
          <w:tcPr>
            <w:tcW w:w="509" w:type="pct"/>
            <w:tcBorders>
              <w:bottom w:val="threeDEngrave" w:sz="4" w:space="0" w:color="000000"/>
            </w:tcBorders>
            <w:shd w:val="clear" w:color="auto" w:fill="auto"/>
          </w:tcPr>
          <w:p w14:paraId="7DDA31B9" w14:textId="77777777" w:rsidR="0023026B" w:rsidRDefault="004818C7">
            <w:pPr>
              <w:contextualSpacing/>
            </w:pPr>
            <w:r>
              <w:t>3.00</w:t>
            </w:r>
          </w:p>
        </w:tc>
        <w:tc>
          <w:tcPr>
            <w:tcW w:w="620" w:type="pct"/>
            <w:tcBorders>
              <w:bottom w:val="threeDEngrave" w:sz="4" w:space="0" w:color="000000"/>
            </w:tcBorders>
            <w:shd w:val="clear" w:color="auto" w:fill="auto"/>
          </w:tcPr>
          <w:p w14:paraId="36B27015" w14:textId="77777777" w:rsidR="0023026B" w:rsidRDefault="004818C7">
            <w:pPr>
              <w:contextualSpacing/>
            </w:pPr>
            <w:r>
              <w:t>1.04</w:t>
            </w:r>
          </w:p>
        </w:tc>
        <w:tc>
          <w:tcPr>
            <w:tcW w:w="321" w:type="pct"/>
            <w:tcBorders>
              <w:bottom w:val="threeDEngrave" w:sz="4" w:space="0" w:color="000000"/>
            </w:tcBorders>
            <w:shd w:val="clear" w:color="auto" w:fill="auto"/>
          </w:tcPr>
          <w:p w14:paraId="7682A26D" w14:textId="77777777" w:rsidR="0023026B" w:rsidRDefault="004818C7">
            <w:pPr>
              <w:contextualSpacing/>
            </w:pPr>
            <w:r>
              <w:t>1.00</w:t>
            </w:r>
          </w:p>
        </w:tc>
        <w:tc>
          <w:tcPr>
            <w:tcW w:w="350" w:type="pct"/>
            <w:tcBorders>
              <w:bottom w:val="threeDEngrave" w:sz="4" w:space="0" w:color="000000"/>
            </w:tcBorders>
            <w:shd w:val="clear" w:color="auto" w:fill="auto"/>
          </w:tcPr>
          <w:p w14:paraId="0C9E36C6" w14:textId="77777777" w:rsidR="0023026B" w:rsidRDefault="004818C7">
            <w:pPr>
              <w:contextualSpacing/>
            </w:pPr>
            <w:r>
              <w:t>5.00</w:t>
            </w:r>
          </w:p>
        </w:tc>
      </w:tr>
      <w:tr w:rsidR="0023026B" w14:paraId="5725ABFC" w14:textId="77777777" w:rsidTr="005B2B4B">
        <w:trPr>
          <w:trHeight w:val="515"/>
        </w:trPr>
        <w:tc>
          <w:tcPr>
            <w:tcW w:w="2447" w:type="pct"/>
            <w:tcBorders>
              <w:bottom w:val="threeDEngrave" w:sz="4" w:space="0" w:color="000000"/>
            </w:tcBorders>
            <w:shd w:val="clear" w:color="auto" w:fill="auto"/>
          </w:tcPr>
          <w:p w14:paraId="41D9E5AA" w14:textId="77777777" w:rsidR="0023026B" w:rsidRDefault="004818C7">
            <w:pPr>
              <w:contextualSpacing/>
            </w:pPr>
            <w:r>
              <w:lastRenderedPageBreak/>
              <w:t>V1d Transportation</w:t>
            </w:r>
          </w:p>
        </w:tc>
        <w:tc>
          <w:tcPr>
            <w:tcW w:w="321" w:type="pct"/>
            <w:tcBorders>
              <w:bottom w:val="threeDEngrave" w:sz="4" w:space="0" w:color="000000"/>
            </w:tcBorders>
            <w:shd w:val="clear" w:color="auto" w:fill="auto"/>
          </w:tcPr>
          <w:p w14:paraId="5F4C7576" w14:textId="77777777" w:rsidR="0023026B" w:rsidRDefault="004818C7">
            <w:pPr>
              <w:contextualSpacing/>
            </w:pPr>
            <w:r>
              <w:t>247</w:t>
            </w:r>
          </w:p>
        </w:tc>
        <w:tc>
          <w:tcPr>
            <w:tcW w:w="432" w:type="pct"/>
            <w:tcBorders>
              <w:bottom w:val="threeDEngrave" w:sz="4" w:space="0" w:color="000000"/>
            </w:tcBorders>
            <w:shd w:val="clear" w:color="auto" w:fill="auto"/>
          </w:tcPr>
          <w:p w14:paraId="13430D61" w14:textId="77777777" w:rsidR="0023026B" w:rsidRDefault="004818C7">
            <w:pPr>
              <w:contextualSpacing/>
            </w:pPr>
            <w:r>
              <w:t>2.22</w:t>
            </w:r>
          </w:p>
        </w:tc>
        <w:tc>
          <w:tcPr>
            <w:tcW w:w="509" w:type="pct"/>
            <w:tcBorders>
              <w:bottom w:val="threeDEngrave" w:sz="4" w:space="0" w:color="000000"/>
            </w:tcBorders>
            <w:shd w:val="clear" w:color="auto" w:fill="auto"/>
          </w:tcPr>
          <w:p w14:paraId="0E651018" w14:textId="77777777" w:rsidR="0023026B" w:rsidRDefault="004818C7">
            <w:pPr>
              <w:contextualSpacing/>
            </w:pPr>
            <w:r>
              <w:t>2.00</w:t>
            </w:r>
          </w:p>
        </w:tc>
        <w:tc>
          <w:tcPr>
            <w:tcW w:w="620" w:type="pct"/>
            <w:tcBorders>
              <w:bottom w:val="threeDEngrave" w:sz="4" w:space="0" w:color="000000"/>
            </w:tcBorders>
            <w:shd w:val="clear" w:color="auto" w:fill="auto"/>
          </w:tcPr>
          <w:p w14:paraId="562711A1" w14:textId="77777777" w:rsidR="0023026B" w:rsidRDefault="004818C7">
            <w:pPr>
              <w:contextualSpacing/>
            </w:pPr>
            <w:r>
              <w:t>.94</w:t>
            </w:r>
          </w:p>
        </w:tc>
        <w:tc>
          <w:tcPr>
            <w:tcW w:w="321" w:type="pct"/>
            <w:tcBorders>
              <w:bottom w:val="threeDEngrave" w:sz="4" w:space="0" w:color="000000"/>
            </w:tcBorders>
            <w:shd w:val="clear" w:color="auto" w:fill="auto"/>
          </w:tcPr>
          <w:p w14:paraId="33DC2E12" w14:textId="77777777" w:rsidR="0023026B" w:rsidRDefault="004818C7">
            <w:pPr>
              <w:contextualSpacing/>
            </w:pPr>
            <w:r>
              <w:t>1.00</w:t>
            </w:r>
          </w:p>
        </w:tc>
        <w:tc>
          <w:tcPr>
            <w:tcW w:w="350" w:type="pct"/>
            <w:tcBorders>
              <w:bottom w:val="threeDEngrave" w:sz="4" w:space="0" w:color="000000"/>
            </w:tcBorders>
            <w:shd w:val="clear" w:color="auto" w:fill="auto"/>
          </w:tcPr>
          <w:p w14:paraId="20E0478D" w14:textId="77777777" w:rsidR="0023026B" w:rsidRDefault="004818C7">
            <w:pPr>
              <w:contextualSpacing/>
            </w:pPr>
            <w:r>
              <w:t>5.00</w:t>
            </w:r>
          </w:p>
        </w:tc>
      </w:tr>
      <w:tr w:rsidR="0023026B" w14:paraId="493172D8" w14:textId="77777777" w:rsidTr="005B2B4B">
        <w:trPr>
          <w:trHeight w:val="454"/>
        </w:trPr>
        <w:tc>
          <w:tcPr>
            <w:tcW w:w="2447" w:type="pct"/>
            <w:tcBorders>
              <w:bottom w:val="threeDEngrave" w:sz="4" w:space="0" w:color="000000"/>
            </w:tcBorders>
            <w:shd w:val="clear" w:color="auto" w:fill="auto"/>
          </w:tcPr>
          <w:p w14:paraId="5B43D27D" w14:textId="77777777" w:rsidR="0023026B" w:rsidRDefault="004818C7">
            <w:pPr>
              <w:contextualSpacing/>
            </w:pPr>
            <w:r>
              <w:t>V1f Social services</w:t>
            </w:r>
          </w:p>
        </w:tc>
        <w:tc>
          <w:tcPr>
            <w:tcW w:w="321" w:type="pct"/>
            <w:tcBorders>
              <w:bottom w:val="threeDEngrave" w:sz="4" w:space="0" w:color="000000"/>
            </w:tcBorders>
            <w:shd w:val="clear" w:color="auto" w:fill="auto"/>
          </w:tcPr>
          <w:p w14:paraId="53EEED7C" w14:textId="77777777" w:rsidR="0023026B" w:rsidRDefault="004818C7">
            <w:pPr>
              <w:contextualSpacing/>
            </w:pPr>
            <w:r>
              <w:t>250</w:t>
            </w:r>
          </w:p>
        </w:tc>
        <w:tc>
          <w:tcPr>
            <w:tcW w:w="432" w:type="pct"/>
            <w:tcBorders>
              <w:bottom w:val="threeDEngrave" w:sz="4" w:space="0" w:color="000000"/>
            </w:tcBorders>
            <w:shd w:val="clear" w:color="auto" w:fill="auto"/>
          </w:tcPr>
          <w:p w14:paraId="1019935A" w14:textId="77777777" w:rsidR="0023026B" w:rsidRDefault="004818C7">
            <w:pPr>
              <w:contextualSpacing/>
            </w:pPr>
            <w:r>
              <w:t>2.33</w:t>
            </w:r>
          </w:p>
        </w:tc>
        <w:tc>
          <w:tcPr>
            <w:tcW w:w="509" w:type="pct"/>
            <w:tcBorders>
              <w:bottom w:val="threeDEngrave" w:sz="4" w:space="0" w:color="000000"/>
            </w:tcBorders>
            <w:shd w:val="clear" w:color="auto" w:fill="auto"/>
          </w:tcPr>
          <w:p w14:paraId="4036AD5A" w14:textId="77777777" w:rsidR="0023026B" w:rsidRDefault="004818C7">
            <w:pPr>
              <w:contextualSpacing/>
            </w:pPr>
            <w:r>
              <w:t>2.00</w:t>
            </w:r>
          </w:p>
        </w:tc>
        <w:tc>
          <w:tcPr>
            <w:tcW w:w="620" w:type="pct"/>
            <w:tcBorders>
              <w:bottom w:val="threeDEngrave" w:sz="4" w:space="0" w:color="000000"/>
            </w:tcBorders>
            <w:shd w:val="clear" w:color="auto" w:fill="auto"/>
          </w:tcPr>
          <w:p w14:paraId="0CA51E61" w14:textId="77777777" w:rsidR="0023026B" w:rsidRDefault="004818C7">
            <w:pPr>
              <w:contextualSpacing/>
            </w:pPr>
            <w:r>
              <w:t>1.17</w:t>
            </w:r>
          </w:p>
        </w:tc>
        <w:tc>
          <w:tcPr>
            <w:tcW w:w="321" w:type="pct"/>
            <w:tcBorders>
              <w:bottom w:val="threeDEngrave" w:sz="4" w:space="0" w:color="000000"/>
            </w:tcBorders>
            <w:shd w:val="clear" w:color="auto" w:fill="auto"/>
          </w:tcPr>
          <w:p w14:paraId="358B2A0F" w14:textId="77777777" w:rsidR="0023026B" w:rsidRDefault="004818C7">
            <w:pPr>
              <w:contextualSpacing/>
            </w:pPr>
            <w:r>
              <w:t>1.00</w:t>
            </w:r>
          </w:p>
        </w:tc>
        <w:tc>
          <w:tcPr>
            <w:tcW w:w="350" w:type="pct"/>
            <w:tcBorders>
              <w:bottom w:val="threeDEngrave" w:sz="4" w:space="0" w:color="000000"/>
            </w:tcBorders>
            <w:shd w:val="clear" w:color="auto" w:fill="auto"/>
          </w:tcPr>
          <w:p w14:paraId="36D94B7B" w14:textId="77777777" w:rsidR="0023026B" w:rsidRDefault="004818C7">
            <w:pPr>
              <w:contextualSpacing/>
            </w:pPr>
            <w:r>
              <w:t>5.00</w:t>
            </w:r>
          </w:p>
        </w:tc>
      </w:tr>
    </w:tbl>
    <w:p w14:paraId="090F950D" w14:textId="77777777" w:rsidR="0023026B" w:rsidRDefault="0023026B">
      <w:pPr>
        <w:contextualSpacing/>
      </w:pPr>
    </w:p>
    <w:p w14:paraId="6DA2AB40" w14:textId="77777777" w:rsidR="0023026B" w:rsidRDefault="0023026B">
      <w:pPr>
        <w:contextualSpacing/>
      </w:pPr>
    </w:p>
    <w:p w14:paraId="1490B1E2" w14:textId="77777777" w:rsidR="0023026B" w:rsidRDefault="004818C7">
      <w:pPr>
        <w:contextualSpacing/>
      </w:pPr>
      <w:r>
        <w:t>Panel E. The extent to which distributive justice represents a driver of tax compliance (</w:t>
      </w:r>
      <w:proofErr w:type="spellStart"/>
      <w:r>
        <w:t>LackEqty</w:t>
      </w:r>
      <w:proofErr w:type="spellEnd"/>
      <w:r>
        <w:t>)</w:t>
      </w:r>
    </w:p>
    <w:tbl>
      <w:tblPr>
        <w:tblW w:w="5000" w:type="pct"/>
        <w:tblBorders>
          <w:top w:val="threeDEngrave" w:sz="4" w:space="0" w:color="000000"/>
          <w:bottom w:val="threeDEngrave" w:sz="4" w:space="0" w:color="000000"/>
          <w:insideH w:val="threeDEngrave" w:sz="4" w:space="0" w:color="000000"/>
        </w:tblBorders>
        <w:tblCellMar>
          <w:left w:w="0" w:type="dxa"/>
          <w:right w:w="0" w:type="dxa"/>
        </w:tblCellMar>
        <w:tblLook w:val="04A0" w:firstRow="1" w:lastRow="0" w:firstColumn="1" w:lastColumn="0" w:noHBand="0" w:noVBand="1"/>
      </w:tblPr>
      <w:tblGrid>
        <w:gridCol w:w="4957"/>
        <w:gridCol w:w="751"/>
        <w:gridCol w:w="720"/>
        <w:gridCol w:w="1157"/>
        <w:gridCol w:w="1177"/>
        <w:gridCol w:w="622"/>
        <w:gridCol w:w="588"/>
      </w:tblGrid>
      <w:tr w:rsidR="0023026B" w14:paraId="3FF3B2CC" w14:textId="77777777" w:rsidTr="005B2B4B">
        <w:trPr>
          <w:trHeight w:val="737"/>
        </w:trPr>
        <w:tc>
          <w:tcPr>
            <w:tcW w:w="2485" w:type="pct"/>
            <w:tcBorders>
              <w:top w:val="threeDEngrave" w:sz="4" w:space="0" w:color="000000"/>
              <w:bottom w:val="threeDEngrave" w:sz="4" w:space="0" w:color="000000"/>
            </w:tcBorders>
            <w:shd w:val="clear" w:color="auto" w:fill="auto"/>
          </w:tcPr>
          <w:p w14:paraId="0E04F9DB" w14:textId="77777777" w:rsidR="0023026B" w:rsidRDefault="004818C7">
            <w:pPr>
              <w:contextualSpacing/>
            </w:pPr>
            <w:r>
              <w:t>Variable (</w:t>
            </w:r>
            <w:proofErr w:type="spellStart"/>
            <w:r>
              <w:t>Likert</w:t>
            </w:r>
            <w:proofErr w:type="spellEnd"/>
            <w:r>
              <w:t xml:space="preserve"> scale 1 strongly disagree to 5 strongly agree)</w:t>
            </w:r>
          </w:p>
        </w:tc>
        <w:tc>
          <w:tcPr>
            <w:tcW w:w="376" w:type="pct"/>
            <w:tcBorders>
              <w:top w:val="threeDEngrave" w:sz="4" w:space="0" w:color="000000"/>
              <w:bottom w:val="threeDEngrave" w:sz="4" w:space="0" w:color="000000"/>
            </w:tcBorders>
            <w:shd w:val="clear" w:color="auto" w:fill="auto"/>
          </w:tcPr>
          <w:p w14:paraId="6FF1F65C" w14:textId="77777777" w:rsidR="0023026B" w:rsidRDefault="004818C7">
            <w:pPr>
              <w:contextualSpacing/>
            </w:pPr>
            <w:r>
              <w:t>N</w:t>
            </w:r>
          </w:p>
        </w:tc>
        <w:tc>
          <w:tcPr>
            <w:tcW w:w="361" w:type="pct"/>
            <w:tcBorders>
              <w:top w:val="threeDEngrave" w:sz="4" w:space="0" w:color="000000"/>
              <w:bottom w:val="threeDEngrave" w:sz="4" w:space="0" w:color="000000"/>
            </w:tcBorders>
            <w:shd w:val="clear" w:color="auto" w:fill="auto"/>
          </w:tcPr>
          <w:p w14:paraId="30852348" w14:textId="77777777" w:rsidR="0023026B" w:rsidRDefault="004818C7">
            <w:pPr>
              <w:contextualSpacing/>
            </w:pPr>
            <w:r>
              <w:t>Mean</w:t>
            </w:r>
          </w:p>
        </w:tc>
        <w:tc>
          <w:tcPr>
            <w:tcW w:w="580" w:type="pct"/>
            <w:tcBorders>
              <w:top w:val="threeDEngrave" w:sz="4" w:space="0" w:color="000000"/>
              <w:bottom w:val="threeDEngrave" w:sz="4" w:space="0" w:color="000000"/>
            </w:tcBorders>
            <w:shd w:val="clear" w:color="auto" w:fill="auto"/>
          </w:tcPr>
          <w:p w14:paraId="7EA73E5F" w14:textId="77777777" w:rsidR="0023026B" w:rsidRDefault="004818C7">
            <w:pPr>
              <w:contextualSpacing/>
            </w:pPr>
            <w:r>
              <w:t>Median</w:t>
            </w:r>
          </w:p>
        </w:tc>
        <w:tc>
          <w:tcPr>
            <w:tcW w:w="590" w:type="pct"/>
            <w:tcBorders>
              <w:top w:val="threeDEngrave" w:sz="4" w:space="0" w:color="000000"/>
              <w:bottom w:val="threeDEngrave" w:sz="4" w:space="0" w:color="000000"/>
            </w:tcBorders>
            <w:shd w:val="clear" w:color="auto" w:fill="auto"/>
          </w:tcPr>
          <w:p w14:paraId="7110ABB5" w14:textId="77777777" w:rsidR="0023026B" w:rsidRDefault="004818C7">
            <w:pPr>
              <w:contextualSpacing/>
            </w:pPr>
            <w:proofErr w:type="spellStart"/>
            <w:r>
              <w:t>Std</w:t>
            </w:r>
            <w:proofErr w:type="spellEnd"/>
            <w:r>
              <w:t xml:space="preserve"> </w:t>
            </w:r>
            <w:proofErr w:type="spellStart"/>
            <w:r>
              <w:t>Dev</w:t>
            </w:r>
            <w:proofErr w:type="spellEnd"/>
          </w:p>
        </w:tc>
        <w:tc>
          <w:tcPr>
            <w:tcW w:w="312" w:type="pct"/>
            <w:tcBorders>
              <w:top w:val="threeDEngrave" w:sz="4" w:space="0" w:color="000000"/>
              <w:bottom w:val="threeDEngrave" w:sz="4" w:space="0" w:color="000000"/>
            </w:tcBorders>
            <w:shd w:val="clear" w:color="auto" w:fill="auto"/>
          </w:tcPr>
          <w:p w14:paraId="27983FDB" w14:textId="77777777" w:rsidR="0023026B" w:rsidRDefault="004818C7">
            <w:pPr>
              <w:contextualSpacing/>
            </w:pPr>
            <w:r>
              <w:t>Min</w:t>
            </w:r>
          </w:p>
        </w:tc>
        <w:tc>
          <w:tcPr>
            <w:tcW w:w="295" w:type="pct"/>
            <w:tcBorders>
              <w:top w:val="threeDEngrave" w:sz="4" w:space="0" w:color="000000"/>
              <w:bottom w:val="threeDEngrave" w:sz="4" w:space="0" w:color="000000"/>
            </w:tcBorders>
            <w:shd w:val="clear" w:color="auto" w:fill="auto"/>
          </w:tcPr>
          <w:p w14:paraId="16D68D34" w14:textId="77777777" w:rsidR="0023026B" w:rsidRDefault="004818C7">
            <w:pPr>
              <w:contextualSpacing/>
            </w:pPr>
            <w:r>
              <w:t>Max</w:t>
            </w:r>
          </w:p>
        </w:tc>
      </w:tr>
      <w:tr w:rsidR="0023026B" w14:paraId="0F75EB29" w14:textId="77777777" w:rsidTr="005B2B4B">
        <w:trPr>
          <w:trHeight w:val="488"/>
        </w:trPr>
        <w:tc>
          <w:tcPr>
            <w:tcW w:w="2485" w:type="pct"/>
            <w:tcBorders>
              <w:bottom w:val="threeDEngrave" w:sz="4" w:space="0" w:color="000000"/>
            </w:tcBorders>
            <w:shd w:val="clear" w:color="auto" w:fill="auto"/>
          </w:tcPr>
          <w:p w14:paraId="031F0AB7" w14:textId="77777777" w:rsidR="0023026B" w:rsidRDefault="004818C7">
            <w:pPr>
              <w:contextualSpacing/>
            </w:pPr>
            <w:r>
              <w:t>V5e People pay too much tax for what they earn</w:t>
            </w:r>
          </w:p>
        </w:tc>
        <w:tc>
          <w:tcPr>
            <w:tcW w:w="376" w:type="pct"/>
            <w:tcBorders>
              <w:bottom w:val="threeDEngrave" w:sz="4" w:space="0" w:color="000000"/>
            </w:tcBorders>
            <w:shd w:val="clear" w:color="auto" w:fill="auto"/>
          </w:tcPr>
          <w:p w14:paraId="58EAB059" w14:textId="77777777" w:rsidR="0023026B" w:rsidRDefault="004818C7">
            <w:pPr>
              <w:contextualSpacing/>
            </w:pPr>
            <w:r>
              <w:t>250</w:t>
            </w:r>
          </w:p>
        </w:tc>
        <w:tc>
          <w:tcPr>
            <w:tcW w:w="361" w:type="pct"/>
            <w:tcBorders>
              <w:bottom w:val="threeDEngrave" w:sz="4" w:space="0" w:color="000000"/>
            </w:tcBorders>
            <w:shd w:val="clear" w:color="auto" w:fill="auto"/>
          </w:tcPr>
          <w:p w14:paraId="3E7C2412" w14:textId="77777777" w:rsidR="0023026B" w:rsidRDefault="004818C7">
            <w:pPr>
              <w:contextualSpacing/>
            </w:pPr>
            <w:r>
              <w:t>3.95</w:t>
            </w:r>
          </w:p>
        </w:tc>
        <w:tc>
          <w:tcPr>
            <w:tcW w:w="580" w:type="pct"/>
            <w:tcBorders>
              <w:bottom w:val="threeDEngrave" w:sz="4" w:space="0" w:color="000000"/>
            </w:tcBorders>
            <w:shd w:val="clear" w:color="auto" w:fill="auto"/>
          </w:tcPr>
          <w:p w14:paraId="3B8099EF" w14:textId="77777777" w:rsidR="0023026B" w:rsidRDefault="004818C7">
            <w:pPr>
              <w:contextualSpacing/>
            </w:pPr>
            <w:r>
              <w:t>4.00</w:t>
            </w:r>
          </w:p>
        </w:tc>
        <w:tc>
          <w:tcPr>
            <w:tcW w:w="590" w:type="pct"/>
            <w:tcBorders>
              <w:bottom w:val="threeDEngrave" w:sz="4" w:space="0" w:color="000000"/>
            </w:tcBorders>
            <w:shd w:val="clear" w:color="auto" w:fill="auto"/>
          </w:tcPr>
          <w:p w14:paraId="4F9E4608" w14:textId="77777777" w:rsidR="0023026B" w:rsidRDefault="004818C7">
            <w:pPr>
              <w:contextualSpacing/>
            </w:pPr>
            <w:r>
              <w:t>1.02</w:t>
            </w:r>
          </w:p>
        </w:tc>
        <w:tc>
          <w:tcPr>
            <w:tcW w:w="312" w:type="pct"/>
            <w:tcBorders>
              <w:bottom w:val="threeDEngrave" w:sz="4" w:space="0" w:color="000000"/>
            </w:tcBorders>
            <w:shd w:val="clear" w:color="auto" w:fill="auto"/>
          </w:tcPr>
          <w:p w14:paraId="05F18371" w14:textId="77777777" w:rsidR="0023026B" w:rsidRDefault="004818C7">
            <w:pPr>
              <w:contextualSpacing/>
            </w:pPr>
            <w:r>
              <w:t>1.00</w:t>
            </w:r>
          </w:p>
        </w:tc>
        <w:tc>
          <w:tcPr>
            <w:tcW w:w="295" w:type="pct"/>
            <w:tcBorders>
              <w:bottom w:val="threeDEngrave" w:sz="4" w:space="0" w:color="000000"/>
            </w:tcBorders>
            <w:shd w:val="clear" w:color="auto" w:fill="auto"/>
          </w:tcPr>
          <w:p w14:paraId="1D4C340F" w14:textId="77777777" w:rsidR="0023026B" w:rsidRDefault="004818C7">
            <w:pPr>
              <w:contextualSpacing/>
            </w:pPr>
            <w:r>
              <w:t>5.00</w:t>
            </w:r>
          </w:p>
        </w:tc>
      </w:tr>
      <w:tr w:rsidR="0023026B" w14:paraId="352A9518" w14:textId="77777777" w:rsidTr="005B2B4B">
        <w:trPr>
          <w:trHeight w:val="471"/>
        </w:trPr>
        <w:tc>
          <w:tcPr>
            <w:tcW w:w="2485" w:type="pct"/>
            <w:tcBorders>
              <w:bottom w:val="threeDEngrave" w:sz="4" w:space="0" w:color="000000"/>
            </w:tcBorders>
            <w:shd w:val="clear" w:color="auto" w:fill="auto"/>
          </w:tcPr>
          <w:p w14:paraId="39CB30DA" w14:textId="77777777" w:rsidR="0023026B" w:rsidRDefault="004818C7">
            <w:pPr>
              <w:contextualSpacing/>
            </w:pPr>
            <w:r>
              <w:t>V5f People earn too little for how much they work</w:t>
            </w:r>
          </w:p>
        </w:tc>
        <w:tc>
          <w:tcPr>
            <w:tcW w:w="376" w:type="pct"/>
            <w:tcBorders>
              <w:bottom w:val="threeDEngrave" w:sz="4" w:space="0" w:color="000000"/>
            </w:tcBorders>
            <w:shd w:val="clear" w:color="auto" w:fill="auto"/>
          </w:tcPr>
          <w:p w14:paraId="431DF46F" w14:textId="77777777" w:rsidR="0023026B" w:rsidRDefault="004818C7">
            <w:pPr>
              <w:contextualSpacing/>
            </w:pPr>
            <w:r>
              <w:t>250</w:t>
            </w:r>
          </w:p>
        </w:tc>
        <w:tc>
          <w:tcPr>
            <w:tcW w:w="361" w:type="pct"/>
            <w:tcBorders>
              <w:bottom w:val="threeDEngrave" w:sz="4" w:space="0" w:color="000000"/>
            </w:tcBorders>
            <w:shd w:val="clear" w:color="auto" w:fill="auto"/>
          </w:tcPr>
          <w:p w14:paraId="6F372CF9" w14:textId="77777777" w:rsidR="0023026B" w:rsidRDefault="004818C7">
            <w:pPr>
              <w:contextualSpacing/>
            </w:pPr>
            <w:r>
              <w:t>3.93</w:t>
            </w:r>
          </w:p>
        </w:tc>
        <w:tc>
          <w:tcPr>
            <w:tcW w:w="580" w:type="pct"/>
            <w:tcBorders>
              <w:bottom w:val="threeDEngrave" w:sz="4" w:space="0" w:color="000000"/>
            </w:tcBorders>
            <w:shd w:val="clear" w:color="auto" w:fill="auto"/>
          </w:tcPr>
          <w:p w14:paraId="32C546D1" w14:textId="77777777" w:rsidR="0023026B" w:rsidRDefault="004818C7">
            <w:pPr>
              <w:contextualSpacing/>
            </w:pPr>
            <w:r>
              <w:t>4.00</w:t>
            </w:r>
          </w:p>
        </w:tc>
        <w:tc>
          <w:tcPr>
            <w:tcW w:w="590" w:type="pct"/>
            <w:tcBorders>
              <w:bottom w:val="threeDEngrave" w:sz="4" w:space="0" w:color="000000"/>
            </w:tcBorders>
            <w:shd w:val="clear" w:color="auto" w:fill="auto"/>
          </w:tcPr>
          <w:p w14:paraId="553A8B3A" w14:textId="77777777" w:rsidR="0023026B" w:rsidRDefault="004818C7">
            <w:pPr>
              <w:contextualSpacing/>
            </w:pPr>
            <w:r>
              <w:t>.94</w:t>
            </w:r>
          </w:p>
        </w:tc>
        <w:tc>
          <w:tcPr>
            <w:tcW w:w="312" w:type="pct"/>
            <w:tcBorders>
              <w:bottom w:val="threeDEngrave" w:sz="4" w:space="0" w:color="000000"/>
            </w:tcBorders>
            <w:shd w:val="clear" w:color="auto" w:fill="auto"/>
          </w:tcPr>
          <w:p w14:paraId="41FC1EF7" w14:textId="77777777" w:rsidR="0023026B" w:rsidRDefault="004818C7">
            <w:pPr>
              <w:contextualSpacing/>
            </w:pPr>
            <w:r>
              <w:t>1.00</w:t>
            </w:r>
          </w:p>
        </w:tc>
        <w:tc>
          <w:tcPr>
            <w:tcW w:w="295" w:type="pct"/>
            <w:tcBorders>
              <w:bottom w:val="threeDEngrave" w:sz="4" w:space="0" w:color="000000"/>
            </w:tcBorders>
            <w:shd w:val="clear" w:color="auto" w:fill="auto"/>
          </w:tcPr>
          <w:p w14:paraId="003CBCFB" w14:textId="77777777" w:rsidR="0023026B" w:rsidRDefault="004818C7">
            <w:pPr>
              <w:contextualSpacing/>
            </w:pPr>
            <w:r>
              <w:t>5.00</w:t>
            </w:r>
          </w:p>
        </w:tc>
      </w:tr>
    </w:tbl>
    <w:p w14:paraId="3DA67E21" w14:textId="77777777" w:rsidR="0023026B" w:rsidRDefault="0023026B">
      <w:pPr>
        <w:contextualSpacing/>
      </w:pPr>
    </w:p>
    <w:p w14:paraId="374199FF" w14:textId="77777777" w:rsidR="0023026B" w:rsidRDefault="0023026B">
      <w:pPr>
        <w:contextualSpacing/>
      </w:pPr>
    </w:p>
    <w:p w14:paraId="6ABD9597" w14:textId="77777777" w:rsidR="0023026B" w:rsidRDefault="004818C7">
      <w:pPr>
        <w:contextualSpacing/>
      </w:pPr>
      <w:r>
        <w:t>Panel F. Respondents’ perception with respect to accounting and other business practices aimed at avoiding and evading taxation (BUSINESS)</w:t>
      </w:r>
    </w:p>
    <w:tbl>
      <w:tblPr>
        <w:tblW w:w="9972" w:type="dxa"/>
        <w:tblBorders>
          <w:top w:val="threeDEngrave" w:sz="4" w:space="0" w:color="000000"/>
          <w:bottom w:val="threeDEngrave" w:sz="4" w:space="0" w:color="000000"/>
          <w:insideH w:val="threeDEngrave" w:sz="4" w:space="0" w:color="000000"/>
        </w:tblBorders>
        <w:tblCellMar>
          <w:left w:w="0" w:type="dxa"/>
          <w:right w:w="0" w:type="dxa"/>
        </w:tblCellMar>
        <w:tblLook w:val="04A0" w:firstRow="1" w:lastRow="0" w:firstColumn="1" w:lastColumn="0" w:noHBand="0" w:noVBand="1"/>
      </w:tblPr>
      <w:tblGrid>
        <w:gridCol w:w="5311"/>
        <w:gridCol w:w="714"/>
        <w:gridCol w:w="721"/>
        <w:gridCol w:w="1082"/>
        <w:gridCol w:w="910"/>
        <w:gridCol w:w="691"/>
        <w:gridCol w:w="543"/>
      </w:tblGrid>
      <w:tr w:rsidR="0023026B" w14:paraId="2500130D" w14:textId="77777777">
        <w:trPr>
          <w:trHeight w:val="677"/>
        </w:trPr>
        <w:tc>
          <w:tcPr>
            <w:tcW w:w="5311" w:type="dxa"/>
            <w:tcBorders>
              <w:top w:val="threeDEngrave" w:sz="4" w:space="0" w:color="000000"/>
              <w:bottom w:val="threeDEngrave" w:sz="4" w:space="0" w:color="000000"/>
            </w:tcBorders>
            <w:shd w:val="clear" w:color="auto" w:fill="auto"/>
          </w:tcPr>
          <w:p w14:paraId="0620A66A" w14:textId="77777777" w:rsidR="0023026B" w:rsidRDefault="004818C7">
            <w:pPr>
              <w:contextualSpacing/>
            </w:pPr>
            <w:r>
              <w:t>Variable (</w:t>
            </w:r>
            <w:proofErr w:type="spellStart"/>
            <w:r>
              <w:t>Likert</w:t>
            </w:r>
            <w:proofErr w:type="spellEnd"/>
            <w:r>
              <w:t xml:space="preserve"> scale 1 strongly disagree to 5 strongly agree)</w:t>
            </w:r>
          </w:p>
        </w:tc>
        <w:tc>
          <w:tcPr>
            <w:tcW w:w="714" w:type="dxa"/>
            <w:tcBorders>
              <w:top w:val="threeDEngrave" w:sz="4" w:space="0" w:color="000000"/>
              <w:bottom w:val="threeDEngrave" w:sz="4" w:space="0" w:color="000000"/>
            </w:tcBorders>
            <w:shd w:val="clear" w:color="auto" w:fill="auto"/>
          </w:tcPr>
          <w:p w14:paraId="2D9CDAD8" w14:textId="77777777" w:rsidR="0023026B" w:rsidRDefault="004818C7">
            <w:pPr>
              <w:contextualSpacing/>
            </w:pPr>
            <w:r>
              <w:t>N</w:t>
            </w:r>
          </w:p>
        </w:tc>
        <w:tc>
          <w:tcPr>
            <w:tcW w:w="721" w:type="dxa"/>
            <w:tcBorders>
              <w:top w:val="threeDEngrave" w:sz="4" w:space="0" w:color="000000"/>
              <w:bottom w:val="threeDEngrave" w:sz="4" w:space="0" w:color="000000"/>
            </w:tcBorders>
            <w:shd w:val="clear" w:color="auto" w:fill="auto"/>
          </w:tcPr>
          <w:p w14:paraId="75845BFE" w14:textId="77777777" w:rsidR="0023026B" w:rsidRDefault="004818C7">
            <w:pPr>
              <w:contextualSpacing/>
            </w:pPr>
            <w:r>
              <w:t>Mean</w:t>
            </w:r>
          </w:p>
        </w:tc>
        <w:tc>
          <w:tcPr>
            <w:tcW w:w="1082" w:type="dxa"/>
            <w:tcBorders>
              <w:top w:val="threeDEngrave" w:sz="4" w:space="0" w:color="000000"/>
              <w:bottom w:val="threeDEngrave" w:sz="4" w:space="0" w:color="000000"/>
            </w:tcBorders>
            <w:shd w:val="clear" w:color="auto" w:fill="auto"/>
          </w:tcPr>
          <w:p w14:paraId="71CA2312" w14:textId="77777777" w:rsidR="0023026B" w:rsidRDefault="004818C7">
            <w:pPr>
              <w:contextualSpacing/>
            </w:pPr>
            <w:r>
              <w:t>Median</w:t>
            </w:r>
          </w:p>
        </w:tc>
        <w:tc>
          <w:tcPr>
            <w:tcW w:w="910" w:type="dxa"/>
            <w:tcBorders>
              <w:top w:val="threeDEngrave" w:sz="4" w:space="0" w:color="000000"/>
              <w:bottom w:val="threeDEngrave" w:sz="4" w:space="0" w:color="000000"/>
            </w:tcBorders>
            <w:shd w:val="clear" w:color="auto" w:fill="auto"/>
          </w:tcPr>
          <w:p w14:paraId="72B056DB" w14:textId="77777777" w:rsidR="0023026B" w:rsidRDefault="004818C7">
            <w:pPr>
              <w:contextualSpacing/>
            </w:pPr>
            <w:proofErr w:type="spellStart"/>
            <w:r>
              <w:t>Std</w:t>
            </w:r>
            <w:proofErr w:type="spellEnd"/>
            <w:r>
              <w:t xml:space="preserve"> </w:t>
            </w:r>
            <w:proofErr w:type="spellStart"/>
            <w:r>
              <w:t>Dev</w:t>
            </w:r>
            <w:proofErr w:type="spellEnd"/>
          </w:p>
        </w:tc>
        <w:tc>
          <w:tcPr>
            <w:tcW w:w="691" w:type="dxa"/>
            <w:tcBorders>
              <w:top w:val="threeDEngrave" w:sz="4" w:space="0" w:color="000000"/>
              <w:bottom w:val="threeDEngrave" w:sz="4" w:space="0" w:color="000000"/>
            </w:tcBorders>
            <w:shd w:val="clear" w:color="auto" w:fill="auto"/>
          </w:tcPr>
          <w:p w14:paraId="7201105C" w14:textId="77777777" w:rsidR="0023026B" w:rsidRDefault="004818C7">
            <w:pPr>
              <w:contextualSpacing/>
            </w:pPr>
            <w:r>
              <w:t>Min</w:t>
            </w:r>
          </w:p>
        </w:tc>
        <w:tc>
          <w:tcPr>
            <w:tcW w:w="543" w:type="dxa"/>
            <w:tcBorders>
              <w:top w:val="threeDEngrave" w:sz="4" w:space="0" w:color="000000"/>
              <w:bottom w:val="threeDEngrave" w:sz="4" w:space="0" w:color="000000"/>
            </w:tcBorders>
            <w:shd w:val="clear" w:color="auto" w:fill="auto"/>
          </w:tcPr>
          <w:p w14:paraId="2DDD7C8E" w14:textId="77777777" w:rsidR="0023026B" w:rsidRDefault="004818C7">
            <w:pPr>
              <w:contextualSpacing/>
            </w:pPr>
            <w:r>
              <w:t>Max</w:t>
            </w:r>
          </w:p>
        </w:tc>
      </w:tr>
      <w:tr w:rsidR="0023026B" w14:paraId="57A45523" w14:textId="77777777">
        <w:trPr>
          <w:trHeight w:val="480"/>
        </w:trPr>
        <w:tc>
          <w:tcPr>
            <w:tcW w:w="5311" w:type="dxa"/>
            <w:tcBorders>
              <w:bottom w:val="threeDEngrave" w:sz="4" w:space="0" w:color="000000"/>
            </w:tcBorders>
            <w:shd w:val="clear" w:color="auto" w:fill="auto"/>
          </w:tcPr>
          <w:p w14:paraId="0EE7ADCC" w14:textId="77777777" w:rsidR="0023026B" w:rsidRDefault="004818C7">
            <w:pPr>
              <w:contextualSpacing/>
            </w:pPr>
            <w:r>
              <w:t>V9a Maximizing deductibles</w:t>
            </w:r>
          </w:p>
        </w:tc>
        <w:tc>
          <w:tcPr>
            <w:tcW w:w="714" w:type="dxa"/>
            <w:tcBorders>
              <w:bottom w:val="threeDEngrave" w:sz="4" w:space="0" w:color="000000"/>
            </w:tcBorders>
            <w:shd w:val="clear" w:color="auto" w:fill="auto"/>
          </w:tcPr>
          <w:p w14:paraId="690316F1" w14:textId="77777777" w:rsidR="0023026B" w:rsidRDefault="004818C7">
            <w:pPr>
              <w:contextualSpacing/>
            </w:pPr>
            <w:r>
              <w:t>249</w:t>
            </w:r>
          </w:p>
        </w:tc>
        <w:tc>
          <w:tcPr>
            <w:tcW w:w="721" w:type="dxa"/>
            <w:tcBorders>
              <w:bottom w:val="threeDEngrave" w:sz="4" w:space="0" w:color="000000"/>
            </w:tcBorders>
            <w:shd w:val="clear" w:color="auto" w:fill="auto"/>
          </w:tcPr>
          <w:p w14:paraId="3693FF5B" w14:textId="77777777" w:rsidR="0023026B" w:rsidRDefault="004818C7">
            <w:pPr>
              <w:contextualSpacing/>
            </w:pPr>
            <w:r>
              <w:t>2.27</w:t>
            </w:r>
          </w:p>
        </w:tc>
        <w:tc>
          <w:tcPr>
            <w:tcW w:w="1082" w:type="dxa"/>
            <w:tcBorders>
              <w:bottom w:val="threeDEngrave" w:sz="4" w:space="0" w:color="000000"/>
            </w:tcBorders>
            <w:shd w:val="clear" w:color="auto" w:fill="auto"/>
          </w:tcPr>
          <w:p w14:paraId="66B81DCC" w14:textId="77777777" w:rsidR="0023026B" w:rsidRDefault="004818C7">
            <w:pPr>
              <w:contextualSpacing/>
            </w:pPr>
            <w:r>
              <w:t>2.00</w:t>
            </w:r>
          </w:p>
        </w:tc>
        <w:tc>
          <w:tcPr>
            <w:tcW w:w="910" w:type="dxa"/>
            <w:tcBorders>
              <w:bottom w:val="threeDEngrave" w:sz="4" w:space="0" w:color="000000"/>
            </w:tcBorders>
            <w:shd w:val="clear" w:color="auto" w:fill="auto"/>
          </w:tcPr>
          <w:p w14:paraId="405C0FD9" w14:textId="77777777" w:rsidR="0023026B" w:rsidRDefault="004818C7">
            <w:pPr>
              <w:contextualSpacing/>
            </w:pPr>
            <w:r>
              <w:t>.89</w:t>
            </w:r>
          </w:p>
        </w:tc>
        <w:tc>
          <w:tcPr>
            <w:tcW w:w="691" w:type="dxa"/>
            <w:tcBorders>
              <w:bottom w:val="threeDEngrave" w:sz="4" w:space="0" w:color="000000"/>
            </w:tcBorders>
            <w:shd w:val="clear" w:color="auto" w:fill="auto"/>
          </w:tcPr>
          <w:p w14:paraId="26D8D186" w14:textId="77777777" w:rsidR="0023026B" w:rsidRDefault="004818C7">
            <w:pPr>
              <w:contextualSpacing/>
            </w:pPr>
            <w:r>
              <w:t>1.00</w:t>
            </w:r>
          </w:p>
        </w:tc>
        <w:tc>
          <w:tcPr>
            <w:tcW w:w="543" w:type="dxa"/>
            <w:tcBorders>
              <w:bottom w:val="threeDEngrave" w:sz="4" w:space="0" w:color="000000"/>
            </w:tcBorders>
            <w:shd w:val="clear" w:color="auto" w:fill="auto"/>
          </w:tcPr>
          <w:p w14:paraId="66EAC56A" w14:textId="77777777" w:rsidR="0023026B" w:rsidRDefault="004818C7">
            <w:pPr>
              <w:contextualSpacing/>
            </w:pPr>
            <w:r>
              <w:t>5.00</w:t>
            </w:r>
          </w:p>
        </w:tc>
      </w:tr>
      <w:tr w:rsidR="0023026B" w14:paraId="3E50DC5F" w14:textId="77777777">
        <w:trPr>
          <w:trHeight w:val="489"/>
        </w:trPr>
        <w:tc>
          <w:tcPr>
            <w:tcW w:w="5311" w:type="dxa"/>
            <w:tcBorders>
              <w:bottom w:val="threeDEngrave" w:sz="4" w:space="0" w:color="000000"/>
            </w:tcBorders>
            <w:shd w:val="clear" w:color="auto" w:fill="auto"/>
          </w:tcPr>
          <w:p w14:paraId="5663138E" w14:textId="77777777" w:rsidR="0023026B" w:rsidRDefault="004818C7">
            <w:pPr>
              <w:contextualSpacing/>
            </w:pPr>
            <w:r>
              <w:t>V9b Creative accounting (description a)</w:t>
            </w:r>
          </w:p>
        </w:tc>
        <w:tc>
          <w:tcPr>
            <w:tcW w:w="714" w:type="dxa"/>
            <w:tcBorders>
              <w:bottom w:val="threeDEngrave" w:sz="4" w:space="0" w:color="000000"/>
            </w:tcBorders>
            <w:shd w:val="clear" w:color="auto" w:fill="auto"/>
          </w:tcPr>
          <w:p w14:paraId="31F20162" w14:textId="77777777" w:rsidR="0023026B" w:rsidRDefault="004818C7">
            <w:pPr>
              <w:contextualSpacing/>
            </w:pPr>
            <w:r>
              <w:t>250</w:t>
            </w:r>
          </w:p>
        </w:tc>
        <w:tc>
          <w:tcPr>
            <w:tcW w:w="721" w:type="dxa"/>
            <w:tcBorders>
              <w:bottom w:val="threeDEngrave" w:sz="4" w:space="0" w:color="000000"/>
            </w:tcBorders>
            <w:shd w:val="clear" w:color="auto" w:fill="auto"/>
          </w:tcPr>
          <w:p w14:paraId="2C2BDB6D" w14:textId="77777777" w:rsidR="0023026B" w:rsidRDefault="004818C7">
            <w:pPr>
              <w:contextualSpacing/>
            </w:pPr>
            <w:r>
              <w:t>2.15</w:t>
            </w:r>
          </w:p>
        </w:tc>
        <w:tc>
          <w:tcPr>
            <w:tcW w:w="1082" w:type="dxa"/>
            <w:tcBorders>
              <w:bottom w:val="threeDEngrave" w:sz="4" w:space="0" w:color="000000"/>
            </w:tcBorders>
            <w:shd w:val="clear" w:color="auto" w:fill="auto"/>
          </w:tcPr>
          <w:p w14:paraId="298DC1BC" w14:textId="77777777" w:rsidR="0023026B" w:rsidRDefault="004818C7">
            <w:pPr>
              <w:contextualSpacing/>
            </w:pPr>
            <w:r>
              <w:t>2.00</w:t>
            </w:r>
          </w:p>
        </w:tc>
        <w:tc>
          <w:tcPr>
            <w:tcW w:w="910" w:type="dxa"/>
            <w:tcBorders>
              <w:bottom w:val="threeDEngrave" w:sz="4" w:space="0" w:color="000000"/>
            </w:tcBorders>
            <w:shd w:val="clear" w:color="auto" w:fill="auto"/>
          </w:tcPr>
          <w:p w14:paraId="3E4E1AAB" w14:textId="77777777" w:rsidR="0023026B" w:rsidRDefault="004818C7">
            <w:pPr>
              <w:contextualSpacing/>
            </w:pPr>
            <w:r>
              <w:t>.89</w:t>
            </w:r>
          </w:p>
        </w:tc>
        <w:tc>
          <w:tcPr>
            <w:tcW w:w="691" w:type="dxa"/>
            <w:tcBorders>
              <w:bottom w:val="threeDEngrave" w:sz="4" w:space="0" w:color="000000"/>
            </w:tcBorders>
            <w:shd w:val="clear" w:color="auto" w:fill="auto"/>
          </w:tcPr>
          <w:p w14:paraId="5561F600" w14:textId="77777777" w:rsidR="0023026B" w:rsidRDefault="004818C7">
            <w:pPr>
              <w:contextualSpacing/>
            </w:pPr>
            <w:r>
              <w:t>1.00</w:t>
            </w:r>
          </w:p>
        </w:tc>
        <w:tc>
          <w:tcPr>
            <w:tcW w:w="543" w:type="dxa"/>
            <w:tcBorders>
              <w:bottom w:val="threeDEngrave" w:sz="4" w:space="0" w:color="000000"/>
            </w:tcBorders>
            <w:shd w:val="clear" w:color="auto" w:fill="auto"/>
          </w:tcPr>
          <w:p w14:paraId="2A273CB6" w14:textId="77777777" w:rsidR="0023026B" w:rsidRDefault="004818C7">
            <w:pPr>
              <w:contextualSpacing/>
            </w:pPr>
            <w:r>
              <w:t>5.00</w:t>
            </w:r>
          </w:p>
        </w:tc>
      </w:tr>
      <w:tr w:rsidR="0023026B" w14:paraId="4DB82B8F" w14:textId="77777777">
        <w:trPr>
          <w:trHeight w:val="454"/>
        </w:trPr>
        <w:tc>
          <w:tcPr>
            <w:tcW w:w="5311" w:type="dxa"/>
            <w:tcBorders>
              <w:bottom w:val="threeDEngrave" w:sz="4" w:space="0" w:color="000000"/>
            </w:tcBorders>
            <w:shd w:val="clear" w:color="auto" w:fill="auto"/>
          </w:tcPr>
          <w:p w14:paraId="3F230293" w14:textId="77777777" w:rsidR="0023026B" w:rsidRDefault="004818C7">
            <w:pPr>
              <w:contextualSpacing/>
            </w:pPr>
            <w:r>
              <w:t>V9c Creative accounting (description b)</w:t>
            </w:r>
          </w:p>
        </w:tc>
        <w:tc>
          <w:tcPr>
            <w:tcW w:w="714" w:type="dxa"/>
            <w:tcBorders>
              <w:bottom w:val="threeDEngrave" w:sz="4" w:space="0" w:color="000000"/>
            </w:tcBorders>
            <w:shd w:val="clear" w:color="auto" w:fill="auto"/>
          </w:tcPr>
          <w:p w14:paraId="3D26A7FB" w14:textId="77777777" w:rsidR="0023026B" w:rsidRDefault="004818C7">
            <w:pPr>
              <w:contextualSpacing/>
            </w:pPr>
            <w:r>
              <w:t>250</w:t>
            </w:r>
          </w:p>
        </w:tc>
        <w:tc>
          <w:tcPr>
            <w:tcW w:w="721" w:type="dxa"/>
            <w:tcBorders>
              <w:bottom w:val="threeDEngrave" w:sz="4" w:space="0" w:color="000000"/>
            </w:tcBorders>
            <w:shd w:val="clear" w:color="auto" w:fill="auto"/>
          </w:tcPr>
          <w:p w14:paraId="0F071537" w14:textId="77777777" w:rsidR="0023026B" w:rsidRDefault="004818C7">
            <w:pPr>
              <w:contextualSpacing/>
            </w:pPr>
            <w:r>
              <w:t>2.31</w:t>
            </w:r>
          </w:p>
        </w:tc>
        <w:tc>
          <w:tcPr>
            <w:tcW w:w="1082" w:type="dxa"/>
            <w:tcBorders>
              <w:bottom w:val="threeDEngrave" w:sz="4" w:space="0" w:color="000000"/>
            </w:tcBorders>
            <w:shd w:val="clear" w:color="auto" w:fill="auto"/>
          </w:tcPr>
          <w:p w14:paraId="1DC587F8" w14:textId="77777777" w:rsidR="0023026B" w:rsidRDefault="004818C7">
            <w:pPr>
              <w:contextualSpacing/>
            </w:pPr>
            <w:r>
              <w:t>2.00</w:t>
            </w:r>
          </w:p>
        </w:tc>
        <w:tc>
          <w:tcPr>
            <w:tcW w:w="910" w:type="dxa"/>
            <w:tcBorders>
              <w:bottom w:val="threeDEngrave" w:sz="4" w:space="0" w:color="000000"/>
            </w:tcBorders>
            <w:shd w:val="clear" w:color="auto" w:fill="auto"/>
          </w:tcPr>
          <w:p w14:paraId="3DFDF648" w14:textId="77777777" w:rsidR="0023026B" w:rsidRDefault="004818C7">
            <w:pPr>
              <w:contextualSpacing/>
            </w:pPr>
            <w:r>
              <w:t>1.05</w:t>
            </w:r>
          </w:p>
        </w:tc>
        <w:tc>
          <w:tcPr>
            <w:tcW w:w="691" w:type="dxa"/>
            <w:tcBorders>
              <w:bottom w:val="threeDEngrave" w:sz="4" w:space="0" w:color="000000"/>
            </w:tcBorders>
            <w:shd w:val="clear" w:color="auto" w:fill="auto"/>
          </w:tcPr>
          <w:p w14:paraId="52DE030B" w14:textId="77777777" w:rsidR="0023026B" w:rsidRDefault="004818C7">
            <w:pPr>
              <w:contextualSpacing/>
            </w:pPr>
            <w:r>
              <w:t>1.00</w:t>
            </w:r>
          </w:p>
        </w:tc>
        <w:tc>
          <w:tcPr>
            <w:tcW w:w="543" w:type="dxa"/>
            <w:tcBorders>
              <w:bottom w:val="threeDEngrave" w:sz="4" w:space="0" w:color="000000"/>
            </w:tcBorders>
            <w:shd w:val="clear" w:color="auto" w:fill="auto"/>
          </w:tcPr>
          <w:p w14:paraId="2A27A380" w14:textId="77777777" w:rsidR="0023026B" w:rsidRDefault="004818C7">
            <w:pPr>
              <w:contextualSpacing/>
            </w:pPr>
            <w:r>
              <w:t>5.00</w:t>
            </w:r>
          </w:p>
        </w:tc>
      </w:tr>
      <w:tr w:rsidR="0023026B" w14:paraId="32CE0783" w14:textId="77777777">
        <w:trPr>
          <w:trHeight w:val="506"/>
        </w:trPr>
        <w:tc>
          <w:tcPr>
            <w:tcW w:w="5311" w:type="dxa"/>
            <w:tcBorders>
              <w:bottom w:val="threeDEngrave" w:sz="4" w:space="0" w:color="000000"/>
            </w:tcBorders>
            <w:shd w:val="clear" w:color="auto" w:fill="auto"/>
          </w:tcPr>
          <w:p w14:paraId="2D6BE06C" w14:textId="77777777" w:rsidR="0023026B" w:rsidRDefault="004818C7">
            <w:pPr>
              <w:contextualSpacing/>
            </w:pPr>
            <w:r>
              <w:t>V9d Failing to declare revenue</w:t>
            </w:r>
          </w:p>
        </w:tc>
        <w:tc>
          <w:tcPr>
            <w:tcW w:w="714" w:type="dxa"/>
            <w:tcBorders>
              <w:bottom w:val="threeDEngrave" w:sz="4" w:space="0" w:color="000000"/>
            </w:tcBorders>
            <w:shd w:val="clear" w:color="auto" w:fill="auto"/>
          </w:tcPr>
          <w:p w14:paraId="1E8D500D" w14:textId="77777777" w:rsidR="0023026B" w:rsidRDefault="004818C7">
            <w:pPr>
              <w:contextualSpacing/>
            </w:pPr>
            <w:r>
              <w:t>250</w:t>
            </w:r>
          </w:p>
        </w:tc>
        <w:tc>
          <w:tcPr>
            <w:tcW w:w="721" w:type="dxa"/>
            <w:tcBorders>
              <w:bottom w:val="threeDEngrave" w:sz="4" w:space="0" w:color="000000"/>
            </w:tcBorders>
            <w:shd w:val="clear" w:color="auto" w:fill="auto"/>
          </w:tcPr>
          <w:p w14:paraId="2E44BAC5" w14:textId="77777777" w:rsidR="0023026B" w:rsidRDefault="004818C7">
            <w:pPr>
              <w:contextualSpacing/>
            </w:pPr>
            <w:r>
              <w:t>2.01</w:t>
            </w:r>
          </w:p>
        </w:tc>
        <w:tc>
          <w:tcPr>
            <w:tcW w:w="1082" w:type="dxa"/>
            <w:tcBorders>
              <w:bottom w:val="threeDEngrave" w:sz="4" w:space="0" w:color="000000"/>
            </w:tcBorders>
            <w:shd w:val="clear" w:color="auto" w:fill="auto"/>
          </w:tcPr>
          <w:p w14:paraId="1DBDEC50" w14:textId="77777777" w:rsidR="0023026B" w:rsidRDefault="004818C7">
            <w:pPr>
              <w:contextualSpacing/>
            </w:pPr>
            <w:r>
              <w:t>2.00</w:t>
            </w:r>
          </w:p>
        </w:tc>
        <w:tc>
          <w:tcPr>
            <w:tcW w:w="910" w:type="dxa"/>
            <w:tcBorders>
              <w:bottom w:val="threeDEngrave" w:sz="4" w:space="0" w:color="000000"/>
            </w:tcBorders>
            <w:shd w:val="clear" w:color="auto" w:fill="auto"/>
          </w:tcPr>
          <w:p w14:paraId="1A1F7D40" w14:textId="77777777" w:rsidR="0023026B" w:rsidRDefault="004818C7">
            <w:pPr>
              <w:contextualSpacing/>
            </w:pPr>
            <w:r>
              <w:t>.85</w:t>
            </w:r>
          </w:p>
        </w:tc>
        <w:tc>
          <w:tcPr>
            <w:tcW w:w="691" w:type="dxa"/>
            <w:tcBorders>
              <w:bottom w:val="threeDEngrave" w:sz="4" w:space="0" w:color="000000"/>
            </w:tcBorders>
            <w:shd w:val="clear" w:color="auto" w:fill="auto"/>
          </w:tcPr>
          <w:p w14:paraId="4514BEF7" w14:textId="77777777" w:rsidR="0023026B" w:rsidRDefault="004818C7">
            <w:pPr>
              <w:contextualSpacing/>
            </w:pPr>
            <w:r>
              <w:t>1.00</w:t>
            </w:r>
          </w:p>
        </w:tc>
        <w:tc>
          <w:tcPr>
            <w:tcW w:w="543" w:type="dxa"/>
            <w:tcBorders>
              <w:bottom w:val="threeDEngrave" w:sz="4" w:space="0" w:color="000000"/>
            </w:tcBorders>
            <w:shd w:val="clear" w:color="auto" w:fill="auto"/>
          </w:tcPr>
          <w:p w14:paraId="47EEE4D8" w14:textId="77777777" w:rsidR="0023026B" w:rsidRDefault="004818C7">
            <w:pPr>
              <w:contextualSpacing/>
            </w:pPr>
            <w:r>
              <w:t>5.00</w:t>
            </w:r>
          </w:p>
        </w:tc>
      </w:tr>
      <w:tr w:rsidR="0023026B" w14:paraId="64230FF5" w14:textId="77777777">
        <w:trPr>
          <w:trHeight w:val="514"/>
        </w:trPr>
        <w:tc>
          <w:tcPr>
            <w:tcW w:w="5311" w:type="dxa"/>
            <w:tcBorders>
              <w:bottom w:val="threeDEngrave" w:sz="4" w:space="0" w:color="000000"/>
            </w:tcBorders>
            <w:shd w:val="clear" w:color="auto" w:fill="auto"/>
          </w:tcPr>
          <w:p w14:paraId="25030CA6" w14:textId="77777777" w:rsidR="0023026B" w:rsidRDefault="004818C7">
            <w:pPr>
              <w:contextualSpacing/>
            </w:pPr>
            <w:r>
              <w:t>V9f Failing to declare rental income</w:t>
            </w:r>
          </w:p>
        </w:tc>
        <w:tc>
          <w:tcPr>
            <w:tcW w:w="714" w:type="dxa"/>
            <w:tcBorders>
              <w:bottom w:val="threeDEngrave" w:sz="4" w:space="0" w:color="000000"/>
            </w:tcBorders>
            <w:shd w:val="clear" w:color="auto" w:fill="auto"/>
          </w:tcPr>
          <w:p w14:paraId="010910E7" w14:textId="77777777" w:rsidR="0023026B" w:rsidRDefault="004818C7">
            <w:pPr>
              <w:contextualSpacing/>
            </w:pPr>
            <w:r>
              <w:t>250</w:t>
            </w:r>
          </w:p>
        </w:tc>
        <w:tc>
          <w:tcPr>
            <w:tcW w:w="721" w:type="dxa"/>
            <w:tcBorders>
              <w:bottom w:val="threeDEngrave" w:sz="4" w:space="0" w:color="000000"/>
            </w:tcBorders>
            <w:shd w:val="clear" w:color="auto" w:fill="auto"/>
          </w:tcPr>
          <w:p w14:paraId="53DA242A" w14:textId="77777777" w:rsidR="0023026B" w:rsidRDefault="004818C7">
            <w:pPr>
              <w:contextualSpacing/>
            </w:pPr>
            <w:r>
              <w:t>2.15</w:t>
            </w:r>
          </w:p>
        </w:tc>
        <w:tc>
          <w:tcPr>
            <w:tcW w:w="1082" w:type="dxa"/>
            <w:tcBorders>
              <w:bottom w:val="threeDEngrave" w:sz="4" w:space="0" w:color="000000"/>
            </w:tcBorders>
            <w:shd w:val="clear" w:color="auto" w:fill="auto"/>
          </w:tcPr>
          <w:p w14:paraId="72AA4C94" w14:textId="77777777" w:rsidR="0023026B" w:rsidRDefault="004818C7">
            <w:pPr>
              <w:contextualSpacing/>
            </w:pPr>
            <w:r>
              <w:t>2.00</w:t>
            </w:r>
          </w:p>
        </w:tc>
        <w:tc>
          <w:tcPr>
            <w:tcW w:w="910" w:type="dxa"/>
            <w:tcBorders>
              <w:bottom w:val="threeDEngrave" w:sz="4" w:space="0" w:color="000000"/>
            </w:tcBorders>
            <w:shd w:val="clear" w:color="auto" w:fill="auto"/>
          </w:tcPr>
          <w:p w14:paraId="0A48AF99" w14:textId="77777777" w:rsidR="0023026B" w:rsidRDefault="004818C7">
            <w:pPr>
              <w:contextualSpacing/>
            </w:pPr>
            <w:r>
              <w:t>.99</w:t>
            </w:r>
          </w:p>
        </w:tc>
        <w:tc>
          <w:tcPr>
            <w:tcW w:w="691" w:type="dxa"/>
            <w:tcBorders>
              <w:bottom w:val="threeDEngrave" w:sz="4" w:space="0" w:color="000000"/>
            </w:tcBorders>
            <w:shd w:val="clear" w:color="auto" w:fill="auto"/>
          </w:tcPr>
          <w:p w14:paraId="21852E5E" w14:textId="77777777" w:rsidR="0023026B" w:rsidRDefault="004818C7">
            <w:pPr>
              <w:contextualSpacing/>
            </w:pPr>
            <w:r>
              <w:t>1.00</w:t>
            </w:r>
          </w:p>
        </w:tc>
        <w:tc>
          <w:tcPr>
            <w:tcW w:w="543" w:type="dxa"/>
            <w:tcBorders>
              <w:bottom w:val="threeDEngrave" w:sz="4" w:space="0" w:color="000000"/>
            </w:tcBorders>
            <w:shd w:val="clear" w:color="auto" w:fill="auto"/>
          </w:tcPr>
          <w:p w14:paraId="0D507EF4" w14:textId="77777777" w:rsidR="0023026B" w:rsidRDefault="004818C7">
            <w:pPr>
              <w:contextualSpacing/>
            </w:pPr>
            <w:r>
              <w:t>5.00</w:t>
            </w:r>
          </w:p>
        </w:tc>
      </w:tr>
      <w:tr w:rsidR="0023026B" w14:paraId="0B597587" w14:textId="77777777">
        <w:trPr>
          <w:trHeight w:val="388"/>
        </w:trPr>
        <w:tc>
          <w:tcPr>
            <w:tcW w:w="5311" w:type="dxa"/>
            <w:tcBorders>
              <w:bottom w:val="threeDEngrave" w:sz="4" w:space="0" w:color="000000"/>
            </w:tcBorders>
            <w:shd w:val="clear" w:color="auto" w:fill="auto"/>
          </w:tcPr>
          <w:p w14:paraId="3028287C" w14:textId="77777777" w:rsidR="0023026B" w:rsidRDefault="004818C7">
            <w:pPr>
              <w:contextualSpacing/>
            </w:pPr>
            <w:r>
              <w:t>V9g Condoning tax evasion of others</w:t>
            </w:r>
          </w:p>
        </w:tc>
        <w:tc>
          <w:tcPr>
            <w:tcW w:w="714" w:type="dxa"/>
            <w:tcBorders>
              <w:bottom w:val="threeDEngrave" w:sz="4" w:space="0" w:color="000000"/>
            </w:tcBorders>
            <w:shd w:val="clear" w:color="auto" w:fill="auto"/>
          </w:tcPr>
          <w:p w14:paraId="0FA5E7E7" w14:textId="77777777" w:rsidR="0023026B" w:rsidRDefault="004818C7">
            <w:pPr>
              <w:contextualSpacing/>
            </w:pPr>
            <w:r>
              <w:t>250</w:t>
            </w:r>
          </w:p>
        </w:tc>
        <w:tc>
          <w:tcPr>
            <w:tcW w:w="721" w:type="dxa"/>
            <w:tcBorders>
              <w:bottom w:val="threeDEngrave" w:sz="4" w:space="0" w:color="000000"/>
            </w:tcBorders>
            <w:shd w:val="clear" w:color="auto" w:fill="auto"/>
          </w:tcPr>
          <w:p w14:paraId="6ABE4E00" w14:textId="77777777" w:rsidR="0023026B" w:rsidRDefault="004818C7">
            <w:pPr>
              <w:contextualSpacing/>
            </w:pPr>
            <w:r>
              <w:t>2.39</w:t>
            </w:r>
          </w:p>
        </w:tc>
        <w:tc>
          <w:tcPr>
            <w:tcW w:w="1082" w:type="dxa"/>
            <w:tcBorders>
              <w:bottom w:val="threeDEngrave" w:sz="4" w:space="0" w:color="000000"/>
            </w:tcBorders>
            <w:shd w:val="clear" w:color="auto" w:fill="auto"/>
          </w:tcPr>
          <w:p w14:paraId="21C341F9" w14:textId="77777777" w:rsidR="0023026B" w:rsidRDefault="004818C7">
            <w:pPr>
              <w:contextualSpacing/>
            </w:pPr>
            <w:r>
              <w:t>2.00</w:t>
            </w:r>
          </w:p>
        </w:tc>
        <w:tc>
          <w:tcPr>
            <w:tcW w:w="910" w:type="dxa"/>
            <w:tcBorders>
              <w:bottom w:val="threeDEngrave" w:sz="4" w:space="0" w:color="000000"/>
            </w:tcBorders>
            <w:shd w:val="clear" w:color="auto" w:fill="auto"/>
          </w:tcPr>
          <w:p w14:paraId="5AC6BD7B" w14:textId="77777777" w:rsidR="0023026B" w:rsidRDefault="004818C7">
            <w:pPr>
              <w:contextualSpacing/>
            </w:pPr>
            <w:r>
              <w:t>1.03</w:t>
            </w:r>
          </w:p>
        </w:tc>
        <w:tc>
          <w:tcPr>
            <w:tcW w:w="691" w:type="dxa"/>
            <w:tcBorders>
              <w:bottom w:val="threeDEngrave" w:sz="4" w:space="0" w:color="000000"/>
            </w:tcBorders>
            <w:shd w:val="clear" w:color="auto" w:fill="auto"/>
          </w:tcPr>
          <w:p w14:paraId="155FF13A" w14:textId="77777777" w:rsidR="0023026B" w:rsidRDefault="004818C7">
            <w:pPr>
              <w:contextualSpacing/>
            </w:pPr>
            <w:r>
              <w:t>1.00</w:t>
            </w:r>
          </w:p>
        </w:tc>
        <w:tc>
          <w:tcPr>
            <w:tcW w:w="543" w:type="dxa"/>
            <w:tcBorders>
              <w:bottom w:val="threeDEngrave" w:sz="4" w:space="0" w:color="000000"/>
            </w:tcBorders>
            <w:shd w:val="clear" w:color="auto" w:fill="auto"/>
          </w:tcPr>
          <w:p w14:paraId="1CB5F3DF" w14:textId="77777777" w:rsidR="0023026B" w:rsidRDefault="004818C7">
            <w:pPr>
              <w:contextualSpacing/>
            </w:pPr>
            <w:r>
              <w:t>5.00</w:t>
            </w:r>
          </w:p>
        </w:tc>
      </w:tr>
    </w:tbl>
    <w:p w14:paraId="01FE6269" w14:textId="77777777" w:rsidR="0023026B" w:rsidRDefault="0023026B">
      <w:pPr>
        <w:contextualSpacing/>
      </w:pPr>
    </w:p>
    <w:p w14:paraId="171209A0" w14:textId="77777777" w:rsidR="0023026B" w:rsidRDefault="0023026B">
      <w:pPr>
        <w:contextualSpacing/>
      </w:pPr>
    </w:p>
    <w:p w14:paraId="2A07EA70" w14:textId="77777777" w:rsidR="0023026B" w:rsidRDefault="004818C7">
      <w:pPr>
        <w:contextualSpacing/>
      </w:pPr>
      <w:proofErr w:type="gramStart"/>
      <w:r>
        <w:t>Panel  G</w:t>
      </w:r>
      <w:proofErr w:type="gramEnd"/>
      <w:r>
        <w:t>. The extent to which tax compliance is driven by fear of administrative or criminal penalties (FEAR_R)</w:t>
      </w:r>
    </w:p>
    <w:tbl>
      <w:tblPr>
        <w:tblW w:w="5000" w:type="pct"/>
        <w:tblBorders>
          <w:top w:val="threeDEngrave" w:sz="4" w:space="0" w:color="000000"/>
          <w:bottom w:val="threeDEngrave" w:sz="4" w:space="0" w:color="000000"/>
          <w:insideH w:val="threeDEngrave" w:sz="4" w:space="0" w:color="000000"/>
        </w:tblBorders>
        <w:tblCellMar>
          <w:left w:w="0" w:type="dxa"/>
          <w:right w:w="0" w:type="dxa"/>
        </w:tblCellMar>
        <w:tblLook w:val="04A0" w:firstRow="1" w:lastRow="0" w:firstColumn="1" w:lastColumn="0" w:noHBand="0" w:noVBand="1"/>
      </w:tblPr>
      <w:tblGrid>
        <w:gridCol w:w="4507"/>
        <w:gridCol w:w="640"/>
        <w:gridCol w:w="802"/>
        <w:gridCol w:w="856"/>
        <w:gridCol w:w="706"/>
        <w:gridCol w:w="1017"/>
        <w:gridCol w:w="746"/>
        <w:gridCol w:w="698"/>
      </w:tblGrid>
      <w:tr w:rsidR="0023026B" w14:paraId="08FABDFD" w14:textId="77777777" w:rsidTr="005B2B4B">
        <w:trPr>
          <w:trHeight w:val="677"/>
        </w:trPr>
        <w:tc>
          <w:tcPr>
            <w:tcW w:w="2260" w:type="pct"/>
            <w:tcBorders>
              <w:top w:val="threeDEngrave" w:sz="4" w:space="0" w:color="000000"/>
              <w:bottom w:val="threeDEngrave" w:sz="4" w:space="0" w:color="000000"/>
            </w:tcBorders>
            <w:shd w:val="clear" w:color="auto" w:fill="auto"/>
          </w:tcPr>
          <w:p w14:paraId="0CB994B8" w14:textId="77777777" w:rsidR="0023026B" w:rsidRDefault="004818C7">
            <w:pPr>
              <w:contextualSpacing/>
            </w:pPr>
            <w:r>
              <w:t>Variable (</w:t>
            </w:r>
            <w:proofErr w:type="spellStart"/>
            <w:r>
              <w:t>Likert</w:t>
            </w:r>
            <w:proofErr w:type="spellEnd"/>
            <w:r>
              <w:t xml:space="preserve"> scale 1 strongly disagree to 5 strongly agree)</w:t>
            </w:r>
          </w:p>
        </w:tc>
        <w:tc>
          <w:tcPr>
            <w:tcW w:w="321" w:type="pct"/>
            <w:tcBorders>
              <w:top w:val="threeDEngrave" w:sz="4" w:space="0" w:color="000000"/>
              <w:bottom w:val="threeDEngrave" w:sz="4" w:space="0" w:color="000000"/>
            </w:tcBorders>
            <w:shd w:val="clear" w:color="auto" w:fill="auto"/>
          </w:tcPr>
          <w:p w14:paraId="468B1C01" w14:textId="77777777" w:rsidR="0023026B" w:rsidRDefault="004818C7">
            <w:pPr>
              <w:contextualSpacing/>
            </w:pPr>
            <w:r>
              <w:t>N</w:t>
            </w:r>
          </w:p>
        </w:tc>
        <w:tc>
          <w:tcPr>
            <w:tcW w:w="402" w:type="pct"/>
            <w:tcBorders>
              <w:top w:val="threeDEngrave" w:sz="4" w:space="0" w:color="000000"/>
              <w:bottom w:val="threeDEngrave" w:sz="4" w:space="0" w:color="000000"/>
            </w:tcBorders>
            <w:shd w:val="clear" w:color="auto" w:fill="auto"/>
          </w:tcPr>
          <w:p w14:paraId="61BE1EF0" w14:textId="77777777" w:rsidR="0023026B" w:rsidRDefault="004818C7">
            <w:pPr>
              <w:contextualSpacing/>
            </w:pPr>
            <w:r>
              <w:t>Mean</w:t>
            </w:r>
          </w:p>
        </w:tc>
        <w:tc>
          <w:tcPr>
            <w:tcW w:w="429" w:type="pct"/>
            <w:tcBorders>
              <w:top w:val="threeDEngrave" w:sz="4" w:space="0" w:color="000000"/>
              <w:bottom w:val="threeDEngrave" w:sz="4" w:space="0" w:color="000000"/>
            </w:tcBorders>
            <w:shd w:val="clear" w:color="auto" w:fill="auto"/>
          </w:tcPr>
          <w:p w14:paraId="55B5CF74" w14:textId="77777777" w:rsidR="0023026B" w:rsidRDefault="004818C7">
            <w:pPr>
              <w:contextualSpacing/>
            </w:pPr>
            <w:r>
              <w:t>Median</w:t>
            </w:r>
          </w:p>
        </w:tc>
        <w:tc>
          <w:tcPr>
            <w:tcW w:w="354" w:type="pct"/>
            <w:tcBorders>
              <w:top w:val="threeDEngrave" w:sz="4" w:space="0" w:color="000000"/>
              <w:bottom w:val="threeDEngrave" w:sz="4" w:space="0" w:color="000000"/>
            </w:tcBorders>
            <w:shd w:val="clear" w:color="auto" w:fill="auto"/>
          </w:tcPr>
          <w:p w14:paraId="3AE46F0E" w14:textId="77777777" w:rsidR="0023026B" w:rsidRDefault="004818C7">
            <w:pPr>
              <w:contextualSpacing/>
            </w:pPr>
            <w:r>
              <w:t>Mode</w:t>
            </w:r>
          </w:p>
        </w:tc>
        <w:tc>
          <w:tcPr>
            <w:tcW w:w="510" w:type="pct"/>
            <w:tcBorders>
              <w:top w:val="threeDEngrave" w:sz="4" w:space="0" w:color="000000"/>
              <w:bottom w:val="threeDEngrave" w:sz="4" w:space="0" w:color="000000"/>
            </w:tcBorders>
            <w:shd w:val="clear" w:color="auto" w:fill="auto"/>
          </w:tcPr>
          <w:p w14:paraId="688544B9" w14:textId="77777777" w:rsidR="0023026B" w:rsidRDefault="004818C7">
            <w:pPr>
              <w:contextualSpacing/>
            </w:pPr>
            <w:proofErr w:type="spellStart"/>
            <w:r>
              <w:t>Std</w:t>
            </w:r>
            <w:proofErr w:type="spellEnd"/>
            <w:r>
              <w:t xml:space="preserve"> </w:t>
            </w:r>
            <w:proofErr w:type="spellStart"/>
            <w:r>
              <w:t>Dev</w:t>
            </w:r>
            <w:proofErr w:type="spellEnd"/>
          </w:p>
        </w:tc>
        <w:tc>
          <w:tcPr>
            <w:tcW w:w="374" w:type="pct"/>
            <w:tcBorders>
              <w:top w:val="threeDEngrave" w:sz="4" w:space="0" w:color="000000"/>
              <w:bottom w:val="threeDEngrave" w:sz="4" w:space="0" w:color="000000"/>
            </w:tcBorders>
            <w:shd w:val="clear" w:color="auto" w:fill="auto"/>
          </w:tcPr>
          <w:p w14:paraId="5BAA68D6" w14:textId="77777777" w:rsidR="0023026B" w:rsidRDefault="004818C7">
            <w:pPr>
              <w:contextualSpacing/>
            </w:pPr>
            <w:r>
              <w:t>Min</w:t>
            </w:r>
          </w:p>
        </w:tc>
        <w:tc>
          <w:tcPr>
            <w:tcW w:w="350" w:type="pct"/>
            <w:tcBorders>
              <w:top w:val="threeDEngrave" w:sz="4" w:space="0" w:color="000000"/>
              <w:bottom w:val="threeDEngrave" w:sz="4" w:space="0" w:color="000000"/>
            </w:tcBorders>
            <w:shd w:val="clear" w:color="auto" w:fill="auto"/>
          </w:tcPr>
          <w:p w14:paraId="3384CEB5" w14:textId="77777777" w:rsidR="0023026B" w:rsidRDefault="004818C7">
            <w:pPr>
              <w:contextualSpacing/>
            </w:pPr>
            <w:r>
              <w:t>Max</w:t>
            </w:r>
          </w:p>
        </w:tc>
      </w:tr>
      <w:tr w:rsidR="0023026B" w14:paraId="069B3E2D" w14:textId="77777777" w:rsidTr="005B2B4B">
        <w:trPr>
          <w:trHeight w:val="454"/>
        </w:trPr>
        <w:tc>
          <w:tcPr>
            <w:tcW w:w="2260" w:type="pct"/>
            <w:tcBorders>
              <w:bottom w:val="threeDEngrave" w:sz="4" w:space="0" w:color="000000"/>
            </w:tcBorders>
            <w:shd w:val="clear" w:color="auto" w:fill="auto"/>
          </w:tcPr>
          <w:p w14:paraId="16574A49" w14:textId="77777777" w:rsidR="0023026B" w:rsidRDefault="004818C7">
            <w:pPr>
              <w:contextualSpacing/>
            </w:pPr>
            <w:r>
              <w:t>V10a Fear of being contacted by ANAF</w:t>
            </w:r>
          </w:p>
        </w:tc>
        <w:tc>
          <w:tcPr>
            <w:tcW w:w="321" w:type="pct"/>
            <w:tcBorders>
              <w:bottom w:val="threeDEngrave" w:sz="4" w:space="0" w:color="000000"/>
            </w:tcBorders>
            <w:shd w:val="clear" w:color="auto" w:fill="auto"/>
          </w:tcPr>
          <w:p w14:paraId="2DC98EEA" w14:textId="77777777" w:rsidR="0023026B" w:rsidRDefault="004818C7">
            <w:pPr>
              <w:contextualSpacing/>
            </w:pPr>
            <w:r>
              <w:t>248</w:t>
            </w:r>
          </w:p>
        </w:tc>
        <w:tc>
          <w:tcPr>
            <w:tcW w:w="402" w:type="pct"/>
            <w:tcBorders>
              <w:bottom w:val="threeDEngrave" w:sz="4" w:space="0" w:color="000000"/>
            </w:tcBorders>
            <w:shd w:val="clear" w:color="auto" w:fill="auto"/>
          </w:tcPr>
          <w:p w14:paraId="287C69EC" w14:textId="77777777" w:rsidR="0023026B" w:rsidRDefault="004818C7">
            <w:pPr>
              <w:contextualSpacing/>
            </w:pPr>
            <w:r>
              <w:t>2.52</w:t>
            </w:r>
          </w:p>
        </w:tc>
        <w:tc>
          <w:tcPr>
            <w:tcW w:w="429" w:type="pct"/>
            <w:tcBorders>
              <w:bottom w:val="threeDEngrave" w:sz="4" w:space="0" w:color="000000"/>
            </w:tcBorders>
            <w:shd w:val="clear" w:color="auto" w:fill="auto"/>
          </w:tcPr>
          <w:p w14:paraId="47F83E14" w14:textId="77777777" w:rsidR="0023026B" w:rsidRDefault="004818C7">
            <w:pPr>
              <w:contextualSpacing/>
            </w:pPr>
            <w:r>
              <w:t>3.00</w:t>
            </w:r>
          </w:p>
        </w:tc>
        <w:tc>
          <w:tcPr>
            <w:tcW w:w="354" w:type="pct"/>
            <w:tcBorders>
              <w:bottom w:val="threeDEngrave" w:sz="4" w:space="0" w:color="000000"/>
            </w:tcBorders>
            <w:shd w:val="clear" w:color="auto" w:fill="auto"/>
          </w:tcPr>
          <w:p w14:paraId="197259B6" w14:textId="77777777" w:rsidR="0023026B" w:rsidRDefault="004818C7">
            <w:pPr>
              <w:contextualSpacing/>
            </w:pPr>
            <w:r>
              <w:t>3.00</w:t>
            </w:r>
          </w:p>
        </w:tc>
        <w:tc>
          <w:tcPr>
            <w:tcW w:w="510" w:type="pct"/>
            <w:tcBorders>
              <w:bottom w:val="threeDEngrave" w:sz="4" w:space="0" w:color="000000"/>
            </w:tcBorders>
            <w:shd w:val="clear" w:color="auto" w:fill="auto"/>
          </w:tcPr>
          <w:p w14:paraId="52E869CB" w14:textId="77777777" w:rsidR="0023026B" w:rsidRDefault="004818C7">
            <w:pPr>
              <w:contextualSpacing/>
            </w:pPr>
            <w:r>
              <w:t>1.22</w:t>
            </w:r>
          </w:p>
        </w:tc>
        <w:tc>
          <w:tcPr>
            <w:tcW w:w="374" w:type="pct"/>
            <w:tcBorders>
              <w:bottom w:val="threeDEngrave" w:sz="4" w:space="0" w:color="000000"/>
            </w:tcBorders>
            <w:shd w:val="clear" w:color="auto" w:fill="auto"/>
          </w:tcPr>
          <w:p w14:paraId="392F5FF2" w14:textId="77777777" w:rsidR="0023026B" w:rsidRDefault="004818C7">
            <w:pPr>
              <w:contextualSpacing/>
            </w:pPr>
            <w:r>
              <w:t>1.00</w:t>
            </w:r>
          </w:p>
        </w:tc>
        <w:tc>
          <w:tcPr>
            <w:tcW w:w="350" w:type="pct"/>
            <w:tcBorders>
              <w:bottom w:val="threeDEngrave" w:sz="4" w:space="0" w:color="000000"/>
            </w:tcBorders>
            <w:shd w:val="clear" w:color="auto" w:fill="auto"/>
          </w:tcPr>
          <w:p w14:paraId="6980A087" w14:textId="77777777" w:rsidR="0023026B" w:rsidRDefault="004818C7">
            <w:pPr>
              <w:contextualSpacing/>
            </w:pPr>
            <w:r>
              <w:t>5.00</w:t>
            </w:r>
          </w:p>
        </w:tc>
      </w:tr>
      <w:tr w:rsidR="0023026B" w14:paraId="359B3959" w14:textId="77777777" w:rsidTr="005B2B4B">
        <w:trPr>
          <w:trHeight w:val="446"/>
        </w:trPr>
        <w:tc>
          <w:tcPr>
            <w:tcW w:w="2260" w:type="pct"/>
            <w:tcBorders>
              <w:bottom w:val="threeDEngrave" w:sz="4" w:space="0" w:color="000000"/>
            </w:tcBorders>
            <w:shd w:val="clear" w:color="auto" w:fill="auto"/>
          </w:tcPr>
          <w:p w14:paraId="0CAD03BE" w14:textId="77777777" w:rsidR="0023026B" w:rsidRDefault="004818C7">
            <w:pPr>
              <w:contextualSpacing/>
            </w:pPr>
            <w:r>
              <w:t>V10f Fear of being denounced</w:t>
            </w:r>
          </w:p>
        </w:tc>
        <w:tc>
          <w:tcPr>
            <w:tcW w:w="321" w:type="pct"/>
            <w:tcBorders>
              <w:bottom w:val="threeDEngrave" w:sz="4" w:space="0" w:color="000000"/>
            </w:tcBorders>
            <w:shd w:val="clear" w:color="auto" w:fill="auto"/>
          </w:tcPr>
          <w:p w14:paraId="647536C2" w14:textId="77777777" w:rsidR="0023026B" w:rsidRDefault="004818C7">
            <w:pPr>
              <w:contextualSpacing/>
            </w:pPr>
            <w:r>
              <w:t>246</w:t>
            </w:r>
          </w:p>
        </w:tc>
        <w:tc>
          <w:tcPr>
            <w:tcW w:w="402" w:type="pct"/>
            <w:tcBorders>
              <w:bottom w:val="threeDEngrave" w:sz="4" w:space="0" w:color="000000"/>
            </w:tcBorders>
            <w:shd w:val="clear" w:color="auto" w:fill="auto"/>
          </w:tcPr>
          <w:p w14:paraId="7FC2AD27" w14:textId="77777777" w:rsidR="0023026B" w:rsidRDefault="004818C7">
            <w:pPr>
              <w:contextualSpacing/>
            </w:pPr>
            <w:r>
              <w:t>2.22</w:t>
            </w:r>
          </w:p>
        </w:tc>
        <w:tc>
          <w:tcPr>
            <w:tcW w:w="429" w:type="pct"/>
            <w:tcBorders>
              <w:bottom w:val="threeDEngrave" w:sz="4" w:space="0" w:color="000000"/>
            </w:tcBorders>
            <w:shd w:val="clear" w:color="auto" w:fill="auto"/>
          </w:tcPr>
          <w:p w14:paraId="6A79BAF5" w14:textId="77777777" w:rsidR="0023026B" w:rsidRDefault="004818C7">
            <w:pPr>
              <w:contextualSpacing/>
            </w:pPr>
            <w:r>
              <w:t>2.00</w:t>
            </w:r>
          </w:p>
        </w:tc>
        <w:tc>
          <w:tcPr>
            <w:tcW w:w="354" w:type="pct"/>
            <w:tcBorders>
              <w:bottom w:val="threeDEngrave" w:sz="4" w:space="0" w:color="000000"/>
            </w:tcBorders>
            <w:shd w:val="clear" w:color="auto" w:fill="auto"/>
          </w:tcPr>
          <w:p w14:paraId="5B064AB4" w14:textId="77777777" w:rsidR="0023026B" w:rsidRDefault="004818C7">
            <w:pPr>
              <w:contextualSpacing/>
            </w:pPr>
            <w:r>
              <w:t>1.00</w:t>
            </w:r>
          </w:p>
        </w:tc>
        <w:tc>
          <w:tcPr>
            <w:tcW w:w="510" w:type="pct"/>
            <w:tcBorders>
              <w:bottom w:val="threeDEngrave" w:sz="4" w:space="0" w:color="000000"/>
            </w:tcBorders>
            <w:shd w:val="clear" w:color="auto" w:fill="auto"/>
          </w:tcPr>
          <w:p w14:paraId="1B6CC557" w14:textId="77777777" w:rsidR="0023026B" w:rsidRDefault="004818C7">
            <w:pPr>
              <w:contextualSpacing/>
            </w:pPr>
            <w:r>
              <w:t>1.25</w:t>
            </w:r>
          </w:p>
        </w:tc>
        <w:tc>
          <w:tcPr>
            <w:tcW w:w="374" w:type="pct"/>
            <w:tcBorders>
              <w:bottom w:val="threeDEngrave" w:sz="4" w:space="0" w:color="000000"/>
            </w:tcBorders>
            <w:shd w:val="clear" w:color="auto" w:fill="auto"/>
          </w:tcPr>
          <w:p w14:paraId="36DB6E4D" w14:textId="77777777" w:rsidR="0023026B" w:rsidRDefault="004818C7">
            <w:pPr>
              <w:contextualSpacing/>
            </w:pPr>
            <w:r>
              <w:t>1.00</w:t>
            </w:r>
          </w:p>
        </w:tc>
        <w:tc>
          <w:tcPr>
            <w:tcW w:w="350" w:type="pct"/>
            <w:tcBorders>
              <w:bottom w:val="threeDEngrave" w:sz="4" w:space="0" w:color="000000"/>
            </w:tcBorders>
            <w:shd w:val="clear" w:color="auto" w:fill="auto"/>
          </w:tcPr>
          <w:p w14:paraId="1B2355B1" w14:textId="77777777" w:rsidR="0023026B" w:rsidRDefault="004818C7">
            <w:pPr>
              <w:contextualSpacing/>
            </w:pPr>
            <w:r>
              <w:t>5.00</w:t>
            </w:r>
          </w:p>
        </w:tc>
      </w:tr>
      <w:tr w:rsidR="0023026B" w14:paraId="274DEA1D" w14:textId="77777777" w:rsidTr="005B2B4B">
        <w:trPr>
          <w:trHeight w:val="454"/>
        </w:trPr>
        <w:tc>
          <w:tcPr>
            <w:tcW w:w="2260" w:type="pct"/>
            <w:tcBorders>
              <w:bottom w:val="threeDEngrave" w:sz="4" w:space="0" w:color="000000"/>
            </w:tcBorders>
            <w:shd w:val="clear" w:color="auto" w:fill="auto"/>
          </w:tcPr>
          <w:p w14:paraId="1EF3E134" w14:textId="77777777" w:rsidR="0023026B" w:rsidRDefault="004818C7">
            <w:pPr>
              <w:contextualSpacing/>
            </w:pPr>
            <w:r>
              <w:t>V10k Fear of going to jail</w:t>
            </w:r>
          </w:p>
        </w:tc>
        <w:tc>
          <w:tcPr>
            <w:tcW w:w="321" w:type="pct"/>
            <w:tcBorders>
              <w:bottom w:val="threeDEngrave" w:sz="4" w:space="0" w:color="000000"/>
            </w:tcBorders>
            <w:shd w:val="clear" w:color="auto" w:fill="auto"/>
          </w:tcPr>
          <w:p w14:paraId="0D134184" w14:textId="77777777" w:rsidR="0023026B" w:rsidRDefault="004818C7">
            <w:pPr>
              <w:contextualSpacing/>
            </w:pPr>
            <w:r>
              <w:t>247</w:t>
            </w:r>
          </w:p>
        </w:tc>
        <w:tc>
          <w:tcPr>
            <w:tcW w:w="402" w:type="pct"/>
            <w:tcBorders>
              <w:bottom w:val="threeDEngrave" w:sz="4" w:space="0" w:color="000000"/>
            </w:tcBorders>
            <w:shd w:val="clear" w:color="auto" w:fill="auto"/>
          </w:tcPr>
          <w:p w14:paraId="36C50C37" w14:textId="77777777" w:rsidR="0023026B" w:rsidRDefault="004818C7">
            <w:pPr>
              <w:contextualSpacing/>
            </w:pPr>
            <w:r>
              <w:t>2.88</w:t>
            </w:r>
          </w:p>
        </w:tc>
        <w:tc>
          <w:tcPr>
            <w:tcW w:w="429" w:type="pct"/>
            <w:tcBorders>
              <w:bottom w:val="threeDEngrave" w:sz="4" w:space="0" w:color="000000"/>
            </w:tcBorders>
            <w:shd w:val="clear" w:color="auto" w:fill="auto"/>
          </w:tcPr>
          <w:p w14:paraId="40727AB7" w14:textId="77777777" w:rsidR="0023026B" w:rsidRDefault="004818C7">
            <w:pPr>
              <w:contextualSpacing/>
            </w:pPr>
            <w:r>
              <w:t>3.00</w:t>
            </w:r>
          </w:p>
        </w:tc>
        <w:tc>
          <w:tcPr>
            <w:tcW w:w="354" w:type="pct"/>
            <w:tcBorders>
              <w:bottom w:val="threeDEngrave" w:sz="4" w:space="0" w:color="000000"/>
            </w:tcBorders>
            <w:shd w:val="clear" w:color="auto" w:fill="auto"/>
          </w:tcPr>
          <w:p w14:paraId="02DA8511" w14:textId="77777777" w:rsidR="0023026B" w:rsidRDefault="004818C7">
            <w:pPr>
              <w:contextualSpacing/>
            </w:pPr>
            <w:r>
              <w:t>3.00</w:t>
            </w:r>
          </w:p>
        </w:tc>
        <w:tc>
          <w:tcPr>
            <w:tcW w:w="510" w:type="pct"/>
            <w:tcBorders>
              <w:bottom w:val="threeDEngrave" w:sz="4" w:space="0" w:color="000000"/>
            </w:tcBorders>
            <w:shd w:val="clear" w:color="auto" w:fill="auto"/>
          </w:tcPr>
          <w:p w14:paraId="142F94B3" w14:textId="77777777" w:rsidR="0023026B" w:rsidRDefault="004818C7">
            <w:pPr>
              <w:contextualSpacing/>
            </w:pPr>
            <w:r>
              <w:t>1.39</w:t>
            </w:r>
          </w:p>
        </w:tc>
        <w:tc>
          <w:tcPr>
            <w:tcW w:w="374" w:type="pct"/>
            <w:tcBorders>
              <w:bottom w:val="threeDEngrave" w:sz="4" w:space="0" w:color="000000"/>
            </w:tcBorders>
            <w:shd w:val="clear" w:color="auto" w:fill="auto"/>
          </w:tcPr>
          <w:p w14:paraId="0068615D" w14:textId="77777777" w:rsidR="0023026B" w:rsidRDefault="004818C7">
            <w:pPr>
              <w:contextualSpacing/>
            </w:pPr>
            <w:r>
              <w:t>1.00</w:t>
            </w:r>
          </w:p>
        </w:tc>
        <w:tc>
          <w:tcPr>
            <w:tcW w:w="350" w:type="pct"/>
            <w:tcBorders>
              <w:bottom w:val="threeDEngrave" w:sz="4" w:space="0" w:color="000000"/>
            </w:tcBorders>
            <w:shd w:val="clear" w:color="auto" w:fill="auto"/>
          </w:tcPr>
          <w:p w14:paraId="3F6BD818" w14:textId="77777777" w:rsidR="0023026B" w:rsidRDefault="004818C7">
            <w:pPr>
              <w:contextualSpacing/>
            </w:pPr>
            <w:r>
              <w:t>5.00</w:t>
            </w:r>
          </w:p>
        </w:tc>
      </w:tr>
      <w:tr w:rsidR="0023026B" w14:paraId="2EEFEECF" w14:textId="77777777" w:rsidTr="005B2B4B">
        <w:trPr>
          <w:trHeight w:val="395"/>
        </w:trPr>
        <w:tc>
          <w:tcPr>
            <w:tcW w:w="2260" w:type="pct"/>
            <w:tcBorders>
              <w:bottom w:val="threeDEngrave" w:sz="4" w:space="0" w:color="000000"/>
            </w:tcBorders>
            <w:shd w:val="clear" w:color="auto" w:fill="auto"/>
          </w:tcPr>
          <w:p w14:paraId="731B10C8" w14:textId="77777777" w:rsidR="0023026B" w:rsidRDefault="004818C7">
            <w:pPr>
              <w:contextualSpacing/>
            </w:pPr>
            <w:r>
              <w:t>V10m Fear of being audited</w:t>
            </w:r>
          </w:p>
        </w:tc>
        <w:tc>
          <w:tcPr>
            <w:tcW w:w="321" w:type="pct"/>
            <w:tcBorders>
              <w:bottom w:val="threeDEngrave" w:sz="4" w:space="0" w:color="000000"/>
            </w:tcBorders>
            <w:shd w:val="clear" w:color="auto" w:fill="auto"/>
          </w:tcPr>
          <w:p w14:paraId="705FB5F9" w14:textId="77777777" w:rsidR="0023026B" w:rsidRDefault="004818C7">
            <w:pPr>
              <w:contextualSpacing/>
            </w:pPr>
            <w:r>
              <w:t>247</w:t>
            </w:r>
          </w:p>
        </w:tc>
        <w:tc>
          <w:tcPr>
            <w:tcW w:w="402" w:type="pct"/>
            <w:tcBorders>
              <w:bottom w:val="threeDEngrave" w:sz="4" w:space="0" w:color="000000"/>
            </w:tcBorders>
            <w:shd w:val="clear" w:color="auto" w:fill="auto"/>
          </w:tcPr>
          <w:p w14:paraId="22D51243" w14:textId="77777777" w:rsidR="0023026B" w:rsidRDefault="004818C7">
            <w:pPr>
              <w:contextualSpacing/>
            </w:pPr>
            <w:r>
              <w:t>2.51</w:t>
            </w:r>
          </w:p>
        </w:tc>
        <w:tc>
          <w:tcPr>
            <w:tcW w:w="429" w:type="pct"/>
            <w:tcBorders>
              <w:bottom w:val="threeDEngrave" w:sz="4" w:space="0" w:color="000000"/>
            </w:tcBorders>
            <w:shd w:val="clear" w:color="auto" w:fill="auto"/>
          </w:tcPr>
          <w:p w14:paraId="632A511B" w14:textId="77777777" w:rsidR="0023026B" w:rsidRDefault="004818C7">
            <w:pPr>
              <w:contextualSpacing/>
            </w:pPr>
            <w:r>
              <w:t>3.00</w:t>
            </w:r>
          </w:p>
        </w:tc>
        <w:tc>
          <w:tcPr>
            <w:tcW w:w="354" w:type="pct"/>
            <w:tcBorders>
              <w:bottom w:val="threeDEngrave" w:sz="4" w:space="0" w:color="000000"/>
            </w:tcBorders>
            <w:shd w:val="clear" w:color="auto" w:fill="auto"/>
          </w:tcPr>
          <w:p w14:paraId="69765E8F" w14:textId="77777777" w:rsidR="0023026B" w:rsidRDefault="004818C7">
            <w:pPr>
              <w:contextualSpacing/>
            </w:pPr>
            <w:r>
              <w:t>1.00</w:t>
            </w:r>
          </w:p>
        </w:tc>
        <w:tc>
          <w:tcPr>
            <w:tcW w:w="510" w:type="pct"/>
            <w:tcBorders>
              <w:bottom w:val="threeDEngrave" w:sz="4" w:space="0" w:color="000000"/>
            </w:tcBorders>
            <w:shd w:val="clear" w:color="auto" w:fill="auto"/>
          </w:tcPr>
          <w:p w14:paraId="7D168769" w14:textId="77777777" w:rsidR="0023026B" w:rsidRDefault="004818C7">
            <w:pPr>
              <w:contextualSpacing/>
            </w:pPr>
            <w:r>
              <w:t>1.27</w:t>
            </w:r>
          </w:p>
        </w:tc>
        <w:tc>
          <w:tcPr>
            <w:tcW w:w="374" w:type="pct"/>
            <w:tcBorders>
              <w:bottom w:val="threeDEngrave" w:sz="4" w:space="0" w:color="000000"/>
            </w:tcBorders>
            <w:shd w:val="clear" w:color="auto" w:fill="auto"/>
          </w:tcPr>
          <w:p w14:paraId="6455C3D3" w14:textId="77777777" w:rsidR="0023026B" w:rsidRDefault="004818C7">
            <w:pPr>
              <w:contextualSpacing/>
            </w:pPr>
            <w:r>
              <w:t>1.00</w:t>
            </w:r>
          </w:p>
        </w:tc>
        <w:tc>
          <w:tcPr>
            <w:tcW w:w="350" w:type="pct"/>
            <w:tcBorders>
              <w:bottom w:val="threeDEngrave" w:sz="4" w:space="0" w:color="000000"/>
            </w:tcBorders>
            <w:shd w:val="clear" w:color="auto" w:fill="auto"/>
          </w:tcPr>
          <w:p w14:paraId="49465915" w14:textId="77777777" w:rsidR="0023026B" w:rsidRDefault="004818C7">
            <w:pPr>
              <w:contextualSpacing/>
            </w:pPr>
            <w:r>
              <w:t>5.00</w:t>
            </w:r>
          </w:p>
          <w:p w14:paraId="2AD455E5" w14:textId="77777777" w:rsidR="0023026B" w:rsidRDefault="0023026B">
            <w:pPr>
              <w:contextualSpacing/>
            </w:pPr>
          </w:p>
        </w:tc>
      </w:tr>
    </w:tbl>
    <w:p w14:paraId="04130AE7" w14:textId="77777777" w:rsidR="0023026B" w:rsidRDefault="0023026B">
      <w:pPr>
        <w:contextualSpacing/>
      </w:pPr>
    </w:p>
    <w:p w14:paraId="6995F8C9" w14:textId="77777777" w:rsidR="0023026B" w:rsidRDefault="0023026B">
      <w:pPr>
        <w:contextualSpacing/>
      </w:pPr>
    </w:p>
    <w:p w14:paraId="3976320D" w14:textId="77777777" w:rsidR="0023026B" w:rsidRDefault="004818C7">
      <w:pPr>
        <w:contextualSpacing/>
      </w:pPr>
      <w:proofErr w:type="gramStart"/>
      <w:r>
        <w:t>Panel  H</w:t>
      </w:r>
      <w:proofErr w:type="gramEnd"/>
      <w:r>
        <w:t>. The level of tolerance towards noncompliance and the informal economy (TOLR)</w:t>
      </w:r>
    </w:p>
    <w:tbl>
      <w:tblPr>
        <w:tblW w:w="5000" w:type="pct"/>
        <w:tblBorders>
          <w:top w:val="threeDEngrave" w:sz="4" w:space="0" w:color="000000"/>
          <w:bottom w:val="threeDEngrave" w:sz="4" w:space="0" w:color="000000"/>
          <w:insideH w:val="threeDEngrave" w:sz="4" w:space="0" w:color="000000"/>
        </w:tblBorders>
        <w:tblCellMar>
          <w:left w:w="0" w:type="dxa"/>
          <w:right w:w="0" w:type="dxa"/>
        </w:tblCellMar>
        <w:tblLook w:val="04A0" w:firstRow="1" w:lastRow="0" w:firstColumn="1" w:lastColumn="0" w:noHBand="0" w:noVBand="1"/>
      </w:tblPr>
      <w:tblGrid>
        <w:gridCol w:w="5040"/>
        <w:gridCol w:w="662"/>
        <w:gridCol w:w="890"/>
        <w:gridCol w:w="941"/>
        <w:gridCol w:w="1173"/>
        <w:gridCol w:w="596"/>
        <w:gridCol w:w="670"/>
      </w:tblGrid>
      <w:tr w:rsidR="0023026B" w14:paraId="58C2A738" w14:textId="77777777" w:rsidTr="005B2B4B">
        <w:trPr>
          <w:trHeight w:val="677"/>
        </w:trPr>
        <w:tc>
          <w:tcPr>
            <w:tcW w:w="2527" w:type="pct"/>
            <w:tcBorders>
              <w:top w:val="threeDEngrave" w:sz="4" w:space="0" w:color="000000"/>
              <w:bottom w:val="threeDEngrave" w:sz="4" w:space="0" w:color="000000"/>
            </w:tcBorders>
            <w:shd w:val="clear" w:color="auto" w:fill="auto"/>
          </w:tcPr>
          <w:p w14:paraId="066B004E" w14:textId="77777777" w:rsidR="0023026B" w:rsidRDefault="004818C7">
            <w:pPr>
              <w:contextualSpacing/>
            </w:pPr>
            <w:r>
              <w:t>Variable (</w:t>
            </w:r>
            <w:proofErr w:type="spellStart"/>
            <w:r>
              <w:t>Likert</w:t>
            </w:r>
            <w:proofErr w:type="spellEnd"/>
            <w:r>
              <w:t xml:space="preserve"> scale 1 strongly disagree to 5 strongly agree)</w:t>
            </w:r>
            <w:r>
              <w:br/>
            </w:r>
          </w:p>
        </w:tc>
        <w:tc>
          <w:tcPr>
            <w:tcW w:w="332" w:type="pct"/>
            <w:tcBorders>
              <w:top w:val="threeDEngrave" w:sz="4" w:space="0" w:color="000000"/>
              <w:bottom w:val="threeDEngrave" w:sz="4" w:space="0" w:color="000000"/>
            </w:tcBorders>
            <w:shd w:val="clear" w:color="auto" w:fill="auto"/>
          </w:tcPr>
          <w:p w14:paraId="51F7732C" w14:textId="77777777" w:rsidR="0023026B" w:rsidRDefault="004818C7">
            <w:pPr>
              <w:contextualSpacing/>
            </w:pPr>
            <w:r>
              <w:t>N</w:t>
            </w:r>
          </w:p>
        </w:tc>
        <w:tc>
          <w:tcPr>
            <w:tcW w:w="446" w:type="pct"/>
            <w:tcBorders>
              <w:top w:val="threeDEngrave" w:sz="4" w:space="0" w:color="000000"/>
              <w:bottom w:val="threeDEngrave" w:sz="4" w:space="0" w:color="000000"/>
            </w:tcBorders>
            <w:shd w:val="clear" w:color="auto" w:fill="auto"/>
          </w:tcPr>
          <w:p w14:paraId="1D0A39BA" w14:textId="77777777" w:rsidR="0023026B" w:rsidRDefault="004818C7">
            <w:pPr>
              <w:contextualSpacing/>
            </w:pPr>
            <w:r>
              <w:t>Mean</w:t>
            </w:r>
          </w:p>
        </w:tc>
        <w:tc>
          <w:tcPr>
            <w:tcW w:w="472" w:type="pct"/>
            <w:tcBorders>
              <w:top w:val="threeDEngrave" w:sz="4" w:space="0" w:color="000000"/>
              <w:bottom w:val="threeDEngrave" w:sz="4" w:space="0" w:color="000000"/>
            </w:tcBorders>
            <w:shd w:val="clear" w:color="auto" w:fill="auto"/>
          </w:tcPr>
          <w:p w14:paraId="2C5546C6" w14:textId="77777777" w:rsidR="0023026B" w:rsidRDefault="004818C7">
            <w:pPr>
              <w:contextualSpacing/>
            </w:pPr>
            <w:r>
              <w:t>Median</w:t>
            </w:r>
          </w:p>
        </w:tc>
        <w:tc>
          <w:tcPr>
            <w:tcW w:w="588" w:type="pct"/>
            <w:tcBorders>
              <w:top w:val="threeDEngrave" w:sz="4" w:space="0" w:color="000000"/>
              <w:bottom w:val="threeDEngrave" w:sz="4" w:space="0" w:color="000000"/>
            </w:tcBorders>
            <w:shd w:val="clear" w:color="auto" w:fill="auto"/>
          </w:tcPr>
          <w:p w14:paraId="5E88E83A" w14:textId="77777777" w:rsidR="0023026B" w:rsidRDefault="004818C7">
            <w:pPr>
              <w:contextualSpacing/>
            </w:pPr>
            <w:proofErr w:type="spellStart"/>
            <w:r>
              <w:t>Std</w:t>
            </w:r>
            <w:proofErr w:type="spellEnd"/>
            <w:r>
              <w:t xml:space="preserve"> </w:t>
            </w:r>
            <w:proofErr w:type="spellStart"/>
            <w:r>
              <w:t>Dev</w:t>
            </w:r>
            <w:proofErr w:type="spellEnd"/>
          </w:p>
        </w:tc>
        <w:tc>
          <w:tcPr>
            <w:tcW w:w="299" w:type="pct"/>
            <w:tcBorders>
              <w:top w:val="threeDEngrave" w:sz="4" w:space="0" w:color="000000"/>
              <w:bottom w:val="threeDEngrave" w:sz="4" w:space="0" w:color="000000"/>
            </w:tcBorders>
            <w:shd w:val="clear" w:color="auto" w:fill="auto"/>
          </w:tcPr>
          <w:p w14:paraId="4541F228" w14:textId="77777777" w:rsidR="0023026B" w:rsidRDefault="004818C7">
            <w:pPr>
              <w:contextualSpacing/>
            </w:pPr>
            <w:r>
              <w:t>Min</w:t>
            </w:r>
          </w:p>
        </w:tc>
        <w:tc>
          <w:tcPr>
            <w:tcW w:w="336" w:type="pct"/>
            <w:tcBorders>
              <w:top w:val="threeDEngrave" w:sz="4" w:space="0" w:color="000000"/>
              <w:bottom w:val="threeDEngrave" w:sz="4" w:space="0" w:color="000000"/>
            </w:tcBorders>
            <w:shd w:val="clear" w:color="auto" w:fill="auto"/>
          </w:tcPr>
          <w:p w14:paraId="0DF3B064" w14:textId="77777777" w:rsidR="0023026B" w:rsidRDefault="004818C7">
            <w:pPr>
              <w:contextualSpacing/>
            </w:pPr>
            <w:r>
              <w:t>Max</w:t>
            </w:r>
          </w:p>
        </w:tc>
      </w:tr>
      <w:tr w:rsidR="0023026B" w14:paraId="63D1F2F6" w14:textId="77777777" w:rsidTr="005B2B4B">
        <w:trPr>
          <w:trHeight w:val="475"/>
        </w:trPr>
        <w:tc>
          <w:tcPr>
            <w:tcW w:w="2527" w:type="pct"/>
            <w:tcBorders>
              <w:bottom w:val="threeDEngrave" w:sz="4" w:space="0" w:color="000000"/>
            </w:tcBorders>
            <w:shd w:val="clear" w:color="auto" w:fill="auto"/>
          </w:tcPr>
          <w:p w14:paraId="3E9606B4" w14:textId="77777777" w:rsidR="0023026B" w:rsidRDefault="004818C7">
            <w:pPr>
              <w:contextualSpacing/>
            </w:pPr>
            <w:r>
              <w:t>V8e Would you buy services without an invoice?</w:t>
            </w:r>
          </w:p>
        </w:tc>
        <w:tc>
          <w:tcPr>
            <w:tcW w:w="332" w:type="pct"/>
            <w:tcBorders>
              <w:bottom w:val="threeDEngrave" w:sz="4" w:space="0" w:color="000000"/>
            </w:tcBorders>
            <w:shd w:val="clear" w:color="auto" w:fill="auto"/>
          </w:tcPr>
          <w:p w14:paraId="1C8C0ECB" w14:textId="77777777" w:rsidR="0023026B" w:rsidRDefault="004818C7">
            <w:pPr>
              <w:contextualSpacing/>
            </w:pPr>
            <w:r>
              <w:t>249</w:t>
            </w:r>
          </w:p>
        </w:tc>
        <w:tc>
          <w:tcPr>
            <w:tcW w:w="446" w:type="pct"/>
            <w:tcBorders>
              <w:bottom w:val="threeDEngrave" w:sz="4" w:space="0" w:color="000000"/>
            </w:tcBorders>
            <w:shd w:val="clear" w:color="auto" w:fill="auto"/>
          </w:tcPr>
          <w:p w14:paraId="44204EB3" w14:textId="77777777" w:rsidR="0023026B" w:rsidRDefault="004818C7">
            <w:pPr>
              <w:contextualSpacing/>
            </w:pPr>
            <w:r>
              <w:t>2.16</w:t>
            </w:r>
          </w:p>
        </w:tc>
        <w:tc>
          <w:tcPr>
            <w:tcW w:w="472" w:type="pct"/>
            <w:tcBorders>
              <w:bottom w:val="threeDEngrave" w:sz="4" w:space="0" w:color="000000"/>
            </w:tcBorders>
            <w:shd w:val="clear" w:color="auto" w:fill="auto"/>
          </w:tcPr>
          <w:p w14:paraId="2677F169" w14:textId="77777777" w:rsidR="0023026B" w:rsidRDefault="004818C7">
            <w:pPr>
              <w:contextualSpacing/>
            </w:pPr>
            <w:r>
              <w:t>2.00</w:t>
            </w:r>
          </w:p>
        </w:tc>
        <w:tc>
          <w:tcPr>
            <w:tcW w:w="588" w:type="pct"/>
            <w:tcBorders>
              <w:bottom w:val="threeDEngrave" w:sz="4" w:space="0" w:color="000000"/>
            </w:tcBorders>
            <w:shd w:val="clear" w:color="auto" w:fill="auto"/>
          </w:tcPr>
          <w:p w14:paraId="62750E74" w14:textId="77777777" w:rsidR="0023026B" w:rsidRDefault="004818C7">
            <w:pPr>
              <w:contextualSpacing/>
            </w:pPr>
            <w:r>
              <w:t>.92</w:t>
            </w:r>
          </w:p>
        </w:tc>
        <w:tc>
          <w:tcPr>
            <w:tcW w:w="299" w:type="pct"/>
            <w:tcBorders>
              <w:bottom w:val="threeDEngrave" w:sz="4" w:space="0" w:color="000000"/>
            </w:tcBorders>
            <w:shd w:val="clear" w:color="auto" w:fill="auto"/>
          </w:tcPr>
          <w:p w14:paraId="3FB852A8" w14:textId="77777777" w:rsidR="0023026B" w:rsidRDefault="004818C7">
            <w:pPr>
              <w:contextualSpacing/>
            </w:pPr>
            <w:r>
              <w:t>1.00</w:t>
            </w:r>
          </w:p>
        </w:tc>
        <w:tc>
          <w:tcPr>
            <w:tcW w:w="336" w:type="pct"/>
            <w:tcBorders>
              <w:bottom w:val="threeDEngrave" w:sz="4" w:space="0" w:color="000000"/>
            </w:tcBorders>
            <w:shd w:val="clear" w:color="auto" w:fill="auto"/>
          </w:tcPr>
          <w:p w14:paraId="1D47BAB2" w14:textId="77777777" w:rsidR="0023026B" w:rsidRDefault="004818C7">
            <w:pPr>
              <w:contextualSpacing/>
            </w:pPr>
            <w:r>
              <w:t>5.00</w:t>
            </w:r>
          </w:p>
        </w:tc>
      </w:tr>
      <w:tr w:rsidR="0023026B" w14:paraId="6FE44CD7" w14:textId="77777777" w:rsidTr="005B2B4B">
        <w:trPr>
          <w:trHeight w:val="514"/>
        </w:trPr>
        <w:tc>
          <w:tcPr>
            <w:tcW w:w="2527" w:type="pct"/>
            <w:tcBorders>
              <w:bottom w:val="threeDEngrave" w:sz="4" w:space="0" w:color="000000"/>
            </w:tcBorders>
            <w:shd w:val="clear" w:color="auto" w:fill="auto"/>
          </w:tcPr>
          <w:p w14:paraId="0862BF55" w14:textId="77777777" w:rsidR="0023026B" w:rsidRDefault="004818C7">
            <w:pPr>
              <w:contextualSpacing/>
            </w:pPr>
            <w:r>
              <w:t>V8f Would you use pirated software?</w:t>
            </w:r>
          </w:p>
        </w:tc>
        <w:tc>
          <w:tcPr>
            <w:tcW w:w="332" w:type="pct"/>
            <w:tcBorders>
              <w:bottom w:val="threeDEngrave" w:sz="4" w:space="0" w:color="000000"/>
            </w:tcBorders>
            <w:shd w:val="clear" w:color="auto" w:fill="auto"/>
          </w:tcPr>
          <w:p w14:paraId="4F52CBF0" w14:textId="77777777" w:rsidR="0023026B" w:rsidRDefault="004818C7">
            <w:pPr>
              <w:contextualSpacing/>
            </w:pPr>
            <w:r>
              <w:t>249</w:t>
            </w:r>
          </w:p>
        </w:tc>
        <w:tc>
          <w:tcPr>
            <w:tcW w:w="446" w:type="pct"/>
            <w:tcBorders>
              <w:bottom w:val="threeDEngrave" w:sz="4" w:space="0" w:color="000000"/>
            </w:tcBorders>
            <w:shd w:val="clear" w:color="auto" w:fill="auto"/>
          </w:tcPr>
          <w:p w14:paraId="36668889" w14:textId="77777777" w:rsidR="0023026B" w:rsidRDefault="004818C7">
            <w:pPr>
              <w:contextualSpacing/>
            </w:pPr>
            <w:r>
              <w:t>2.73</w:t>
            </w:r>
          </w:p>
        </w:tc>
        <w:tc>
          <w:tcPr>
            <w:tcW w:w="472" w:type="pct"/>
            <w:tcBorders>
              <w:bottom w:val="threeDEngrave" w:sz="4" w:space="0" w:color="000000"/>
            </w:tcBorders>
            <w:shd w:val="clear" w:color="auto" w:fill="auto"/>
          </w:tcPr>
          <w:p w14:paraId="1690BB26" w14:textId="77777777" w:rsidR="0023026B" w:rsidRDefault="004818C7">
            <w:pPr>
              <w:contextualSpacing/>
            </w:pPr>
            <w:r>
              <w:t>3.00</w:t>
            </w:r>
          </w:p>
        </w:tc>
        <w:tc>
          <w:tcPr>
            <w:tcW w:w="588" w:type="pct"/>
            <w:tcBorders>
              <w:bottom w:val="threeDEngrave" w:sz="4" w:space="0" w:color="000000"/>
            </w:tcBorders>
            <w:shd w:val="clear" w:color="auto" w:fill="auto"/>
          </w:tcPr>
          <w:p w14:paraId="4968704E" w14:textId="77777777" w:rsidR="0023026B" w:rsidRDefault="004818C7">
            <w:pPr>
              <w:contextualSpacing/>
            </w:pPr>
            <w:r>
              <w:t>1.11</w:t>
            </w:r>
          </w:p>
        </w:tc>
        <w:tc>
          <w:tcPr>
            <w:tcW w:w="299" w:type="pct"/>
            <w:tcBorders>
              <w:bottom w:val="threeDEngrave" w:sz="4" w:space="0" w:color="000000"/>
            </w:tcBorders>
            <w:shd w:val="clear" w:color="auto" w:fill="auto"/>
          </w:tcPr>
          <w:p w14:paraId="46A92F76" w14:textId="77777777" w:rsidR="0023026B" w:rsidRDefault="004818C7">
            <w:pPr>
              <w:contextualSpacing/>
            </w:pPr>
            <w:r>
              <w:t>1.00</w:t>
            </w:r>
          </w:p>
        </w:tc>
        <w:tc>
          <w:tcPr>
            <w:tcW w:w="336" w:type="pct"/>
            <w:tcBorders>
              <w:bottom w:val="threeDEngrave" w:sz="4" w:space="0" w:color="000000"/>
            </w:tcBorders>
            <w:shd w:val="clear" w:color="auto" w:fill="auto"/>
          </w:tcPr>
          <w:p w14:paraId="638E9483" w14:textId="77777777" w:rsidR="0023026B" w:rsidRDefault="004818C7">
            <w:pPr>
              <w:contextualSpacing/>
            </w:pPr>
            <w:r>
              <w:t>5.00</w:t>
            </w:r>
          </w:p>
        </w:tc>
      </w:tr>
      <w:tr w:rsidR="0023026B" w14:paraId="4562E692" w14:textId="77777777" w:rsidTr="005B2B4B">
        <w:trPr>
          <w:trHeight w:val="617"/>
        </w:trPr>
        <w:tc>
          <w:tcPr>
            <w:tcW w:w="2527" w:type="pct"/>
            <w:tcBorders>
              <w:bottom w:val="threeDEngrave" w:sz="4" w:space="0" w:color="000000"/>
            </w:tcBorders>
            <w:shd w:val="clear" w:color="auto" w:fill="auto"/>
          </w:tcPr>
          <w:p w14:paraId="2464B97C" w14:textId="77777777" w:rsidR="0023026B" w:rsidRDefault="004818C7">
            <w:pPr>
              <w:contextualSpacing/>
            </w:pPr>
            <w:r>
              <w:t>V8i Would you knowingly buy stolen goods?</w:t>
            </w:r>
          </w:p>
        </w:tc>
        <w:tc>
          <w:tcPr>
            <w:tcW w:w="332" w:type="pct"/>
            <w:tcBorders>
              <w:bottom w:val="threeDEngrave" w:sz="4" w:space="0" w:color="000000"/>
            </w:tcBorders>
            <w:shd w:val="clear" w:color="auto" w:fill="auto"/>
          </w:tcPr>
          <w:p w14:paraId="472C9ABF" w14:textId="77777777" w:rsidR="0023026B" w:rsidRDefault="004818C7">
            <w:pPr>
              <w:contextualSpacing/>
            </w:pPr>
            <w:r>
              <w:t>249</w:t>
            </w:r>
          </w:p>
        </w:tc>
        <w:tc>
          <w:tcPr>
            <w:tcW w:w="446" w:type="pct"/>
            <w:tcBorders>
              <w:bottom w:val="threeDEngrave" w:sz="4" w:space="0" w:color="000000"/>
            </w:tcBorders>
            <w:shd w:val="clear" w:color="auto" w:fill="auto"/>
          </w:tcPr>
          <w:p w14:paraId="15395CEB" w14:textId="77777777" w:rsidR="0023026B" w:rsidRDefault="004818C7">
            <w:pPr>
              <w:contextualSpacing/>
            </w:pPr>
            <w:r>
              <w:t>1.73</w:t>
            </w:r>
          </w:p>
        </w:tc>
        <w:tc>
          <w:tcPr>
            <w:tcW w:w="472" w:type="pct"/>
            <w:tcBorders>
              <w:bottom w:val="threeDEngrave" w:sz="4" w:space="0" w:color="000000"/>
            </w:tcBorders>
            <w:shd w:val="clear" w:color="auto" w:fill="auto"/>
          </w:tcPr>
          <w:p w14:paraId="54AE5A71" w14:textId="77777777" w:rsidR="0023026B" w:rsidRDefault="004818C7">
            <w:pPr>
              <w:contextualSpacing/>
            </w:pPr>
            <w:r>
              <w:t>2.00</w:t>
            </w:r>
          </w:p>
        </w:tc>
        <w:tc>
          <w:tcPr>
            <w:tcW w:w="588" w:type="pct"/>
            <w:tcBorders>
              <w:bottom w:val="threeDEngrave" w:sz="4" w:space="0" w:color="000000"/>
            </w:tcBorders>
            <w:shd w:val="clear" w:color="auto" w:fill="auto"/>
          </w:tcPr>
          <w:p w14:paraId="3FD08E4C" w14:textId="77777777" w:rsidR="0023026B" w:rsidRDefault="004818C7">
            <w:pPr>
              <w:contextualSpacing/>
            </w:pPr>
            <w:r>
              <w:t>.84</w:t>
            </w:r>
          </w:p>
        </w:tc>
        <w:tc>
          <w:tcPr>
            <w:tcW w:w="299" w:type="pct"/>
            <w:tcBorders>
              <w:bottom w:val="threeDEngrave" w:sz="4" w:space="0" w:color="000000"/>
            </w:tcBorders>
            <w:shd w:val="clear" w:color="auto" w:fill="auto"/>
          </w:tcPr>
          <w:p w14:paraId="3EEFCD01" w14:textId="77777777" w:rsidR="0023026B" w:rsidRDefault="004818C7">
            <w:pPr>
              <w:contextualSpacing/>
            </w:pPr>
            <w:r>
              <w:t>1.00</w:t>
            </w:r>
          </w:p>
        </w:tc>
        <w:tc>
          <w:tcPr>
            <w:tcW w:w="336" w:type="pct"/>
            <w:tcBorders>
              <w:bottom w:val="threeDEngrave" w:sz="4" w:space="0" w:color="000000"/>
            </w:tcBorders>
            <w:shd w:val="clear" w:color="auto" w:fill="auto"/>
          </w:tcPr>
          <w:p w14:paraId="10987F93" w14:textId="77777777" w:rsidR="0023026B" w:rsidRDefault="004818C7">
            <w:pPr>
              <w:contextualSpacing/>
            </w:pPr>
            <w:r>
              <w:t>5.00</w:t>
            </w:r>
          </w:p>
        </w:tc>
      </w:tr>
      <w:tr w:rsidR="0023026B" w14:paraId="31258A62" w14:textId="77777777" w:rsidTr="005B2B4B">
        <w:trPr>
          <w:trHeight w:val="575"/>
        </w:trPr>
        <w:tc>
          <w:tcPr>
            <w:tcW w:w="2527" w:type="pct"/>
            <w:tcBorders>
              <w:bottom w:val="threeDEngrave" w:sz="4" w:space="0" w:color="000000"/>
            </w:tcBorders>
            <w:shd w:val="clear" w:color="auto" w:fill="auto"/>
          </w:tcPr>
          <w:p w14:paraId="7E344368" w14:textId="77777777" w:rsidR="0023026B" w:rsidRDefault="004818C7">
            <w:pPr>
              <w:contextualSpacing/>
            </w:pPr>
            <w:r>
              <w:t>V8j Would you buy counterfeit goods?</w:t>
            </w:r>
          </w:p>
        </w:tc>
        <w:tc>
          <w:tcPr>
            <w:tcW w:w="332" w:type="pct"/>
            <w:tcBorders>
              <w:bottom w:val="threeDEngrave" w:sz="4" w:space="0" w:color="000000"/>
            </w:tcBorders>
            <w:shd w:val="clear" w:color="auto" w:fill="auto"/>
          </w:tcPr>
          <w:p w14:paraId="360ADADA" w14:textId="77777777" w:rsidR="0023026B" w:rsidRDefault="004818C7">
            <w:pPr>
              <w:contextualSpacing/>
            </w:pPr>
            <w:r>
              <w:t>247</w:t>
            </w:r>
          </w:p>
        </w:tc>
        <w:tc>
          <w:tcPr>
            <w:tcW w:w="446" w:type="pct"/>
            <w:tcBorders>
              <w:bottom w:val="threeDEngrave" w:sz="4" w:space="0" w:color="000000"/>
            </w:tcBorders>
            <w:shd w:val="clear" w:color="auto" w:fill="auto"/>
          </w:tcPr>
          <w:p w14:paraId="597AB097" w14:textId="77777777" w:rsidR="0023026B" w:rsidRDefault="004818C7">
            <w:pPr>
              <w:contextualSpacing/>
            </w:pPr>
            <w:r>
              <w:t>2.16</w:t>
            </w:r>
          </w:p>
        </w:tc>
        <w:tc>
          <w:tcPr>
            <w:tcW w:w="472" w:type="pct"/>
            <w:tcBorders>
              <w:bottom w:val="threeDEngrave" w:sz="4" w:space="0" w:color="000000"/>
            </w:tcBorders>
            <w:shd w:val="clear" w:color="auto" w:fill="auto"/>
          </w:tcPr>
          <w:p w14:paraId="52D57110" w14:textId="77777777" w:rsidR="0023026B" w:rsidRDefault="004818C7">
            <w:pPr>
              <w:contextualSpacing/>
            </w:pPr>
            <w:r>
              <w:t>2.00</w:t>
            </w:r>
          </w:p>
        </w:tc>
        <w:tc>
          <w:tcPr>
            <w:tcW w:w="588" w:type="pct"/>
            <w:tcBorders>
              <w:bottom w:val="threeDEngrave" w:sz="4" w:space="0" w:color="000000"/>
            </w:tcBorders>
            <w:shd w:val="clear" w:color="auto" w:fill="auto"/>
          </w:tcPr>
          <w:p w14:paraId="615F5557" w14:textId="77777777" w:rsidR="0023026B" w:rsidRDefault="004818C7">
            <w:pPr>
              <w:contextualSpacing/>
            </w:pPr>
            <w:r>
              <w:t>.99</w:t>
            </w:r>
          </w:p>
        </w:tc>
        <w:tc>
          <w:tcPr>
            <w:tcW w:w="299" w:type="pct"/>
            <w:tcBorders>
              <w:bottom w:val="threeDEngrave" w:sz="4" w:space="0" w:color="000000"/>
            </w:tcBorders>
            <w:shd w:val="clear" w:color="auto" w:fill="auto"/>
          </w:tcPr>
          <w:p w14:paraId="2159E557" w14:textId="77777777" w:rsidR="0023026B" w:rsidRDefault="004818C7">
            <w:pPr>
              <w:contextualSpacing/>
            </w:pPr>
            <w:r>
              <w:t>1.00</w:t>
            </w:r>
          </w:p>
        </w:tc>
        <w:tc>
          <w:tcPr>
            <w:tcW w:w="336" w:type="pct"/>
            <w:tcBorders>
              <w:bottom w:val="threeDEngrave" w:sz="4" w:space="0" w:color="000000"/>
            </w:tcBorders>
            <w:shd w:val="clear" w:color="auto" w:fill="auto"/>
          </w:tcPr>
          <w:p w14:paraId="10C00251" w14:textId="77777777" w:rsidR="0023026B" w:rsidRDefault="004818C7">
            <w:pPr>
              <w:contextualSpacing/>
            </w:pPr>
            <w:r>
              <w:t>5.00</w:t>
            </w:r>
          </w:p>
        </w:tc>
      </w:tr>
      <w:tr w:rsidR="0023026B" w14:paraId="1AB07509" w14:textId="77777777" w:rsidTr="005B2B4B">
        <w:trPr>
          <w:trHeight w:val="617"/>
        </w:trPr>
        <w:tc>
          <w:tcPr>
            <w:tcW w:w="2527" w:type="pct"/>
            <w:tcBorders>
              <w:bottom w:val="threeDEngrave" w:sz="4" w:space="0" w:color="000000"/>
            </w:tcBorders>
            <w:shd w:val="clear" w:color="auto" w:fill="auto"/>
          </w:tcPr>
          <w:p w14:paraId="083AAAD8" w14:textId="77777777" w:rsidR="0023026B" w:rsidRDefault="004818C7">
            <w:pPr>
              <w:contextualSpacing/>
            </w:pPr>
            <w:r>
              <w:t>V8k Would you watch pirated DVDs?</w:t>
            </w:r>
          </w:p>
        </w:tc>
        <w:tc>
          <w:tcPr>
            <w:tcW w:w="332" w:type="pct"/>
            <w:tcBorders>
              <w:bottom w:val="threeDEngrave" w:sz="4" w:space="0" w:color="000000"/>
            </w:tcBorders>
            <w:shd w:val="clear" w:color="auto" w:fill="auto"/>
          </w:tcPr>
          <w:p w14:paraId="4DB8E0C2" w14:textId="77777777" w:rsidR="0023026B" w:rsidRDefault="004818C7">
            <w:pPr>
              <w:contextualSpacing/>
            </w:pPr>
            <w:r>
              <w:t>248</w:t>
            </w:r>
          </w:p>
        </w:tc>
        <w:tc>
          <w:tcPr>
            <w:tcW w:w="446" w:type="pct"/>
            <w:tcBorders>
              <w:bottom w:val="threeDEngrave" w:sz="4" w:space="0" w:color="000000"/>
            </w:tcBorders>
            <w:shd w:val="clear" w:color="auto" w:fill="auto"/>
          </w:tcPr>
          <w:p w14:paraId="48934679" w14:textId="77777777" w:rsidR="0023026B" w:rsidRDefault="004818C7">
            <w:pPr>
              <w:contextualSpacing/>
            </w:pPr>
            <w:r>
              <w:t>2.24</w:t>
            </w:r>
          </w:p>
        </w:tc>
        <w:tc>
          <w:tcPr>
            <w:tcW w:w="472" w:type="pct"/>
            <w:tcBorders>
              <w:bottom w:val="threeDEngrave" w:sz="4" w:space="0" w:color="000000"/>
            </w:tcBorders>
            <w:shd w:val="clear" w:color="auto" w:fill="auto"/>
          </w:tcPr>
          <w:p w14:paraId="55035B2F" w14:textId="77777777" w:rsidR="0023026B" w:rsidRDefault="004818C7">
            <w:pPr>
              <w:contextualSpacing/>
            </w:pPr>
            <w:r>
              <w:t>2.00</w:t>
            </w:r>
          </w:p>
        </w:tc>
        <w:tc>
          <w:tcPr>
            <w:tcW w:w="588" w:type="pct"/>
            <w:tcBorders>
              <w:bottom w:val="threeDEngrave" w:sz="4" w:space="0" w:color="000000"/>
            </w:tcBorders>
            <w:shd w:val="clear" w:color="auto" w:fill="auto"/>
          </w:tcPr>
          <w:p w14:paraId="7CCE01FF" w14:textId="77777777" w:rsidR="0023026B" w:rsidRDefault="004818C7">
            <w:pPr>
              <w:contextualSpacing/>
            </w:pPr>
            <w:r>
              <w:t>1.02</w:t>
            </w:r>
          </w:p>
        </w:tc>
        <w:tc>
          <w:tcPr>
            <w:tcW w:w="299" w:type="pct"/>
            <w:tcBorders>
              <w:bottom w:val="threeDEngrave" w:sz="4" w:space="0" w:color="000000"/>
            </w:tcBorders>
            <w:shd w:val="clear" w:color="auto" w:fill="auto"/>
          </w:tcPr>
          <w:p w14:paraId="062F915F" w14:textId="77777777" w:rsidR="0023026B" w:rsidRDefault="004818C7">
            <w:pPr>
              <w:contextualSpacing/>
            </w:pPr>
            <w:r>
              <w:t>1.00</w:t>
            </w:r>
          </w:p>
        </w:tc>
        <w:tc>
          <w:tcPr>
            <w:tcW w:w="336" w:type="pct"/>
            <w:tcBorders>
              <w:bottom w:val="threeDEngrave" w:sz="4" w:space="0" w:color="000000"/>
            </w:tcBorders>
            <w:shd w:val="clear" w:color="auto" w:fill="auto"/>
          </w:tcPr>
          <w:p w14:paraId="69E89531" w14:textId="77777777" w:rsidR="0023026B" w:rsidRDefault="004818C7">
            <w:pPr>
              <w:contextualSpacing/>
            </w:pPr>
            <w:r>
              <w:t>5.00</w:t>
            </w:r>
          </w:p>
        </w:tc>
      </w:tr>
      <w:tr w:rsidR="0023026B" w14:paraId="423D22C5" w14:textId="77777777" w:rsidTr="005B2B4B">
        <w:trPr>
          <w:trHeight w:val="514"/>
        </w:trPr>
        <w:tc>
          <w:tcPr>
            <w:tcW w:w="2527" w:type="pct"/>
            <w:tcBorders>
              <w:bottom w:val="threeDEngrave" w:sz="4" w:space="0" w:color="000000"/>
            </w:tcBorders>
            <w:shd w:val="clear" w:color="auto" w:fill="auto"/>
          </w:tcPr>
          <w:p w14:paraId="7E8693E3" w14:textId="77777777" w:rsidR="0023026B" w:rsidRDefault="004818C7">
            <w:pPr>
              <w:contextualSpacing/>
            </w:pPr>
            <w:r>
              <w:t>V8l Would you dodge import duties?</w:t>
            </w:r>
          </w:p>
        </w:tc>
        <w:tc>
          <w:tcPr>
            <w:tcW w:w="332" w:type="pct"/>
            <w:tcBorders>
              <w:bottom w:val="threeDEngrave" w:sz="4" w:space="0" w:color="000000"/>
            </w:tcBorders>
            <w:shd w:val="clear" w:color="auto" w:fill="auto"/>
          </w:tcPr>
          <w:p w14:paraId="0BE45F75" w14:textId="77777777" w:rsidR="0023026B" w:rsidRDefault="004818C7">
            <w:pPr>
              <w:contextualSpacing/>
            </w:pPr>
            <w:r>
              <w:t>249</w:t>
            </w:r>
          </w:p>
        </w:tc>
        <w:tc>
          <w:tcPr>
            <w:tcW w:w="446" w:type="pct"/>
            <w:tcBorders>
              <w:bottom w:val="threeDEngrave" w:sz="4" w:space="0" w:color="000000"/>
            </w:tcBorders>
            <w:shd w:val="clear" w:color="auto" w:fill="auto"/>
          </w:tcPr>
          <w:p w14:paraId="532EC5DF" w14:textId="77777777" w:rsidR="0023026B" w:rsidRDefault="004818C7">
            <w:pPr>
              <w:contextualSpacing/>
            </w:pPr>
            <w:r>
              <w:t>2.16</w:t>
            </w:r>
          </w:p>
        </w:tc>
        <w:tc>
          <w:tcPr>
            <w:tcW w:w="472" w:type="pct"/>
            <w:tcBorders>
              <w:bottom w:val="threeDEngrave" w:sz="4" w:space="0" w:color="000000"/>
            </w:tcBorders>
            <w:shd w:val="clear" w:color="auto" w:fill="auto"/>
          </w:tcPr>
          <w:p w14:paraId="4469E8F5" w14:textId="77777777" w:rsidR="0023026B" w:rsidRDefault="004818C7">
            <w:pPr>
              <w:contextualSpacing/>
            </w:pPr>
            <w:r>
              <w:t>2.00</w:t>
            </w:r>
          </w:p>
        </w:tc>
        <w:tc>
          <w:tcPr>
            <w:tcW w:w="588" w:type="pct"/>
            <w:tcBorders>
              <w:bottom w:val="threeDEngrave" w:sz="4" w:space="0" w:color="000000"/>
            </w:tcBorders>
            <w:shd w:val="clear" w:color="auto" w:fill="auto"/>
          </w:tcPr>
          <w:p w14:paraId="2E1ADCE4" w14:textId="77777777" w:rsidR="0023026B" w:rsidRDefault="004818C7">
            <w:pPr>
              <w:contextualSpacing/>
            </w:pPr>
            <w:r>
              <w:t>1.03</w:t>
            </w:r>
          </w:p>
        </w:tc>
        <w:tc>
          <w:tcPr>
            <w:tcW w:w="299" w:type="pct"/>
            <w:tcBorders>
              <w:bottom w:val="threeDEngrave" w:sz="4" w:space="0" w:color="000000"/>
            </w:tcBorders>
            <w:shd w:val="clear" w:color="auto" w:fill="auto"/>
          </w:tcPr>
          <w:p w14:paraId="5798E128" w14:textId="77777777" w:rsidR="0023026B" w:rsidRDefault="004818C7">
            <w:pPr>
              <w:contextualSpacing/>
            </w:pPr>
            <w:r>
              <w:t>1.00</w:t>
            </w:r>
          </w:p>
        </w:tc>
        <w:tc>
          <w:tcPr>
            <w:tcW w:w="336" w:type="pct"/>
            <w:tcBorders>
              <w:bottom w:val="threeDEngrave" w:sz="4" w:space="0" w:color="000000"/>
            </w:tcBorders>
            <w:shd w:val="clear" w:color="auto" w:fill="auto"/>
          </w:tcPr>
          <w:p w14:paraId="1F029C91" w14:textId="77777777" w:rsidR="0023026B" w:rsidRDefault="004818C7">
            <w:pPr>
              <w:contextualSpacing/>
            </w:pPr>
            <w:r>
              <w:t>5.00</w:t>
            </w:r>
          </w:p>
        </w:tc>
      </w:tr>
      <w:tr w:rsidR="0023026B" w14:paraId="66D359B3" w14:textId="77777777" w:rsidTr="005B2B4B">
        <w:trPr>
          <w:trHeight w:val="566"/>
        </w:trPr>
        <w:tc>
          <w:tcPr>
            <w:tcW w:w="2527" w:type="pct"/>
            <w:tcBorders>
              <w:bottom w:val="threeDEngrave" w:sz="4" w:space="0" w:color="000000"/>
            </w:tcBorders>
            <w:shd w:val="clear" w:color="auto" w:fill="auto"/>
          </w:tcPr>
          <w:p w14:paraId="3E6BACF8" w14:textId="77777777" w:rsidR="0023026B" w:rsidRDefault="004818C7">
            <w:pPr>
              <w:contextualSpacing/>
            </w:pPr>
            <w:r>
              <w:t>V8m Would you fail to declare all your income?</w:t>
            </w:r>
          </w:p>
        </w:tc>
        <w:tc>
          <w:tcPr>
            <w:tcW w:w="332" w:type="pct"/>
            <w:tcBorders>
              <w:bottom w:val="threeDEngrave" w:sz="4" w:space="0" w:color="000000"/>
            </w:tcBorders>
            <w:shd w:val="clear" w:color="auto" w:fill="auto"/>
          </w:tcPr>
          <w:p w14:paraId="43D771EC" w14:textId="77777777" w:rsidR="0023026B" w:rsidRDefault="004818C7">
            <w:pPr>
              <w:contextualSpacing/>
            </w:pPr>
            <w:r>
              <w:t>248</w:t>
            </w:r>
          </w:p>
        </w:tc>
        <w:tc>
          <w:tcPr>
            <w:tcW w:w="446" w:type="pct"/>
            <w:tcBorders>
              <w:bottom w:val="threeDEngrave" w:sz="4" w:space="0" w:color="000000"/>
            </w:tcBorders>
            <w:shd w:val="clear" w:color="auto" w:fill="auto"/>
          </w:tcPr>
          <w:p w14:paraId="3B3A3DAE" w14:textId="77777777" w:rsidR="0023026B" w:rsidRDefault="004818C7">
            <w:pPr>
              <w:contextualSpacing/>
            </w:pPr>
            <w:r>
              <w:t>2.06</w:t>
            </w:r>
          </w:p>
        </w:tc>
        <w:tc>
          <w:tcPr>
            <w:tcW w:w="472" w:type="pct"/>
            <w:tcBorders>
              <w:bottom w:val="threeDEngrave" w:sz="4" w:space="0" w:color="000000"/>
            </w:tcBorders>
            <w:shd w:val="clear" w:color="auto" w:fill="auto"/>
          </w:tcPr>
          <w:p w14:paraId="445D18F9" w14:textId="77777777" w:rsidR="0023026B" w:rsidRDefault="004818C7">
            <w:pPr>
              <w:contextualSpacing/>
            </w:pPr>
            <w:r>
              <w:t>2.00</w:t>
            </w:r>
          </w:p>
        </w:tc>
        <w:tc>
          <w:tcPr>
            <w:tcW w:w="588" w:type="pct"/>
            <w:tcBorders>
              <w:bottom w:val="threeDEngrave" w:sz="4" w:space="0" w:color="000000"/>
            </w:tcBorders>
            <w:shd w:val="clear" w:color="auto" w:fill="auto"/>
          </w:tcPr>
          <w:p w14:paraId="4293DD5A" w14:textId="77777777" w:rsidR="0023026B" w:rsidRDefault="004818C7">
            <w:pPr>
              <w:contextualSpacing/>
            </w:pPr>
            <w:r>
              <w:t>.97</w:t>
            </w:r>
          </w:p>
        </w:tc>
        <w:tc>
          <w:tcPr>
            <w:tcW w:w="299" w:type="pct"/>
            <w:tcBorders>
              <w:bottom w:val="threeDEngrave" w:sz="4" w:space="0" w:color="000000"/>
            </w:tcBorders>
            <w:shd w:val="clear" w:color="auto" w:fill="auto"/>
          </w:tcPr>
          <w:p w14:paraId="3D9F97D1" w14:textId="77777777" w:rsidR="0023026B" w:rsidRDefault="004818C7">
            <w:pPr>
              <w:contextualSpacing/>
            </w:pPr>
            <w:r>
              <w:t>1.00</w:t>
            </w:r>
          </w:p>
        </w:tc>
        <w:tc>
          <w:tcPr>
            <w:tcW w:w="336" w:type="pct"/>
            <w:tcBorders>
              <w:bottom w:val="threeDEngrave" w:sz="4" w:space="0" w:color="000000"/>
            </w:tcBorders>
            <w:shd w:val="clear" w:color="auto" w:fill="auto"/>
          </w:tcPr>
          <w:p w14:paraId="2E9009C3" w14:textId="77777777" w:rsidR="0023026B" w:rsidRDefault="004818C7">
            <w:pPr>
              <w:contextualSpacing/>
            </w:pPr>
            <w:r>
              <w:t>5.00</w:t>
            </w:r>
          </w:p>
        </w:tc>
      </w:tr>
    </w:tbl>
    <w:p w14:paraId="0BBF058B" w14:textId="4910DD65" w:rsidR="0023026B" w:rsidRDefault="0023026B">
      <w:pPr>
        <w:contextualSpacing/>
      </w:pPr>
      <w:bookmarkStart w:id="0" w:name="_GoBack"/>
      <w:bookmarkEnd w:id="0"/>
    </w:p>
    <w:sectPr w:rsidR="0023026B">
      <w:footerReference w:type="default" r:id="rId7"/>
      <w:pgSz w:w="12240" w:h="15840"/>
      <w:pgMar w:top="1134" w:right="1134" w:bottom="1693" w:left="1134" w:header="0" w:footer="1134" w:gutter="0"/>
      <w:cols w:space="720"/>
      <w:formProt w:val="0"/>
      <w:docGrid w:linePitch="312"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E8D69F" w14:textId="77777777" w:rsidR="00A77E72" w:rsidRDefault="00A77E72">
      <w:r>
        <w:separator/>
      </w:r>
    </w:p>
  </w:endnote>
  <w:endnote w:type="continuationSeparator" w:id="0">
    <w:p w14:paraId="7F48D539" w14:textId="77777777" w:rsidR="00A77E72" w:rsidRDefault="00A77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1"/>
    <w:family w:val="roman"/>
    <w:pitch w:val="variable"/>
  </w:font>
  <w:font w:name="新宋体">
    <w:panose1 w:val="02010609030101010101"/>
    <w:charset w:val="86"/>
    <w:family w:val="modern"/>
    <w:pitch w:val="fixed"/>
    <w:sig w:usb0="00000283" w:usb1="288F0000" w:usb2="00000016" w:usb3="00000000" w:csb0="00040001" w:csb1="00000000"/>
  </w:font>
  <w:font w:name="Lucida Sans">
    <w:altName w:val="Lucida Sans Unicode"/>
    <w:charset w:val="00"/>
    <w:family w:val="auto"/>
    <w:pitch w:val="variable"/>
    <w:sig w:usb0="00000003" w:usb1="00000000" w:usb2="00000000" w:usb3="00000000" w:csb0="00000001" w:csb1="00000000"/>
  </w:font>
  <w:font w:name="Liberation Sans">
    <w:altName w:val="Arial"/>
    <w:charset w:val="01"/>
    <w:family w:val="roman"/>
    <w:pitch w:val="variable"/>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Lohit Devanagari">
    <w:altName w:val="Times New Roman"/>
    <w:charset w:val="01"/>
    <w:family w:val="roman"/>
    <w:pitch w:val="variable"/>
  </w:font>
  <w:font w:name="DejaVu Sans">
    <w:panose1 w:val="00000000000000000000"/>
    <w:charset w:val="00"/>
    <w:family w:val="roman"/>
    <w:notTrueType/>
    <w:pitch w:val="default"/>
  </w:font>
  <w:font w:name="Noto Sans">
    <w:altName w:val="Times New Roman"/>
    <w:charset w:val="01"/>
    <w:family w:val="roman"/>
    <w:pitch w:val="variable"/>
  </w:font>
  <w:font w:name="Mangal">
    <w:panose1 w:val="00000400000000000000"/>
    <w:charset w:val="01"/>
    <w:family w:val="roman"/>
    <w:notTrueType/>
    <w:pitch w:val="variable"/>
    <w:sig w:usb0="00002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FF743F" w14:textId="77777777" w:rsidR="004818C7" w:rsidRDefault="004818C7">
    <w:pPr>
      <w:pStyle w:val="Footer"/>
      <w:jc w:val="center"/>
    </w:pPr>
    <w:r>
      <w:fldChar w:fldCharType="begin"/>
    </w:r>
    <w:r>
      <w:instrText>PAGE</w:instrText>
    </w:r>
    <w:r>
      <w:fldChar w:fldCharType="separate"/>
    </w:r>
    <w:r w:rsidR="005B2B4B">
      <w:rPr>
        <w:rFonts w:hint="eastAsia"/>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186C92" w14:textId="77777777" w:rsidR="00A77E72" w:rsidRDefault="00A77E72">
      <w:r>
        <w:separator/>
      </w:r>
    </w:p>
  </w:footnote>
  <w:footnote w:type="continuationSeparator" w:id="0">
    <w:p w14:paraId="6C5C66E4" w14:textId="77777777" w:rsidR="00A77E72" w:rsidRDefault="00A77E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7E5A9C"/>
    <w:multiLevelType w:val="multilevel"/>
    <w:tmpl w:val="C20009BE"/>
    <w:lvl w:ilvl="0">
      <w:start w:val="1"/>
      <w:numFmt w:val="none"/>
      <w:pStyle w:val="Heading1"/>
      <w:suff w:val="nothing"/>
      <w:lvlText w:val=""/>
      <w:lvlJc w:val="left"/>
      <w:pPr>
        <w:ind w:left="0" w:firstLine="0"/>
      </w:p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3026B"/>
    <w:rsid w:val="0023026B"/>
    <w:rsid w:val="002C46AA"/>
    <w:rsid w:val="0037276F"/>
    <w:rsid w:val="003C20D1"/>
    <w:rsid w:val="004818C7"/>
    <w:rsid w:val="005B2B4B"/>
    <w:rsid w:val="00633098"/>
    <w:rsid w:val="008643AC"/>
    <w:rsid w:val="00A77E72"/>
    <w:rsid w:val="00C349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58BD005"/>
  <w15:docId w15:val="{B20C3998-ECF8-4922-8F8A-B0E392668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新宋体" w:hAnsi="Liberation Serif" w:cs="Lucida Sans"/>
        <w:kern w:val="2"/>
        <w:sz w:val="24"/>
        <w:szCs w:val="24"/>
        <w:lang w:val="en-US" w:eastAsia="uz-Cyrl-UZ" w:bidi="uz-Cyrl-UZ"/>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Heading"/>
    <w:next w:val="BodyText"/>
    <w:qFormat/>
    <w:pPr>
      <w:numPr>
        <w:numId w:val="1"/>
      </w:numPr>
      <w:outlineLvl w:val="0"/>
    </w:pPr>
    <w:rPr>
      <w:b/>
      <w:bCs/>
      <w:sz w:val="36"/>
      <w:szCs w:val="36"/>
    </w:rPr>
  </w:style>
  <w:style w:type="paragraph" w:styleId="Heading2">
    <w:name w:val="heading 2"/>
    <w:basedOn w:val="Heading"/>
    <w:next w:val="BodyText"/>
    <w:qFormat/>
    <w:pPr>
      <w:numPr>
        <w:ilvl w:val="1"/>
        <w:numId w:val="1"/>
      </w:numPr>
      <w:spacing w:before="200"/>
      <w:outlineLvl w:val="1"/>
    </w:pPr>
    <w:rPr>
      <w:b/>
      <w:bCs/>
      <w:sz w:val="32"/>
      <w:szCs w:val="32"/>
    </w:rPr>
  </w:style>
  <w:style w:type="paragraph" w:styleId="Heading3">
    <w:name w:val="heading 3"/>
    <w:basedOn w:val="Heading"/>
    <w:next w:val="BodyText"/>
    <w:qFormat/>
    <w:pPr>
      <w:numPr>
        <w:ilvl w:val="2"/>
        <w:numId w:val="1"/>
      </w:numPr>
      <w:spacing w:before="140"/>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rPr>
      <w:color w:val="000080"/>
      <w:u w:val="single"/>
      <w:lang w:eastAsia="uz-Cyrl-UZ" w:bidi="uz-Cyrl-UZ"/>
    </w:rPr>
  </w:style>
  <w:style w:type="character" w:customStyle="1" w:styleId="FootnoteCharacters">
    <w:name w:val="Footnote Characters"/>
    <w:qFormat/>
  </w:style>
  <w:style w:type="character" w:customStyle="1" w:styleId="FootnoteAnchor">
    <w:name w:val="Footnote Anchor"/>
    <w:rPr>
      <w:vertAlign w:val="superscript"/>
    </w:rPr>
  </w:style>
  <w:style w:type="character" w:customStyle="1" w:styleId="EndnoteCharacters">
    <w:name w:val="Endnote Characters"/>
    <w:qFormat/>
  </w:style>
  <w:style w:type="character" w:customStyle="1" w:styleId="EndnoteAnchor">
    <w:name w:val="Endnote Anchor"/>
    <w:rPr>
      <w:vertAlign w:val="superscript"/>
    </w:rPr>
  </w:style>
  <w:style w:type="paragraph" w:customStyle="1" w:styleId="Heading">
    <w:name w:val="Heading"/>
    <w:basedOn w:val="Normal"/>
    <w:next w:val="BodyText"/>
    <w:qFormat/>
    <w:pPr>
      <w:keepNext/>
      <w:spacing w:before="240" w:after="120"/>
    </w:pPr>
    <w:rPr>
      <w:rFonts w:ascii="Liberation Sans" w:eastAsia="微软雅黑"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Default">
    <w:name w:val="Default"/>
    <w:qFormat/>
    <w:pPr>
      <w:spacing w:line="200" w:lineRule="atLeast"/>
    </w:pPr>
    <w:rPr>
      <w:rFonts w:ascii="Lohit Devanagari" w:eastAsia="DejaVu Sans" w:hAnsi="Lohit Devanagari" w:cs="Liberation Sans"/>
      <w:sz w:val="36"/>
    </w:rPr>
  </w:style>
  <w:style w:type="paragraph" w:customStyle="1" w:styleId="Objectwithoutfill">
    <w:name w:val="Object without fill"/>
    <w:basedOn w:val="Default"/>
    <w:qFormat/>
  </w:style>
  <w:style w:type="paragraph" w:customStyle="1" w:styleId="Objectwithnofillandnoline">
    <w:name w:val="Object with no fill and no line"/>
    <w:basedOn w:val="Default"/>
    <w:qFormat/>
  </w:style>
  <w:style w:type="paragraph" w:customStyle="1" w:styleId="A4">
    <w:name w:val="A4"/>
    <w:basedOn w:val="Text"/>
    <w:qFormat/>
    <w:rPr>
      <w:rFonts w:ascii="Noto Sans" w:hAnsi="Noto Sans"/>
      <w:sz w:val="36"/>
    </w:rPr>
  </w:style>
  <w:style w:type="paragraph" w:customStyle="1" w:styleId="Text">
    <w:name w:val="Text"/>
    <w:basedOn w:val="Caption"/>
    <w:qFormat/>
  </w:style>
  <w:style w:type="paragraph" w:customStyle="1" w:styleId="TitleA4">
    <w:name w:val="Title A4"/>
    <w:basedOn w:val="A4"/>
    <w:qFormat/>
    <w:rPr>
      <w:sz w:val="88"/>
    </w:rPr>
  </w:style>
  <w:style w:type="paragraph" w:customStyle="1" w:styleId="HeadingA4">
    <w:name w:val="Heading A4"/>
    <w:basedOn w:val="A4"/>
    <w:qFormat/>
    <w:rPr>
      <w:sz w:val="48"/>
    </w:rPr>
  </w:style>
  <w:style w:type="paragraph" w:customStyle="1" w:styleId="TextA4">
    <w:name w:val="Text A4"/>
    <w:basedOn w:val="A4"/>
    <w:qFormat/>
  </w:style>
  <w:style w:type="paragraph" w:customStyle="1" w:styleId="A0">
    <w:name w:val="A0"/>
    <w:basedOn w:val="Text"/>
    <w:qFormat/>
    <w:rPr>
      <w:rFonts w:ascii="Noto Sans" w:hAnsi="Noto Sans"/>
      <w:sz w:val="95"/>
    </w:rPr>
  </w:style>
  <w:style w:type="paragraph" w:customStyle="1" w:styleId="TitleA0">
    <w:name w:val="Title A0"/>
    <w:basedOn w:val="A4"/>
    <w:qFormat/>
    <w:rPr>
      <w:sz w:val="192"/>
    </w:rPr>
  </w:style>
  <w:style w:type="paragraph" w:customStyle="1" w:styleId="HeadingA0">
    <w:name w:val="Heading A0"/>
    <w:basedOn w:val="A4"/>
    <w:qFormat/>
    <w:rPr>
      <w:sz w:val="144"/>
    </w:rPr>
  </w:style>
  <w:style w:type="paragraph" w:customStyle="1" w:styleId="TextA0">
    <w:name w:val="Text A0"/>
    <w:basedOn w:val="A4"/>
    <w:qFormat/>
  </w:style>
  <w:style w:type="paragraph" w:customStyle="1" w:styleId="Graphic">
    <w:name w:val="Graphic"/>
    <w:qFormat/>
    <w:rPr>
      <w:rFonts w:ascii="Liberation Sans" w:eastAsia="DejaVu Sans" w:hAnsi="Liberation Sans" w:cs="Liberation Sans"/>
      <w:sz w:val="36"/>
    </w:rPr>
  </w:style>
  <w:style w:type="paragraph" w:customStyle="1" w:styleId="Shapes">
    <w:name w:val="Shapes"/>
    <w:basedOn w:val="Graphic"/>
    <w:qFormat/>
    <w:rPr>
      <w:b/>
      <w:sz w:val="28"/>
    </w:rPr>
  </w:style>
  <w:style w:type="paragraph" w:customStyle="1" w:styleId="Filled">
    <w:name w:val="Filled"/>
    <w:basedOn w:val="Shapes"/>
    <w:qFormat/>
  </w:style>
  <w:style w:type="paragraph" w:customStyle="1" w:styleId="FilledBlue">
    <w:name w:val="Filled Blue"/>
    <w:basedOn w:val="Filled"/>
    <w:qFormat/>
    <w:rPr>
      <w:color w:val="FFFFFF"/>
    </w:rPr>
  </w:style>
  <w:style w:type="paragraph" w:customStyle="1" w:styleId="FilledGreen">
    <w:name w:val="Filled Green"/>
    <w:basedOn w:val="Filled"/>
    <w:qFormat/>
    <w:rPr>
      <w:color w:val="FFFFFF"/>
    </w:rPr>
  </w:style>
  <w:style w:type="paragraph" w:customStyle="1" w:styleId="FilledRed">
    <w:name w:val="Filled Red"/>
    <w:basedOn w:val="Filled"/>
    <w:qFormat/>
    <w:rPr>
      <w:color w:val="FFFFFF"/>
    </w:rPr>
  </w:style>
  <w:style w:type="paragraph" w:customStyle="1" w:styleId="FilledYellow">
    <w:name w:val="Filled Yellow"/>
    <w:basedOn w:val="Filled"/>
    <w:qFormat/>
    <w:rPr>
      <w:color w:val="FFFFFF"/>
    </w:rPr>
  </w:style>
  <w:style w:type="paragraph" w:customStyle="1" w:styleId="Outlined">
    <w:name w:val="Outlined"/>
    <w:basedOn w:val="Shapes"/>
    <w:qFormat/>
  </w:style>
  <w:style w:type="paragraph" w:customStyle="1" w:styleId="OutlinedBlue">
    <w:name w:val="Outlined Blue"/>
    <w:basedOn w:val="Outlined"/>
    <w:qFormat/>
    <w:rPr>
      <w:color w:val="355269"/>
    </w:rPr>
  </w:style>
  <w:style w:type="paragraph" w:customStyle="1" w:styleId="OutlinedGreen">
    <w:name w:val="Outlined Green"/>
    <w:basedOn w:val="Outlined"/>
    <w:qFormat/>
    <w:rPr>
      <w:color w:val="127622"/>
    </w:rPr>
  </w:style>
  <w:style w:type="paragraph" w:customStyle="1" w:styleId="OutlinedRed">
    <w:name w:val="Outlined Red"/>
    <w:basedOn w:val="Outlined"/>
    <w:qFormat/>
    <w:rPr>
      <w:color w:val="C9211E"/>
    </w:rPr>
  </w:style>
  <w:style w:type="paragraph" w:customStyle="1" w:styleId="OutlinedYellow">
    <w:name w:val="Outlined Yellow"/>
    <w:basedOn w:val="Outlined"/>
    <w:qFormat/>
    <w:rPr>
      <w:color w:val="B47804"/>
    </w:rPr>
  </w:style>
  <w:style w:type="paragraph" w:customStyle="1" w:styleId="Lines">
    <w:name w:val="Lines"/>
    <w:basedOn w:val="Graphic"/>
    <w:qFormat/>
  </w:style>
  <w:style w:type="paragraph" w:customStyle="1" w:styleId="ArrowLine">
    <w:name w:val="Arrow Line"/>
    <w:basedOn w:val="Lines"/>
    <w:qFormat/>
  </w:style>
  <w:style w:type="paragraph" w:customStyle="1" w:styleId="DashedLine">
    <w:name w:val="Dashed Line"/>
    <w:basedOn w:val="Lines"/>
    <w:qFormat/>
  </w:style>
  <w:style w:type="paragraph" w:customStyle="1" w:styleId="DefaultLTGliederung1">
    <w:name w:val="Default~LT~Gliederung 1"/>
    <w:qFormat/>
    <w:rPr>
      <w:rFonts w:ascii="Lohit Devanagari" w:eastAsia="DejaVu Sans" w:hAnsi="Lohit Devanagari" w:cs="Liberation Sans"/>
      <w:shadow/>
      <w:sz w:val="36"/>
    </w:rPr>
  </w:style>
  <w:style w:type="paragraph" w:customStyle="1" w:styleId="DefaultLTGliederung2">
    <w:name w:val="Default~LT~Gliederung 2"/>
    <w:basedOn w:val="DefaultLTGliederung1"/>
    <w:qFormat/>
  </w:style>
  <w:style w:type="paragraph" w:customStyle="1" w:styleId="DefaultLTGliederung3">
    <w:name w:val="Default~LT~Gliederung 3"/>
    <w:basedOn w:val="DefaultLTGliederung2"/>
    <w:qFormat/>
  </w:style>
  <w:style w:type="paragraph" w:customStyle="1" w:styleId="DefaultLTGliederung4">
    <w:name w:val="Default~LT~Gliederung 4"/>
    <w:basedOn w:val="DefaultLTGliederung3"/>
    <w:qFormat/>
  </w:style>
  <w:style w:type="paragraph" w:customStyle="1" w:styleId="DefaultLTGliederung5">
    <w:name w:val="Default~LT~Gliederung 5"/>
    <w:basedOn w:val="DefaultLTGliederung4"/>
    <w:qFormat/>
  </w:style>
  <w:style w:type="paragraph" w:customStyle="1" w:styleId="DefaultLTGliederung6">
    <w:name w:val="Default~LT~Gliederung 6"/>
    <w:basedOn w:val="DefaultLTGliederung5"/>
    <w:qFormat/>
  </w:style>
  <w:style w:type="paragraph" w:customStyle="1" w:styleId="DefaultLTGliederung7">
    <w:name w:val="Default~LT~Gliederung 7"/>
    <w:basedOn w:val="DefaultLTGliederung6"/>
    <w:qFormat/>
  </w:style>
  <w:style w:type="paragraph" w:customStyle="1" w:styleId="DefaultLTGliederung8">
    <w:name w:val="Default~LT~Gliederung 8"/>
    <w:basedOn w:val="DefaultLTGliederung7"/>
    <w:qFormat/>
    <w:pPr>
      <w:spacing w:before="57"/>
    </w:pPr>
    <w:rPr>
      <w:sz w:val="40"/>
    </w:rPr>
  </w:style>
  <w:style w:type="paragraph" w:customStyle="1" w:styleId="DefaultLTGliederung9">
    <w:name w:val="Default~LT~Gliederung 9"/>
    <w:basedOn w:val="DefaultLTGliederung8"/>
    <w:qFormat/>
  </w:style>
  <w:style w:type="paragraph" w:customStyle="1" w:styleId="DefaultLTTitel">
    <w:name w:val="Default~LT~Titel"/>
    <w:qFormat/>
    <w:pPr>
      <w:jc w:val="center"/>
    </w:pPr>
    <w:rPr>
      <w:rFonts w:ascii="Lohit Devanagari" w:eastAsia="DejaVu Sans" w:hAnsi="Lohit Devanagari" w:cs="Liberation Sans"/>
      <w:b/>
      <w:shadow/>
      <w:sz w:val="40"/>
    </w:rPr>
  </w:style>
  <w:style w:type="paragraph" w:customStyle="1" w:styleId="DefaultLTUntertitel">
    <w:name w:val="Default~LT~Untertitel"/>
    <w:qFormat/>
    <w:pPr>
      <w:jc w:val="center"/>
    </w:pPr>
    <w:rPr>
      <w:rFonts w:ascii="Lohit Devanagari" w:eastAsia="DejaVu Sans" w:hAnsi="Lohit Devanagari" w:cs="Liberation Sans"/>
      <w:sz w:val="64"/>
    </w:rPr>
  </w:style>
  <w:style w:type="paragraph" w:customStyle="1" w:styleId="DefaultLTNotizen">
    <w:name w:val="Default~LT~Notizen"/>
    <w:qFormat/>
    <w:pPr>
      <w:ind w:left="340" w:hanging="340"/>
    </w:pPr>
    <w:rPr>
      <w:rFonts w:ascii="Lohit Devanagari" w:eastAsia="DejaVu Sans" w:hAnsi="Lohit Devanagari" w:cs="Liberation Sans"/>
      <w:sz w:val="40"/>
    </w:rPr>
  </w:style>
  <w:style w:type="paragraph" w:customStyle="1" w:styleId="DefaultLTHintergrundobjekte">
    <w:name w:val="Default~LT~Hintergrundobjekte"/>
    <w:qFormat/>
    <w:rPr>
      <w:rFonts w:eastAsia="DejaVu Sans" w:cs="Liberation Sans"/>
    </w:rPr>
  </w:style>
  <w:style w:type="paragraph" w:customStyle="1" w:styleId="DefaultLTHintergrund">
    <w:name w:val="Default~LT~Hintergrund"/>
    <w:qFormat/>
    <w:rPr>
      <w:rFonts w:eastAsia="DejaVu Sans" w:cs="Liberation Sans"/>
    </w:rPr>
  </w:style>
  <w:style w:type="paragraph" w:customStyle="1" w:styleId="default0">
    <w:name w:val="default"/>
    <w:qFormat/>
    <w:pPr>
      <w:spacing w:line="200" w:lineRule="atLeast"/>
    </w:pPr>
    <w:rPr>
      <w:rFonts w:ascii="Mangal" w:eastAsia="DejaVu Sans" w:hAnsi="Mangal" w:cs="Liberation Sans"/>
      <w:sz w:val="36"/>
    </w:rPr>
  </w:style>
  <w:style w:type="paragraph" w:customStyle="1" w:styleId="gray1">
    <w:name w:val="gray1"/>
    <w:basedOn w:val="default0"/>
    <w:qFormat/>
  </w:style>
  <w:style w:type="paragraph" w:customStyle="1" w:styleId="gray2">
    <w:name w:val="gray2"/>
    <w:basedOn w:val="default0"/>
    <w:qFormat/>
  </w:style>
  <w:style w:type="paragraph" w:customStyle="1" w:styleId="gray3">
    <w:name w:val="gray3"/>
    <w:basedOn w:val="default0"/>
    <w:qFormat/>
  </w:style>
  <w:style w:type="paragraph" w:customStyle="1" w:styleId="bw1">
    <w:name w:val="bw1"/>
    <w:basedOn w:val="default0"/>
    <w:qFormat/>
  </w:style>
  <w:style w:type="paragraph" w:customStyle="1" w:styleId="bw2">
    <w:name w:val="bw2"/>
    <w:basedOn w:val="default0"/>
    <w:qFormat/>
  </w:style>
  <w:style w:type="paragraph" w:customStyle="1" w:styleId="bw3">
    <w:name w:val="bw3"/>
    <w:basedOn w:val="default0"/>
    <w:qFormat/>
  </w:style>
  <w:style w:type="paragraph" w:customStyle="1" w:styleId="orange1">
    <w:name w:val="orange1"/>
    <w:basedOn w:val="default0"/>
    <w:qFormat/>
  </w:style>
  <w:style w:type="paragraph" w:customStyle="1" w:styleId="orange2">
    <w:name w:val="orange2"/>
    <w:basedOn w:val="default0"/>
    <w:qFormat/>
  </w:style>
  <w:style w:type="paragraph" w:customStyle="1" w:styleId="orange3">
    <w:name w:val="orange3"/>
    <w:basedOn w:val="default0"/>
    <w:qFormat/>
  </w:style>
  <w:style w:type="paragraph" w:customStyle="1" w:styleId="turquoise1">
    <w:name w:val="turquoise1"/>
    <w:basedOn w:val="default0"/>
    <w:qFormat/>
  </w:style>
  <w:style w:type="paragraph" w:customStyle="1" w:styleId="turquoise2">
    <w:name w:val="turquoise2"/>
    <w:basedOn w:val="default0"/>
    <w:qFormat/>
  </w:style>
  <w:style w:type="paragraph" w:customStyle="1" w:styleId="turquoise3">
    <w:name w:val="turquoise3"/>
    <w:basedOn w:val="default0"/>
    <w:qFormat/>
  </w:style>
  <w:style w:type="paragraph" w:customStyle="1" w:styleId="blue1">
    <w:name w:val="blue1"/>
    <w:basedOn w:val="default0"/>
    <w:qFormat/>
  </w:style>
  <w:style w:type="paragraph" w:customStyle="1" w:styleId="blue2">
    <w:name w:val="blue2"/>
    <w:basedOn w:val="default0"/>
    <w:qFormat/>
  </w:style>
  <w:style w:type="paragraph" w:customStyle="1" w:styleId="blue3">
    <w:name w:val="blue3"/>
    <w:basedOn w:val="default0"/>
    <w:qFormat/>
  </w:style>
  <w:style w:type="paragraph" w:customStyle="1" w:styleId="sun1">
    <w:name w:val="sun1"/>
    <w:basedOn w:val="default0"/>
    <w:qFormat/>
  </w:style>
  <w:style w:type="paragraph" w:customStyle="1" w:styleId="sun2">
    <w:name w:val="sun2"/>
    <w:basedOn w:val="default0"/>
    <w:qFormat/>
  </w:style>
  <w:style w:type="paragraph" w:customStyle="1" w:styleId="sun3">
    <w:name w:val="sun3"/>
    <w:basedOn w:val="default0"/>
    <w:qFormat/>
  </w:style>
  <w:style w:type="paragraph" w:customStyle="1" w:styleId="earth1">
    <w:name w:val="earth1"/>
    <w:basedOn w:val="default0"/>
    <w:qFormat/>
  </w:style>
  <w:style w:type="paragraph" w:customStyle="1" w:styleId="earth2">
    <w:name w:val="earth2"/>
    <w:basedOn w:val="default0"/>
    <w:qFormat/>
  </w:style>
  <w:style w:type="paragraph" w:customStyle="1" w:styleId="earth3">
    <w:name w:val="earth3"/>
    <w:basedOn w:val="default0"/>
    <w:qFormat/>
  </w:style>
  <w:style w:type="paragraph" w:customStyle="1" w:styleId="green1">
    <w:name w:val="green1"/>
    <w:basedOn w:val="default0"/>
    <w:qFormat/>
  </w:style>
  <w:style w:type="paragraph" w:customStyle="1" w:styleId="green2">
    <w:name w:val="green2"/>
    <w:basedOn w:val="default0"/>
    <w:qFormat/>
  </w:style>
  <w:style w:type="paragraph" w:customStyle="1" w:styleId="green3">
    <w:name w:val="green3"/>
    <w:basedOn w:val="default0"/>
    <w:qFormat/>
  </w:style>
  <w:style w:type="paragraph" w:customStyle="1" w:styleId="seetang1">
    <w:name w:val="seetang1"/>
    <w:basedOn w:val="default0"/>
    <w:qFormat/>
  </w:style>
  <w:style w:type="paragraph" w:customStyle="1" w:styleId="seetang2">
    <w:name w:val="seetang2"/>
    <w:basedOn w:val="default0"/>
    <w:qFormat/>
  </w:style>
  <w:style w:type="paragraph" w:customStyle="1" w:styleId="seetang3">
    <w:name w:val="seetang3"/>
    <w:basedOn w:val="default0"/>
    <w:qFormat/>
  </w:style>
  <w:style w:type="paragraph" w:customStyle="1" w:styleId="lightblue1">
    <w:name w:val="lightblue1"/>
    <w:basedOn w:val="default0"/>
    <w:qFormat/>
  </w:style>
  <w:style w:type="paragraph" w:customStyle="1" w:styleId="lightblue2">
    <w:name w:val="lightblue2"/>
    <w:basedOn w:val="default0"/>
    <w:qFormat/>
  </w:style>
  <w:style w:type="paragraph" w:customStyle="1" w:styleId="lightblue3">
    <w:name w:val="lightblue3"/>
    <w:basedOn w:val="default0"/>
    <w:qFormat/>
  </w:style>
  <w:style w:type="paragraph" w:customStyle="1" w:styleId="yellow1">
    <w:name w:val="yellow1"/>
    <w:basedOn w:val="default0"/>
    <w:qFormat/>
  </w:style>
  <w:style w:type="paragraph" w:customStyle="1" w:styleId="yellow2">
    <w:name w:val="yellow2"/>
    <w:basedOn w:val="default0"/>
    <w:qFormat/>
  </w:style>
  <w:style w:type="paragraph" w:customStyle="1" w:styleId="yellow3">
    <w:name w:val="yellow3"/>
    <w:basedOn w:val="default0"/>
    <w:qFormat/>
  </w:style>
  <w:style w:type="paragraph" w:customStyle="1" w:styleId="Backgroundobjects">
    <w:name w:val="Background objects"/>
    <w:qFormat/>
    <w:rPr>
      <w:rFonts w:eastAsia="DejaVu Sans" w:cs="Liberation Sans"/>
    </w:rPr>
  </w:style>
  <w:style w:type="paragraph" w:customStyle="1" w:styleId="Background">
    <w:name w:val="Background"/>
    <w:qFormat/>
    <w:rPr>
      <w:rFonts w:eastAsia="DejaVu Sans" w:cs="Liberation Sans"/>
    </w:rPr>
  </w:style>
  <w:style w:type="paragraph" w:customStyle="1" w:styleId="Notes">
    <w:name w:val="Notes"/>
    <w:qFormat/>
    <w:pPr>
      <w:ind w:left="340" w:hanging="340"/>
    </w:pPr>
    <w:rPr>
      <w:rFonts w:ascii="Lohit Devanagari" w:eastAsia="DejaVu Sans" w:hAnsi="Lohit Devanagari" w:cs="Liberation Sans"/>
      <w:sz w:val="40"/>
    </w:rPr>
  </w:style>
  <w:style w:type="paragraph" w:customStyle="1" w:styleId="Outline1">
    <w:name w:val="Outline 1"/>
    <w:qFormat/>
    <w:rPr>
      <w:rFonts w:ascii="Lohit Devanagari" w:eastAsia="DejaVu Sans" w:hAnsi="Lohit Devanagari" w:cs="Liberation Sans"/>
      <w:shadow/>
      <w:sz w:val="36"/>
    </w:rPr>
  </w:style>
  <w:style w:type="paragraph" w:customStyle="1" w:styleId="Outline2">
    <w:name w:val="Outline 2"/>
    <w:basedOn w:val="Outline1"/>
    <w:qFormat/>
  </w:style>
  <w:style w:type="paragraph" w:customStyle="1" w:styleId="Outline3">
    <w:name w:val="Outline 3"/>
    <w:basedOn w:val="Outline2"/>
    <w:qFormat/>
  </w:style>
  <w:style w:type="paragraph" w:customStyle="1" w:styleId="Outline4">
    <w:name w:val="Outline 4"/>
    <w:basedOn w:val="Outline3"/>
    <w:qFormat/>
  </w:style>
  <w:style w:type="paragraph" w:customStyle="1" w:styleId="Outline5">
    <w:name w:val="Outline 5"/>
    <w:basedOn w:val="Outline4"/>
    <w:qFormat/>
  </w:style>
  <w:style w:type="paragraph" w:customStyle="1" w:styleId="Outline6">
    <w:name w:val="Outline 6"/>
    <w:basedOn w:val="Outline5"/>
    <w:qFormat/>
  </w:style>
  <w:style w:type="paragraph" w:customStyle="1" w:styleId="Outline7">
    <w:name w:val="Outline 7"/>
    <w:basedOn w:val="Outline6"/>
    <w:qFormat/>
  </w:style>
  <w:style w:type="paragraph" w:customStyle="1" w:styleId="Outline8">
    <w:name w:val="Outline 8"/>
    <w:basedOn w:val="Outline7"/>
    <w:qFormat/>
    <w:pPr>
      <w:spacing w:before="57"/>
    </w:pPr>
    <w:rPr>
      <w:sz w:val="40"/>
    </w:rPr>
  </w:style>
  <w:style w:type="paragraph" w:customStyle="1" w:styleId="Outline9">
    <w:name w:val="Outline 9"/>
    <w:basedOn w:val="Outline8"/>
    <w:qFormat/>
  </w:style>
  <w:style w:type="paragraph" w:customStyle="1" w:styleId="objectwitharrow">
    <w:name w:val="objectwitharrow"/>
    <w:basedOn w:val="Default"/>
    <w:qFormat/>
  </w:style>
  <w:style w:type="paragraph" w:customStyle="1" w:styleId="objectwithshadow">
    <w:name w:val="objectwithshadow"/>
    <w:basedOn w:val="Default"/>
    <w:qFormat/>
  </w:style>
  <w:style w:type="paragraph" w:customStyle="1" w:styleId="text0">
    <w:name w:val="text"/>
    <w:basedOn w:val="Default"/>
    <w:qFormat/>
  </w:style>
  <w:style w:type="paragraph" w:customStyle="1" w:styleId="textbody">
    <w:name w:val="textbody"/>
    <w:basedOn w:val="Default"/>
    <w:qFormat/>
  </w:style>
  <w:style w:type="paragraph" w:customStyle="1" w:styleId="textbodyjustfied">
    <w:name w:val="textbodyjustfied"/>
    <w:basedOn w:val="Default"/>
    <w:qFormat/>
  </w:style>
  <w:style w:type="paragraph" w:customStyle="1" w:styleId="textbodyindent">
    <w:name w:val="textbodyindent"/>
    <w:basedOn w:val="Default"/>
    <w:qFormat/>
    <w:pPr>
      <w:ind w:firstLine="340"/>
    </w:pPr>
  </w:style>
  <w:style w:type="paragraph" w:customStyle="1" w:styleId="Title1">
    <w:name w:val="Title1"/>
    <w:basedOn w:val="Default"/>
    <w:qFormat/>
  </w:style>
  <w:style w:type="paragraph" w:customStyle="1" w:styleId="title10">
    <w:name w:val="title1"/>
    <w:basedOn w:val="Default"/>
    <w:qFormat/>
    <w:pPr>
      <w:jc w:val="center"/>
    </w:pPr>
  </w:style>
  <w:style w:type="paragraph" w:customStyle="1" w:styleId="title2">
    <w:name w:val="title2"/>
    <w:basedOn w:val="Default"/>
    <w:qFormat/>
    <w:pPr>
      <w:spacing w:before="57" w:after="57"/>
      <w:ind w:right="113"/>
      <w:jc w:val="center"/>
    </w:pPr>
  </w:style>
  <w:style w:type="paragraph" w:customStyle="1" w:styleId="headline">
    <w:name w:val="headline"/>
    <w:basedOn w:val="Default"/>
    <w:qFormat/>
    <w:pPr>
      <w:spacing w:before="238" w:after="119"/>
    </w:pPr>
  </w:style>
  <w:style w:type="paragraph" w:customStyle="1" w:styleId="headline1">
    <w:name w:val="headline1"/>
    <w:basedOn w:val="Default"/>
    <w:qFormat/>
    <w:pPr>
      <w:spacing w:before="238" w:after="119"/>
    </w:pPr>
  </w:style>
  <w:style w:type="paragraph" w:customStyle="1" w:styleId="headline2">
    <w:name w:val="headline2"/>
    <w:basedOn w:val="Default"/>
    <w:qFormat/>
    <w:pPr>
      <w:spacing w:before="238" w:after="119"/>
    </w:pPr>
  </w:style>
  <w:style w:type="paragraph" w:customStyle="1" w:styleId="measure">
    <w:name w:val="measure"/>
    <w:basedOn w:val="Default"/>
    <w:qFormat/>
  </w:style>
  <w:style w:type="paragraph" w:customStyle="1" w:styleId="StrongEmphasis">
    <w:name w:val="Strong Emphasis"/>
    <w:qFormat/>
    <w:rPr>
      <w:rFonts w:eastAsia="DejaVu Sans" w:cs="Liberation Sans"/>
      <w:b/>
    </w:rPr>
  </w:style>
  <w:style w:type="paragraph" w:customStyle="1" w:styleId="InternetLink0">
    <w:name w:val="Internet Link"/>
    <w:qFormat/>
    <w:rPr>
      <w:rFonts w:eastAsia="DejaVu Sans" w:cs="Liberation Sans"/>
      <w:color w:val="000080"/>
      <w:u w:val="single"/>
    </w:rPr>
  </w:style>
  <w:style w:type="paragraph" w:customStyle="1" w:styleId="Emphasis1">
    <w:name w:val="Emphasis1"/>
    <w:qFormat/>
    <w:rPr>
      <w:rFonts w:eastAsia="DejaVu Sans" w:cs="Liberation Sans"/>
      <w:i/>
    </w:rPr>
  </w:style>
  <w:style w:type="paragraph" w:customStyle="1" w:styleId="FootnoteCharacters0">
    <w:name w:val="Footnote Characters"/>
    <w:qFormat/>
    <w:rPr>
      <w:rFonts w:eastAsia="DejaVu Sans" w:cs="Liberation Sans"/>
    </w:rPr>
  </w:style>
  <w:style w:type="paragraph" w:customStyle="1" w:styleId="EndnoteCharacters0">
    <w:name w:val="Endnote Characters"/>
    <w:qFormat/>
    <w:rPr>
      <w:rFonts w:eastAsia="DejaVu Sans" w:cs="Liberation Sans"/>
    </w:rPr>
  </w:style>
  <w:style w:type="paragraph" w:customStyle="1" w:styleId="VisitedInternetLink">
    <w:name w:val="Visited Internet Link"/>
    <w:qFormat/>
    <w:rPr>
      <w:rFonts w:eastAsia="DejaVu Sans" w:cs="Liberation Sans"/>
      <w:color w:val="800000"/>
      <w:u w:val="single"/>
    </w:rPr>
  </w:style>
  <w:style w:type="paragraph" w:customStyle="1" w:styleId="TableContents">
    <w:name w:val="Table Contents"/>
    <w:basedOn w:val="Normal"/>
    <w:qFormat/>
    <w:pPr>
      <w:suppressLineNumbers/>
    </w:pPr>
  </w:style>
  <w:style w:type="paragraph" w:styleId="NormalWeb">
    <w:name w:val="Normal (Web)"/>
    <w:basedOn w:val="Normal"/>
    <w:qFormat/>
    <w:pPr>
      <w:spacing w:before="280" w:after="280"/>
    </w:pPr>
    <w:rPr>
      <w:rFonts w:ascii="Times New Roman" w:hAnsi="Times New Roman" w:cs="Times New Roman"/>
      <w:sz w:val="20"/>
      <w:szCs w:val="20"/>
    </w:rPr>
  </w:style>
  <w:style w:type="paragraph" w:styleId="TableofFigures">
    <w:name w:val="table of figures"/>
    <w:basedOn w:val="Caption"/>
  </w:style>
  <w:style w:type="paragraph" w:customStyle="1" w:styleId="Figure">
    <w:name w:val="Figure"/>
    <w:basedOn w:val="Caption"/>
    <w:qFormat/>
  </w:style>
  <w:style w:type="paragraph" w:customStyle="1" w:styleId="Objectwitharrow0">
    <w:name w:val="Object with arrow"/>
    <w:basedOn w:val="Default"/>
    <w:qFormat/>
    <w:rPr>
      <w:color w:val="000000"/>
    </w:rPr>
  </w:style>
  <w:style w:type="paragraph" w:customStyle="1" w:styleId="Objectwithshadow0">
    <w:name w:val="Object with shadow"/>
    <w:basedOn w:val="Default"/>
    <w:qFormat/>
    <w:rPr>
      <w:color w:val="000000"/>
    </w:rPr>
  </w:style>
  <w:style w:type="paragraph" w:customStyle="1" w:styleId="Textbody0">
    <w:name w:val="Text body"/>
    <w:basedOn w:val="Default"/>
    <w:qFormat/>
    <w:rPr>
      <w:color w:val="000000"/>
    </w:rPr>
  </w:style>
  <w:style w:type="paragraph" w:customStyle="1" w:styleId="Textbodyjustified">
    <w:name w:val="Text body justified"/>
    <w:basedOn w:val="Default"/>
    <w:qFormat/>
    <w:rPr>
      <w:color w:val="000000"/>
    </w:rPr>
  </w:style>
  <w:style w:type="paragraph" w:customStyle="1" w:styleId="Title11">
    <w:name w:val="Title1"/>
    <w:basedOn w:val="Default"/>
    <w:qFormat/>
    <w:pPr>
      <w:jc w:val="center"/>
    </w:pPr>
    <w:rPr>
      <w:color w:val="000000"/>
    </w:rPr>
  </w:style>
  <w:style w:type="paragraph" w:customStyle="1" w:styleId="Title20">
    <w:name w:val="Title2"/>
    <w:basedOn w:val="Default"/>
    <w:qFormat/>
    <w:pPr>
      <w:spacing w:before="57" w:after="57"/>
      <w:ind w:right="113"/>
      <w:jc w:val="center"/>
    </w:pPr>
    <w:rPr>
      <w:color w:val="000000"/>
    </w:rPr>
  </w:style>
  <w:style w:type="paragraph" w:customStyle="1" w:styleId="DimensionLine">
    <w:name w:val="Dimension Line"/>
    <w:basedOn w:val="Default"/>
    <w:qFormat/>
    <w:rPr>
      <w:color w:val="000000"/>
    </w:rPr>
  </w:style>
  <w:style w:type="paragraph" w:customStyle="1" w:styleId="ArrowDashed">
    <w:name w:val="Arrow Dashed"/>
    <w:basedOn w:val="Lines"/>
    <w:qFormat/>
  </w:style>
  <w:style w:type="paragraph" w:customStyle="1" w:styleId="FrameContents">
    <w:name w:val="Frame Contents"/>
    <w:basedOn w:val="Normal"/>
    <w:qFormat/>
  </w:style>
  <w:style w:type="paragraph" w:customStyle="1" w:styleId="TableHeading">
    <w:name w:val="Table Heading"/>
    <w:basedOn w:val="TableContents"/>
    <w:qFormat/>
    <w:pPr>
      <w:jc w:val="center"/>
    </w:pPr>
    <w:rPr>
      <w:b/>
      <w:bCs/>
    </w:rPr>
  </w:style>
  <w:style w:type="paragraph" w:customStyle="1" w:styleId="Quotations">
    <w:name w:val="Quotations"/>
    <w:basedOn w:val="Normal"/>
    <w:qFormat/>
    <w:pPr>
      <w:spacing w:after="283"/>
      <w:ind w:left="567" w:right="567"/>
    </w:pPr>
  </w:style>
  <w:style w:type="paragraph" w:styleId="Title">
    <w:name w:val="Title"/>
    <w:basedOn w:val="Heading"/>
    <w:next w:val="BodyText"/>
    <w:qFormat/>
    <w:pPr>
      <w:jc w:val="center"/>
    </w:pPr>
    <w:rPr>
      <w:b/>
      <w:bCs/>
      <w:sz w:val="56"/>
      <w:szCs w:val="56"/>
    </w:rPr>
  </w:style>
  <w:style w:type="paragraph" w:styleId="Subtitle">
    <w:name w:val="Subtitle"/>
    <w:basedOn w:val="Heading"/>
    <w:next w:val="BodyText"/>
    <w:qFormat/>
    <w:pPr>
      <w:spacing w:before="60"/>
      <w:jc w:val="center"/>
    </w:pPr>
    <w:rPr>
      <w:sz w:val="36"/>
      <w:szCs w:val="36"/>
    </w:rPr>
  </w:style>
  <w:style w:type="paragraph" w:customStyle="1" w:styleId="Bibliography1">
    <w:name w:val="Bibliography 1"/>
    <w:basedOn w:val="Index"/>
    <w:qFormat/>
    <w:pPr>
      <w:spacing w:line="240" w:lineRule="atLeast"/>
      <w:ind w:left="720" w:hanging="720"/>
    </w:pPr>
  </w:style>
  <w:style w:type="paragraph" w:styleId="FootnoteText">
    <w:name w:val="footnote text"/>
    <w:basedOn w:val="Normal"/>
    <w:pPr>
      <w:suppressLineNumbers/>
      <w:ind w:left="339" w:hanging="339"/>
    </w:pPr>
    <w:rPr>
      <w:sz w:val="20"/>
      <w:szCs w:val="20"/>
    </w:rPr>
  </w:style>
  <w:style w:type="paragraph" w:styleId="Footer">
    <w:name w:val="footer"/>
    <w:basedOn w:val="Normal"/>
    <w:pPr>
      <w:suppressLineNumbers/>
      <w:tabs>
        <w:tab w:val="center" w:pos="4986"/>
        <w:tab w:val="right" w:pos="99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3390</TotalTime>
  <Pages>3</Pages>
  <Words>536</Words>
  <Characters>3057</Characters>
  <Application>Microsoft Office Word</Application>
  <DocSecurity>0</DocSecurity>
  <Lines>25</Lines>
  <Paragraphs>7</Paragraphs>
  <ScaleCrop>false</ScaleCrop>
  <Company/>
  <LinksUpToDate>false</LinksUpToDate>
  <CharactersWithSpaces>3586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mdpi</cp:lastModifiedBy>
  <cp:revision>662</cp:revision>
  <dcterms:created xsi:type="dcterms:W3CDTF">2019-04-28T19:17:00Z</dcterms:created>
  <dcterms:modified xsi:type="dcterms:W3CDTF">2020-06-12T02:16:00Z</dcterms:modified>
  <dc:language>en-CA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BREF_2pjvIdPu4tJM_1">
    <vt:lpwstr>ZOTERO_ITEM CSL_CITATION {"citationID":"Frihj9On","properties":{"formattedCitation":"(Atkinson and Stiglitz 1976; Soifer 2008)","plainCitation":"(Atkinson and Stiglitz 1976; Soifer 2008)","noteIndex":0},"citationItems":[{"id":233,"uris":["http://zotero.or</vt:lpwstr>
  </property>
  <property fmtid="{D5CDD505-2E9C-101B-9397-08002B2CF9AE}" pid="3" name="ZOTERO_BREF_2pjvIdPu4tJM_2">
    <vt:lpwstr>g/users/local/MAAxXpcg/items/HRJUXSKA"],"uri":["http://zotero.org/users/local/MAAxXpcg/items/HRJUXSKA"],"itemData":{"id":233,"type":"article-journal","title":"The design of tax structure: direct versus indirect taxation","container-title":"Journal of publ</vt:lpwstr>
  </property>
  <property fmtid="{D5CDD505-2E9C-101B-9397-08002B2CF9AE}" pid="4" name="ZOTERO_BREF_2pjvIdPu4tJM_3">
    <vt:lpwstr>ic Economics","page":"55–75","volume":"6","issue":"1-2","source":"Google Scholar","title-short":"The design of tax structure","author":[{"family":"Atkinson","given":"Anthony Barnes"},{"family":"Stiglitz","given":"Joseph E."}],"issued":{"date-parts":[["197</vt:lpwstr>
  </property>
  <property fmtid="{D5CDD505-2E9C-101B-9397-08002B2CF9AE}" pid="5" name="ZOTERO_BREF_2pjvIdPu4tJM_4">
    <vt:lpwstr>6"]]}}},{"id":202,"uris":["http://zotero.org/users/local/MAAxXpcg/items/8IB8QXDZ"],"uri":["http://zotero.org/users/local/MAAxXpcg/items/8IB8QXDZ"],"itemData":{"id":202,"type":"article-journal","title":"State infrastructural power: Approaches to conceptual</vt:lpwstr>
  </property>
  <property fmtid="{D5CDD505-2E9C-101B-9397-08002B2CF9AE}" pid="6" name="ZOTERO_BREF_2pjvIdPu4tJM_5">
    <vt:lpwstr>ization and measurement","container-title":"Studies in Comparative International Development","page":"231","volume":"43","issue":"3-4","source":"Google Scholar","title-short":"State infrastructural power","author":[{"family":"Soifer","given":"Hillel"}],"i</vt:lpwstr>
  </property>
  <property fmtid="{D5CDD505-2E9C-101B-9397-08002B2CF9AE}" pid="7" name="ZOTERO_BREF_2pjvIdPu4tJM_6">
    <vt:lpwstr>ssued":{"date-parts":[["2008"]]}}}],"schema":"https://github.com/citation-style-language/schema/raw/master/csl-citation.json"}</vt:lpwstr>
  </property>
  <property fmtid="{D5CDD505-2E9C-101B-9397-08002B2CF9AE}" pid="8" name="ZOTERO_BREF_3yyQBU8RDCg6_1">
    <vt:lpwstr>ZOTERO_ITEM CSL_CITATION {"citationID":"1xHaxMP2","properties":{"formattedCitation":"(Mann 2012; Rogers and Weller 2014)","plainCitation":"(Mann 2012; Rogers and Weller 2014)","noteIndex":0},"citationItems":[{"id":197,"uris":["http://zotero.org/users/loca</vt:lpwstr>
  </property>
  <property fmtid="{D5CDD505-2E9C-101B-9397-08002B2CF9AE}" pid="9" name="ZOTERO_BREF_3yyQBU8RDCg6_2">
    <vt:lpwstr>l/MAAxXpcg/items/3HWFQVZB"],"uri":["http://zotero.org/users/local/MAAxXpcg/items/3HWFQVZB"],"itemData":{"id":197,"type":"book","title":"The sources of social power: volume 1, a history of power from the beginning to AD 1760","publisher":"Cambridge univers</vt:lpwstr>
  </property>
  <property fmtid="{D5CDD505-2E9C-101B-9397-08002B2CF9AE}" pid="10" name="ZOTERO_BREF_3yyQBU8RDCg6_3">
    <vt:lpwstr>ity press","volume":"1","source":"Google Scholar","title-short":"The sources of social power","author":[{"family":"Mann","given":"Michael"}],"issued":{"date-parts":[["2012"]]}}},{"id":"HzsuXJrr/7aFFcaOo","uris":["http://zotero.org/users/local/7rQnkJBU/ite</vt:lpwstr>
  </property>
  <property fmtid="{D5CDD505-2E9C-101B-9397-08002B2CF9AE}" pid="11" name="ZOTERO_BREF_3yyQBU8RDCg6_4">
    <vt:lpwstr>ms/HSYKRWHH"],"uri":["http://zotero.org/users/local/7rQnkJBU/items/HSYKRWHH"],"itemData":{"id":196,"type":"article-journal","title":"Income taxation and the validity of state capacity indicators","container-title":"Journal of Public Policy","page":"183–20</vt:lpwstr>
  </property>
  <property fmtid="{D5CDD505-2E9C-101B-9397-08002B2CF9AE}" pid="12" name="ZOTERO_BREF_3yyQBU8RDCg6_5">
    <vt:lpwstr>6","volume":"34","issue":"2","source":"Google Scholar","author":[{"family":"Rogers","given":"Melissa Ziegler"},{"family":"Weller","given":"Nicholas"}],"issued":{"date-parts":[["2014"]]}}}],"schema":"https://github.com/citation-style-language/schema/raw/ma</vt:lpwstr>
  </property>
  <property fmtid="{D5CDD505-2E9C-101B-9397-08002B2CF9AE}" pid="13" name="ZOTERO_BREF_3yyQBU8RDCg6_6">
    <vt:lpwstr>ster/csl-citation.json"}</vt:lpwstr>
  </property>
  <property fmtid="{D5CDD505-2E9C-101B-9397-08002B2CF9AE}" pid="14" name="ZOTERO_BREF_5LlLQEe04UH1_1">
    <vt:lpwstr>ZOTERO_ITEM CSL_CITATION {"citationID":"AIMCzfyP","properties":{"formattedCitation":"(G\\uc0\\u246{}tz, Liehr-Gobbers, and Krafft 2010)","plainCitation":"(Götz, Liehr-Gobbers, and Krafft 2010)","noteIndex":0},"citationItems":[{"id":150,"uris":["http://zot</vt:lpwstr>
  </property>
  <property fmtid="{D5CDD505-2E9C-101B-9397-08002B2CF9AE}" pid="15" name="ZOTERO_BREF_5LlLQEe04UH1_2">
    <vt:lpwstr>ero.org/users/local/MAAxXpcg/items/NBVHBYI3"],"uri":["http://zotero.org/users/local/MAAxXpcg/items/NBVHBYI3"],"itemData":{"id":150,"type":"chapter","title":"Evaluation of structural equation models using the partial least squares (PLS) approach","containe</vt:lpwstr>
  </property>
  <property fmtid="{D5CDD505-2E9C-101B-9397-08002B2CF9AE}" pid="16" name="ZOTERO_BREF_5LlLQEe04UH1_3">
    <vt:lpwstr>r-title":"Handbook of partial least squares","publisher":"Springer","page":"691–711","source":"Google Scholar","author":[{"family":"Götz","given":"Oliver"},{"family":"Liehr-Gobbers","given":"Kerstin"},{"family":"Krafft","given":"Manfred"}],"issued":{"date</vt:lpwstr>
  </property>
  <property fmtid="{D5CDD505-2E9C-101B-9397-08002B2CF9AE}" pid="17" name="ZOTERO_BREF_5LlLQEe04UH1_4">
    <vt:lpwstr>-parts":[["2010"]]}}}],"schema":"https://github.com/citation-style-language/schema/raw/master/csl-citation.json"}</vt:lpwstr>
  </property>
  <property fmtid="{D5CDD505-2E9C-101B-9397-08002B2CF9AE}" pid="18" name="ZOTERO_BREF_5QzekLLutLAN_1">
    <vt:lpwstr>ZOTERO_ITEM CSL_CITATION {"citationID":"RsQr0mzz","properties":{"formattedCitation":"(Tilly 1978)","plainCitation":"(Tilly 1978)","noteIndex":0},"citationItems":[{"id":"HzsuXJrr/ZjIc9O6n","uris":["http://zotero.org/users/local/MAAxXpcg/items/EJX6JZ56"],"u</vt:lpwstr>
  </property>
  <property fmtid="{D5CDD505-2E9C-101B-9397-08002B2CF9AE}" pid="19" name="ZOTERO_BREF_5QzekLLutLAN_2">
    <vt:lpwstr>ri":["http://zotero.org/users/local/MAAxXpcg/items/EJX6JZ56"],"itemData":{"id":204,"type":"book","title":"From mobilization to revolution","publisher":"Addison-Wesley","publisher-place":"Reading, Mass","number-of-pages":"349","source":"Amazon","event-plac</vt:lpwstr>
  </property>
  <property fmtid="{D5CDD505-2E9C-101B-9397-08002B2CF9AE}" pid="20" name="ZOTERO_BREF_5QzekLLutLAN_3">
    <vt:lpwstr>e":"Reading, Mass","abstract":"From Mobilization to Revolution thoroughly examines the ways people act together in pursuit of common interests. Throughout, the book present and applies various political process models for the analysis of collective action</vt:lpwstr>
  </property>
  <property fmtid="{D5CDD505-2E9C-101B-9397-08002B2CF9AE}" pid="21" name="ZOTERO_BREF_5QzekLLutLAN_4">
    <vt:lpwstr>. Historical and contemporary experiences from around the world illustrate the recurrent theme of the interplay between big structural changes - state-making, expansion of capitalism, urbanization, industrialization, and electoral politics - and the colle</vt:lpwstr>
  </property>
  <property fmtid="{D5CDD505-2E9C-101B-9397-08002B2CF9AE}" pid="22" name="ZOTERO_BREF_5QzekLLutLAN_5">
    <vt:lpwstr>ctive action of ordinary people, from demonstrations and brawls to strikes and revolutions. Dr Tilly compares the competing intellectual traditions of Marx, Weber, Durkheim, and Mill, and frequently clarifies the discussion with schematic diagrams of the </vt:lpwstr>
  </property>
  <property fmtid="{D5CDD505-2E9C-101B-9397-08002B2CF9AE}" pid="23" name="ZOTERO_BREF_5QzekLLutLAN_6">
    <vt:lpwstr>arguments. In addition, he offers practical guidelines for new research and advanced study aimed at senior and graduate students of political sociology, social movements, collective behavior, and political developments.","ISBN":"978-0-201-07571-7","langua</vt:lpwstr>
  </property>
  <property fmtid="{D5CDD505-2E9C-101B-9397-08002B2CF9AE}" pid="24" name="ZOTERO_BREF_5QzekLLutLAN_7">
    <vt:lpwstr>ge":"English","author":[{"family":"Tilly","given":"Charles"}],"issued":{"date-parts":[["1978"]]}}}],"schema":"https://github.com/citation-style-language/schema/raw/master/csl-citation.json"}</vt:lpwstr>
  </property>
  <property fmtid="{D5CDD505-2E9C-101B-9397-08002B2CF9AE}" pid="25" name="ZOTERO_BREF_8Uwt6qrO6w7l_1">
    <vt:lpwstr>ZOTERO_ITEM CSL_CITATION {"citationID":"LzzqZpkW","properties":{"formattedCitation":"(Nunnally and Bernstein 1994)","plainCitation":"(Nunnally and Bernstein 1994)","noteIndex":0},"citationItems":[{"id":180,"uris":["http://zotero.org/users/local/MAAxXpcg/i</vt:lpwstr>
  </property>
  <property fmtid="{D5CDD505-2E9C-101B-9397-08002B2CF9AE}" pid="26" name="ZOTERO_BREF_8Uwt6qrO6w7l_2">
    <vt:lpwstr>tems/8WQTV5SC"],"uri":["http://zotero.org/users/local/MAAxXpcg/items/8WQTV5SC"],"itemData":{"id":180,"type":"book","title":"Psychometric theory","publisher":"McGraw-Hill","publisher-place":"New York","source":"Open WorldCat","event-place":"New York","abst</vt:lpwstr>
  </property>
  <property fmtid="{D5CDD505-2E9C-101B-9397-08002B2CF9AE}" pid="27" name="ZOTERO_BREF_8Uwt6qrO6w7l_3">
    <vt:lpwstr>ract":"(Publisher-supplied data) The classic text is Psychometric Theory. Like the previous edition, this text is designed as a comprehensive text in measurement for researchers and for use in graduate courses in psychology, education and areas of busines</vt:lpwstr>
  </property>
  <property fmtid="{D5CDD505-2E9C-101B-9397-08002B2CF9AE}" pid="28" name="ZOTERO_BREF_8Uwt6qrO6w7l_4">
    <vt:lpwstr>s such as management and marketing. It is intended to consider the broad measurement problems that arise in these areas and is written for a reader who needs only a basic background in statistics to comprehend the material. It also combines classical proc</vt:lpwstr>
  </property>
  <property fmtid="{D5CDD505-2E9C-101B-9397-08002B2CF9AE}" pid="29" name="ZOTERO_BREF_8Uwt6qrO6w7l_5">
    <vt:lpwstr>edures that explain variance with modern inferential procedures.","ISBN":"978-0-07-047849-7","note":"OCLC: 28221417","language":"English","author":[{"family":"Nunnally","given":"Jum C"},{"family":"Bernstein","given":"Ira H"}],"issued":{"date-parts":[["199</vt:lpwstr>
  </property>
  <property fmtid="{D5CDD505-2E9C-101B-9397-08002B2CF9AE}" pid="30" name="ZOTERO_BREF_8Uwt6qrO6w7l_6">
    <vt:lpwstr>4"]]}}}],"schema":"https://github.com/citation-style-language/schema/raw/master/csl-citation.json"}</vt:lpwstr>
  </property>
  <property fmtid="{D5CDD505-2E9C-101B-9397-08002B2CF9AE}" pid="31" name="ZOTERO_BREF_95EKp3XAD2Ha_1">
    <vt:lpwstr>ZOTERO_ITEM CSL_CITATION {"citationID":"ms20pn7U","properties":{"formattedCitation":"(Kock 2015)","plainCitation":"(Kock 2015)","noteIndex":0},"citationItems":[{"id":190,"uris":["http://zotero.org/users/local/MAAxXpcg/items/C89Z9WMH"],"uri":["http://zoter</vt:lpwstr>
  </property>
  <property fmtid="{D5CDD505-2E9C-101B-9397-08002B2CF9AE}" pid="32" name="ZOTERO_BREF_95EKp3XAD2Ha_2">
    <vt:lpwstr>o.org/users/local/MAAxXpcg/items/C89Z9WMH"],"itemData":{"id":190,"type":"article-journal","title":"WarpPLS 5.0 User Manual, ScriptWarp Systems","container-title":"Laredo, TX, USA","source":"Google Scholar","author":[{"family":"Kock","given":"Ned"}],"issue</vt:lpwstr>
  </property>
  <property fmtid="{D5CDD505-2E9C-101B-9397-08002B2CF9AE}" pid="33" name="ZOTERO_BREF_95EKp3XAD2Ha_3">
    <vt:lpwstr>d":{"date-parts":[["2015"]]}}}],"schema":"https://github.com/citation-style-language/schema/raw/master/csl-citation.json"}</vt:lpwstr>
  </property>
  <property fmtid="{D5CDD505-2E9C-101B-9397-08002B2CF9AE}" pid="34" name="ZOTERO_BREF_9HQ6X4X6USxC_1">
    <vt:lpwstr>ZOTERO_BIBL {"uncited":[],"omitted":[],"custom":[]} CSL_BIBLIOGRAPHY</vt:lpwstr>
  </property>
  <property fmtid="{D5CDD505-2E9C-101B-9397-08002B2CF9AE}" pid="35" name="ZOTERO_BREF_AME6MY9fRIl7_1">
    <vt:lpwstr>ZOTERO_ITEM CSL_CITATION {"citationID":"TvZP8U8c","properties":{"formattedCitation":"(McGrath 2019; {\\i{}The Economist} 2011)","plainCitation":"(McGrath 2019; The Economist 2011)","noteIndex":0},"citationItems":[{"id":227,"uris":["http://zotero.org/users</vt:lpwstr>
  </property>
  <property fmtid="{D5CDD505-2E9C-101B-9397-08002B2CF9AE}" pid="36" name="ZOTERO_BREF_AME6MY9fRIl7_2">
    <vt:lpwstr>/local/MAAxXpcg/items/VQ844YC2"],"uri":["http://zotero.org/users/local/MAAxXpcg/items/VQ844YC2"],"itemData":{"id":227,"type":"article-newspaper","title":"World’s shortest motorway built to shame a nation","section":"Europe","source":"www.bbc.com","abstrac</vt:lpwstr>
  </property>
  <property fmtid="{D5CDD505-2E9C-101B-9397-08002B2CF9AE}" pid="37" name="ZOTERO_BREF_AME6MY9fRIl7_3">
    <vt:lpwstr>t":"An entrepreneur builds a one-metre-long stretch of motorway to protest about poor road infrastructure.","URL":"https://www.bbc.com/news/world-europe-47582694","language":"en-GB","author":[{"family":"McGrath","given":"Stephen"}],"issued":{"date-parts":</vt:lpwstr>
  </property>
  <property fmtid="{D5CDD505-2E9C-101B-9397-08002B2CF9AE}" pid="38" name="ZOTERO_BREF_AME6MY9fRIl7_4">
    <vt:lpwstr>[["2019",3,16]]},"accessed":{"date-parts":[["2019",5,21]]}}},{"id":229,"uris":["http://zotero.org/users/local/MAAxXpcg/items/PE962Y74"],"uri":["http://zotero.org/users/local/MAAxXpcg/items/PE962Y74"],"itemData":{"id":229,"type":"article-magazine","title":</vt:lpwstr>
  </property>
  <property fmtid="{D5CDD505-2E9C-101B-9397-08002B2CF9AE}" pid="39" name="ZOTERO_BREF_AME6MY9fRIl7_5">
    <vt:lpwstr>"Romania's motorway blues","container-title":"The Economist","source":"The Economist","abstract":"Struggling to get around a big country","URL":"https://www.economist.com/eastern-approaches/2011/08/16/romanias-motorway-blues","ISSN":"0013-0613","issued":{</vt:lpwstr>
  </property>
  <property fmtid="{D5CDD505-2E9C-101B-9397-08002B2CF9AE}" pid="40" name="ZOTERO_BREF_AME6MY9fRIl7_6">
    <vt:lpwstr>"date-parts":[["2011",8,16]]},"accessed":{"date-parts":[["2019",5,21]]}}}],"schema":"https://github.com/citation-style-language/schema/raw/master/csl-citation.json"}</vt:lpwstr>
  </property>
  <property fmtid="{D5CDD505-2E9C-101B-9397-08002B2CF9AE}" pid="41" name="ZOTERO_BREF_Ar7RSoYrpARW_1">
    <vt:lpwstr>ZOTERO_ITEM CSL_CITATION {"citationID":"4BSlcxvy","properties":{"formattedCitation":"(Richardson 2008; Tyler 1990)","plainCitation":"(Richardson 2008; Tyler 1990)","noteIndex":0},"citationItems":[{"id":101,"uris":["http://zotero.org/users/local/MAAxXpcg/i</vt:lpwstr>
  </property>
  <property fmtid="{D5CDD505-2E9C-101B-9397-08002B2CF9AE}" pid="42" name="ZOTERO_BREF_Ar7RSoYrpARW_10">
    <vt:lpwstr>ion.","title-short":"The relationship between culture and tax evasion across countries","language":"en","author":[{"family":"Richardson","given":"Grant"}],"issued":{"date-parts":[["2008"]]}}},{"id":239,"uris":["http://zotero.org/users/local/MAAxXpcg/items</vt:lpwstr>
  </property>
  <property fmtid="{D5CDD505-2E9C-101B-9397-08002B2CF9AE}" pid="43" name="ZOTERO_BREF_Ar7RSoYrpARW_11">
    <vt:lpwstr>/UTDTU3ZC"],"uri":["http://zotero.org/users/local/MAAxXpcg/items/UTDTU3ZC"],"itemData":{"id":239,"type":"article-journal","title":"Why People Obey the Law: Procedural Justice","container-title":"Legitimacy, and Compliance","source":"Google Scholar","title</vt:lpwstr>
  </property>
  <property fmtid="{D5CDD505-2E9C-101B-9397-08002B2CF9AE}" pid="44" name="ZOTERO_BREF_Ar7RSoYrpARW_12">
    <vt:lpwstr>-short":"Why People Obey the Law","author":[{"family":"Tyler","given":"Tom R."}],"issued":{"date-parts":[["1990"]]}}}],"schema":"https://github.com/citation-style-language/schema/raw/master/csl-citation.json"}</vt:lpwstr>
  </property>
  <property fmtid="{D5CDD505-2E9C-101B-9397-08002B2CF9AE}" pid="45" name="ZOTERO_BREF_Ar7RSoYrpARW_2">
    <vt:lpwstr>tems/87U3M4XK"],"uri":["http://zotero.org/users/local/MAAxXpcg/items/87U3M4XK"],"itemData":{"id":101,"type":"article-journal","title":"The relationship between culture and tax evasion across countries: Additional evidence and extensions","container-title"</vt:lpwstr>
  </property>
  <property fmtid="{D5CDD505-2E9C-101B-9397-08002B2CF9AE}" pid="46" name="ZOTERO_BREF_Ar7RSoYrpARW_3">
    <vt:lpwstr>:"Journal of International Accounting, Auditing and Taxation","page":"67-78","volume":"17","issue":"2","source":"ideas.repec.org","abstract":"This study builds on the work of Tsakumis et al. [Tsakumis, G. T., Curatola, A. P,. &amp; Porcano, T. M. (2007). The </vt:lpwstr>
  </property>
  <property fmtid="{D5CDD505-2E9C-101B-9397-08002B2CF9AE}" pid="47" name="ZOTERO_BREF_Ar7RSoYrpARW_4">
    <vt:lpwstr>relation between national cultural dimensions and tax evasion. Journal of International Accounting, Auditing and Taxation, 16, 131–147] by conducting further empirical analysis of the relationship between Hofstede's [Hofstede, G. H. (1980). Cultures conse</vt:lpwstr>
  </property>
  <property fmtid="{D5CDD505-2E9C-101B-9397-08002B2CF9AE}" pid="48" name="ZOTERO_BREF_Ar7RSoYrpARW_5">
    <vt:lpwstr>quences: International differences in work-related values. Beverly Hills, CA: Sage Publications] cultural dimensions and tax evasion across countries using multiple measures of tax evasion to gain additional evidence on the subject. Moreover, this study e</vt:lpwstr>
  </property>
  <property fmtid="{D5CDD505-2E9C-101B-9397-08002B2CF9AE}" pid="49" name="ZOTERO_BREF_Ar7RSoYrpARW_6">
    <vt:lpwstr>xtends the preliminary international tax evasion model developed by Tsakumis et al. [Tsakumis, G. T., Curatola, A. P,. &amp; Porcano, T. M. (2007). The relation between national cultural dimensions and tax evasion. Journal of International Accounting, Auditin</vt:lpwstr>
  </property>
  <property fmtid="{D5CDD505-2E9C-101B-9397-08002B2CF9AE}" pid="50" name="ZOTERO_BREF_Ar7RSoYrpARW_7">
    <vt:lpwstr>g and Taxation, 16, 131–147] to examine, along with culture, the impact of legal, political, and religious variables on tax evasion across countries. Based on data from 47 countries, and after controlling for economic development, the regression results i</vt:lpwstr>
  </property>
  <property fmtid="{D5CDD505-2E9C-101B-9397-08002B2CF9AE}" pid="51" name="ZOTERO_BREF_Ar7RSoYrpARW_8">
    <vt:lpwstr>ndicate that the higher the level of uncertainty avoidance and the lower the level of individualism, legal enforcement, trust in government, and religiosity, the higher is the level of tax evasion across countries. These findings remain robust to multiple</vt:lpwstr>
  </property>
  <property fmtid="{D5CDD505-2E9C-101B-9397-08002B2CF9AE}" pid="52" name="ZOTERO_BREF_Ar7RSoYrpARW_9">
    <vt:lpwstr> measures of tax evasion. Government policymakers should find the results of this study useful in assessing the likelihood of tax evasion from cultural, legal, political, and religious perspectives, and in developing tax reform policies to reduce tax evas</vt:lpwstr>
  </property>
  <property fmtid="{D5CDD505-2E9C-101B-9397-08002B2CF9AE}" pid="53" name="ZOTERO_BREF_BE8rAblDGrFf_1">
    <vt:lpwstr>ZOTERO_ITEM CSL_CITATION {"citationID":"s5TAIzOI","properties":{"unsorted":true,"formattedCitation":"(Bird and Zolt 2014; Lieberman 2002)","plainCitation":"(Bird and Zolt 2014; Lieberman 2002)","noteIndex":0},"citationItems":[{"id":220,"uris":["http://zot</vt:lpwstr>
  </property>
  <property fmtid="{D5CDD505-2E9C-101B-9397-08002B2CF9AE}" pid="54" name="ZOTERO_BREF_BE8rAblDGrFf_10">
    <vt:lpwstr>e of far greater importance than those of the personal income tax. Countries can also make greater use of benefit taxation and in particular fiscal decentralization may allow for better matching of those who benefit and those who pay for government activi</vt:lpwstr>
  </property>
  <property fmtid="{D5CDD505-2E9C-101B-9397-08002B2CF9AE}" pid="55" name="ZOTERO_BREF_BE8rAblDGrFf_11">
    <vt:lpwstr>ty. Finally, countries can consider alternatives to taxing income other than the current comprehensive income approach.","title-short":"Redistribution via Taxation","language":"en","author":[{"family":"Bird","given":"Richard M."},{"family":"Zolt","given":</vt:lpwstr>
  </property>
  <property fmtid="{D5CDD505-2E9C-101B-9397-08002B2CF9AE}" pid="56" name="ZOTERO_BREF_BE8rAblDGrFf_12">
    <vt:lpwstr>"Eric M."}],"issued":{"date-parts":[["2014"]]}}},{"id":223,"uris":["http://zotero.org/users/local/MAAxXpcg/items/389TE988"],"uri":["http://zotero.org/users/local/MAAxXpcg/items/389TE988"],"itemData":{"id":223,"type":"article-journal","title":"Taxation dat</vt:lpwstr>
  </property>
  <property fmtid="{D5CDD505-2E9C-101B-9397-08002B2CF9AE}" pid="57" name="ZOTERO_BREF_BE8rAblDGrFf_13">
    <vt:lpwstr>a as indicators of state-society relations: possibilities and pitfalls in cross-national research","container-title":"Studies in Comparative International Development","page":"89–115","volume":"36","issue":"4","source":"Google Scholar","title-short":"Taxa</vt:lpwstr>
  </property>
  <property fmtid="{D5CDD505-2E9C-101B-9397-08002B2CF9AE}" pid="58" name="ZOTERO_BREF_BE8rAblDGrFf_14">
    <vt:lpwstr>tion data as indicators of state-society relations","author":[{"family":"Lieberman","given":"Evan S."}],"issued":{"date-parts":[["2002"]]}}}],"schema":"https://github.com/citation-style-language/schema/raw/master/csl-citation.json"}</vt:lpwstr>
  </property>
  <property fmtid="{D5CDD505-2E9C-101B-9397-08002B2CF9AE}" pid="59" name="ZOTERO_BREF_BE8rAblDGrFf_2">
    <vt:lpwstr>ero.org/users/local/MAAxXpcg/items/BWAZU59P"],"uri":["http://zotero.org/users/local/MAAxXpcg/items/BWAZU59P"],"itemData":{"id":220,"type":"article-journal","title":"Redistribution via Taxation: The Limited Role of the Personal Income Tax in Developing Cou</vt:lpwstr>
  </property>
  <property fmtid="{D5CDD505-2E9C-101B-9397-08002B2CF9AE}" pid="60" name="ZOTERO_BREF_BE8rAblDGrFf_3">
    <vt:lpwstr>ntries","container-title":"Annals of Economics and Finance","page":"625-683","volume":"15","issue":"2","source":"ideas.repec.org","abstract":"In developed countries, the income tax, especially the personal income tax, has long been viewed as the primary i</vt:lpwstr>
  </property>
  <property fmtid="{D5CDD505-2E9C-101B-9397-08002B2CF9AE}" pid="61" name="ZOTERO_BREF_BE8rAblDGrFf_4">
    <vt:lpwstr>nstrument for redistributing income and wealth. This article examines whether it makes sense for developing countries to rely on the income tax for redistributive purposes. We put forth three propositions. First, the personal income tax has done little to</vt:lpwstr>
  </property>
  <property fmtid="{D5CDD505-2E9C-101B-9397-08002B2CF9AE}" pid="62" name="ZOTERO_BREF_BE8rAblDGrFf_5">
    <vt:lpwstr> reduce inequality in many developing countries. This failure is not surprising given that in many countries personal income taxes are neither comprehensive nor very progressive - they often amount to little more than withholding taxes on labor income in </vt:lpwstr>
  </property>
  <property fmtid="{D5CDD505-2E9C-101B-9397-08002B2CF9AE}" pid="63" name="ZOTERO_BREF_BE8rAblDGrFf_6">
    <vt:lpwstr>the formal sector. Moreover, the personal income tax plays such a small role in the tax systems of developing countries that it would be unrealistic to believe that this tax could have a meaningful impact on distribution. Second, it is not costless to pre</vt:lpwstr>
  </property>
  <property fmtid="{D5CDD505-2E9C-101B-9397-08002B2CF9AE}" pid="64" name="ZOTERO_BREF_BE8rAblDGrFf_7">
    <vt:lpwstr>tend to have a progressive personal income tax system. Tax systems generate real administrative, compliance, economic efficiency and political costs. The costs associated with badly designed and badly administered personal income tax systems likely exceed</vt:lpwstr>
  </property>
  <property fmtid="{D5CDD505-2E9C-101B-9397-08002B2CF9AE}" pid="65" name="ZOTERO_BREF_BE8rAblDGrFf_8">
    <vt:lpwstr> the costs associated with other taxes. There are opportunity costs as well. Third, given the ineffectiveness of the personal income tax, if countries want to use the fiscal system to reduce poverty or reduce inequality, alternative approaches merit consi</vt:lpwstr>
  </property>
  <property fmtid="{D5CDD505-2E9C-101B-9397-08002B2CF9AE}" pid="66" name="ZOTERO_BREF_BE8rAblDGrFf_9">
    <vt:lpwstr>deration. Countries need to make better use of their expenditure programs in targeting resources to the poor. Given the dominance of taxes on consumption in the tax structure of developing countries, the distributional consequences of consumption taxes ar</vt:lpwstr>
  </property>
  <property fmtid="{D5CDD505-2E9C-101B-9397-08002B2CF9AE}" pid="67" name="ZOTERO_BREF_C8NoWAhZlXlK_1">
    <vt:lpwstr>ZOTERO_ITEM CSL_CITATION {"citationID":"3G8pGS5s","properties":{"formattedCitation":"(Fornell and Larcker 1981)","plainCitation":"(Fornell and Larcker 1981)","noteIndex":0},"citationItems":[{"id":153,"uris":["http://zotero.org/users/local/MAAxXpcg/items/P</vt:lpwstr>
  </property>
  <property fmtid="{D5CDD505-2E9C-101B-9397-08002B2CF9AE}" pid="68" name="ZOTERO_BREF_C8NoWAhZlXlK_2">
    <vt:lpwstr>XRRTQC7"],"uri":["http://zotero.org/users/local/MAAxXpcg/items/PXRRTQC7"],"itemData":{"id":153,"type":"article-journal","title":"Evaluating structural equation models with unobservable variables and measurement error","container-title":"Journal of marketi</vt:lpwstr>
  </property>
  <property fmtid="{D5CDD505-2E9C-101B-9397-08002B2CF9AE}" pid="69" name="ZOTERO_BREF_C8NoWAhZlXlK_3">
    <vt:lpwstr>ng research","page":"39–50","volume":"18","issue":"1","source":"Google Scholar","author":[{"family":"Fornell","given":"Claes"},{"family":"Larcker","given":"David F."}],"issued":{"date-parts":[["1981"]]}}}],"schema":"https://github.com/citation-style-langu</vt:lpwstr>
  </property>
  <property fmtid="{D5CDD505-2E9C-101B-9397-08002B2CF9AE}" pid="70" name="ZOTERO_BREF_C8NoWAhZlXlK_4">
    <vt:lpwstr>age/schema/raw/master/csl-citation.json"}</vt:lpwstr>
  </property>
  <property fmtid="{D5CDD505-2E9C-101B-9397-08002B2CF9AE}" pid="71" name="ZOTERO_BREF_CVIjvakEJT0E_1">
    <vt:lpwstr>ZOTERO_ITEM CSL_CITATION {"citationID":"zYWLPsgO","properties":{"formattedCitation":"(Cullis and Lewis 1997; Frey 1997; Torgler 2005)","plainCitation":"(Cullis and Lewis 1997; Frey 1997; Torgler 2005)","noteIndex":0},"citationItems":[{"id":15,"uris":["htt</vt:lpwstr>
  </property>
  <property fmtid="{D5CDD505-2E9C-101B-9397-08002B2CF9AE}" pid="72" name="ZOTERO_BREF_CVIjvakEJT0E_10">
    <vt:lpwstr>com/citation-style-language/schema/raw/master/csl-citation.json"}</vt:lpwstr>
  </property>
  <property fmtid="{D5CDD505-2E9C-101B-9397-08002B2CF9AE}" pid="73" name="ZOTERO_BREF_CVIjvakEJT0E_2">
    <vt:lpwstr>p://zotero.org/users/local/MAAxXpcg/items/ISDMCJFF"],"uri":["http://zotero.org/users/local/MAAxXpcg/items/ISDMCJFF"],"itemData":{"id":15,"type":"article-journal","title":"Why people pay taxes: From a conventional economic model to a model of social conven</vt:lpwstr>
  </property>
  <property fmtid="{D5CDD505-2E9C-101B-9397-08002B2CF9AE}" pid="74" name="ZOTERO_BREF_CVIjvakEJT0E_3">
    <vt:lpwstr>tion","container-title":"Journal of economic psychology","page":"305–321","volume":"18","issue":"2-3","source":"Google Scholar","title-short":"Why people pay taxes","author":[{"family":"Cullis","given":"John G."},{"family":"Lewis","given":"Alan"}],"issued</vt:lpwstr>
  </property>
  <property fmtid="{D5CDD505-2E9C-101B-9397-08002B2CF9AE}" pid="75" name="ZOTERO_BREF_CVIjvakEJT0E_4">
    <vt:lpwstr>":{"date-parts":[["1997"]]}}},{"id":17,"uris":["http://zotero.org/users/local/MAAxXpcg/items/ZPMMDZAT"],"uri":["http://zotero.org/users/local/MAAxXpcg/items/ZPMMDZAT"],"itemData":{"id":17,"type":"book","title":"Not Just for the Money","publisher":"Edward </vt:lpwstr>
  </property>
  <property fmtid="{D5CDD505-2E9C-101B-9397-08002B2CF9AE}" pid="76" name="ZOTERO_BREF_CVIjvakEJT0E_5">
    <vt:lpwstr>Elgar Publishing","source":"ideas.repec.org","abstract":"In Not Just for the Money Professor Frey challenges traditional economic theory and argues that people do not act in expectation of monetary gain alone, nor do they work solely because they are paid</vt:lpwstr>
  </property>
  <property fmtid="{D5CDD505-2E9C-101B-9397-08002B2CF9AE}" pid="77" name="ZOTERO_BREF_CVIjvakEJT0E_6">
    <vt:lpwstr>. Furthermore, the author claims that higher monetary compensation as well as regulations crowd-out motivation in important circumstances. Offering higher pay may make people less committed to their work and may reduce their performance. They thus behave </vt:lpwstr>
  </property>
  <property fmtid="{D5CDD505-2E9C-101B-9397-08002B2CF9AE}" pid="78" name="ZOTERO_BREF_CVIjvakEJT0E_7">
    <vt:lpwstr>in exactly the opposite way the fundamental price-effect of economics predicts.","URL":"https://ideas.repec.org/b/elg/eebook/1183.html","language":"en","author":[{"family":"Frey","given":"Bruno S."}],"issued":{"date-parts":[["1997"]]},"accessed":{"date-pa</vt:lpwstr>
  </property>
  <property fmtid="{D5CDD505-2E9C-101B-9397-08002B2CF9AE}" pid="79" name="ZOTERO_BREF_CVIjvakEJT0E_8">
    <vt:lpwstr>rts":[["2019",4,26]]}}},{"id":26,"uris":["http://zotero.org/users/local/MAAxXpcg/items/M6H2A7AU"],"uri":["http://zotero.org/users/local/MAAxXpcg/items/M6H2A7AU"],"itemData":{"id":26,"type":"article-journal","title":"Tax morale and direct democracy","conta</vt:lpwstr>
  </property>
  <property fmtid="{D5CDD505-2E9C-101B-9397-08002B2CF9AE}" pid="80" name="ZOTERO_BREF_CVIjvakEJT0E_9">
    <vt:lpwstr>iner-title":"European Journal of Political Economy","page":"525-531","volume":"21","issue":"2","source":"RePEc - Econpapers","ISSN":"0176-2680","author":[{"family":"Torgler","given":"Benno"}],"issued":{"date-parts":[["2005"]]}}}],"schema":"https://github.</vt:lpwstr>
  </property>
  <property fmtid="{D5CDD505-2E9C-101B-9397-08002B2CF9AE}" pid="81" name="ZOTERO_BREF_E0GtHknEqD39_1">
    <vt:lpwstr>ZOTERO_ITEM CSL_CITATION {"citationID":"p6IQokem","properties":{"formattedCitation":"(Klein and Epley 2016)","plainCitation":"(Klein and Epley 2016)","noteIndex":0},"citationItems":[{"id":167,"uris":["http://zotero.org/users/local/MAAxXpcg/items/6F4MG5CR"</vt:lpwstr>
  </property>
  <property fmtid="{D5CDD505-2E9C-101B-9397-08002B2CF9AE}" pid="82" name="ZOTERO_BREF_E0GtHknEqD39_2">
    <vt:lpwstr>],"uri":["http://zotero.org/users/local/MAAxXpcg/items/6F4MG5CR"],"itemData":{"id":167,"type":"article-journal","title":"Maybe holier, but definitely less evil, than you: Bounded self-righteousness in social judgment","container-title":"Journal of Persona</vt:lpwstr>
  </property>
  <property fmtid="{D5CDD505-2E9C-101B-9397-08002B2CF9AE}" pid="83" name="ZOTERO_BREF_E0GtHknEqD39_3">
    <vt:lpwstr>lity and Social Psychology","page":"660-674","volume":"110","issue":"5","source":"PubMed","abstract":"Few biases in human judgment are easier to demonstrate than self-righteousness: the tendency to believe one is more moral than others. Existing research,</vt:lpwstr>
  </property>
  <property fmtid="{D5CDD505-2E9C-101B-9397-08002B2CF9AE}" pid="84" name="ZOTERO_BREF_E0GtHknEqD39_4">
    <vt:lpwstr> however, has overlooked an important ambiguity in evaluations of one's own and others' moral behavior that could lead to an overly simplistic characterization of self-righteousness. In particular, moral behavior spans a broad spectrum ranging from doing </vt:lpwstr>
  </property>
  <property fmtid="{D5CDD505-2E9C-101B-9397-08002B2CF9AE}" pid="85" name="ZOTERO_BREF_E0GtHknEqD39_5">
    <vt:lpwstr>good to doing bad. Self-righteousness could indicate believing that one is more likely to do good than others, less likely to do bad, or both. Based on cognitive and motivational mechanisms, we predicted an asymmetry in the degree of self-righteousness su</vt:lpwstr>
  </property>
  <property fmtid="{D5CDD505-2E9C-101B-9397-08002B2CF9AE}" pid="86" name="ZOTERO_BREF_E0GtHknEqD39_6">
    <vt:lpwstr>ch that it would be larger when considering unethical actions (doing bad) than when considering ethical actions (doing good). A series of experiments confirmed this prediction. A final experiment suggests that this asymmetry is partly produced by the diff</vt:lpwstr>
  </property>
  <property fmtid="{D5CDD505-2E9C-101B-9397-08002B2CF9AE}" pid="87" name="ZOTERO_BREF_E0GtHknEqD39_7">
    <vt:lpwstr>erence in perspectives that people adopt when evaluating themselves and others (Experiment 8). These results all suggest a bounded sense of self-righteousness. Believing one \"less evil than thou\" seems more reliable than believing one is \"holier than t</vt:lpwstr>
  </property>
  <property fmtid="{D5CDD505-2E9C-101B-9397-08002B2CF9AE}" pid="88" name="ZOTERO_BREF_E0GtHknEqD39_8">
    <vt:lpwstr>hou.\" (PsycINFO Database Record","DOI":"10.1037/pspa0000050","ISSN":"1939-1315","note":"PMID: 27176771","title-short":"Maybe holier, but definitely less evil, than you","journalAbbreviation":"J Pers Soc Psychol","language":"eng","author":[{"family":"Klei</vt:lpwstr>
  </property>
  <property fmtid="{D5CDD505-2E9C-101B-9397-08002B2CF9AE}" pid="89" name="ZOTERO_BREF_E0GtHknEqD39_9">
    <vt:lpwstr>n","given":"Nadav"},{"family":"Epley","given":"Nicholas"}],"issued":{"date-parts":[["2016",5]]}}}],"schema":"https://github.com/citation-style-language/schema/raw/master/csl-citation.json"}</vt:lpwstr>
  </property>
  <property fmtid="{D5CDD505-2E9C-101B-9397-08002B2CF9AE}" pid="90" name="ZOTERO_BREF_FBnX6wEuzS5h_1">
    <vt:lpwstr>ZOTERO_ITEM CSL_CITATION {"citationID":"UeBbOtBh","properties":{"formattedCitation":"(Cialdini, Kallgren, and Reno 1991; Fukuyama 2014)","plainCitation":"(Cialdini, Kallgren, and Reno 1991; Fukuyama 2014)","noteIndex":0},"citationItems":[{"id":60,"uris":[</vt:lpwstr>
  </property>
  <property fmtid="{D5CDD505-2E9C-101B-9397-08002B2CF9AE}" pid="91" name="ZOTERO_BREF_FBnX6wEuzS5h_10">
    <vt:lpwstr>it out. He explores the different legacies of colonialism in Latin America, Africa, and Asia, and offers a clear-eyed account of why some regions have thrived and developed more quickly than others. And he boldly reckons with the future of democracy in th</vt:lpwstr>
  </property>
  <property fmtid="{D5CDD505-2E9C-101B-9397-08002B2CF9AE}" pid="92" name="ZOTERO_BREF_FBnX6wEuzS5h_11">
    <vt:lpwstr>e face of a rising global middle class and entrenched political paralysis in the West.     A sweeping, masterful account of the struggle to create a well-functioning modern state, Political Order and Political Decay is destined to be a classic.","title-sh</vt:lpwstr>
  </property>
  <property fmtid="{D5CDD505-2E9C-101B-9397-08002B2CF9AE}" pid="93" name="ZOTERO_BREF_FBnX6wEuzS5h_12">
    <vt:lpwstr>ort":"Political Order and Political Decay","language":"English","author":[{"family":"Fukuyama","given":"Francis"}],"issued":{"date-parts":[["2014",9,30]]}}}],"schema":"https://github.com/citation-style-language/schema/raw/master/csl-citation.json"}</vt:lpwstr>
  </property>
  <property fmtid="{D5CDD505-2E9C-101B-9397-08002B2CF9AE}" pid="94" name="ZOTERO_BREF_FBnX6wEuzS5h_2">
    <vt:lpwstr>"http://zotero.org/users/local/MAAxXpcg/items/HVCA8VP3"],"uri":["http://zotero.org/users/local/MAAxXpcg/items/HVCA8VP3"],"itemData":{"id":60,"type":"chapter","title":"A focus theory of normative conduct: A theoretical refinement and reevaluation of the ro</vt:lpwstr>
  </property>
  <property fmtid="{D5CDD505-2E9C-101B-9397-08002B2CF9AE}" pid="95" name="ZOTERO_BREF_FBnX6wEuzS5h_3">
    <vt:lpwstr>le of norms in human behavior","container-title":"Advances in experimental social psychology","publisher":"Elsevier","page":"201–234","volume":"24","source":"Google Scholar","title-short":"A focus theory of normative conduct","author":[{"family":"Cialdini</vt:lpwstr>
  </property>
  <property fmtid="{D5CDD505-2E9C-101B-9397-08002B2CF9AE}" pid="96" name="ZOTERO_BREF_FBnX6wEuzS5h_4">
    <vt:lpwstr>","given":"Robert B."},{"family":"Kallgren","given":"Carl A."},{"family":"Reno","given":"Raymond R."}],"issued":{"date-parts":[["1991"]]}}},{"id":176,"uris":["http://zotero.org/users/local/MAAxXpcg/items/3MPYERIQ"],"uri":["http://zotero.org/users/local/MA</vt:lpwstr>
  </property>
  <property fmtid="{D5CDD505-2E9C-101B-9397-08002B2CF9AE}" pid="97" name="ZOTERO_BREF_FBnX6wEuzS5h_5">
    <vt:lpwstr>AxXpcg/items/3MPYERIQ"],"itemData":{"id":176,"type":"book","title":"Political Order and Political Decay: From the Industrial Revolution to the Globalization of Democracy","publisher":"Farrar, Straus and Giroux","number-of-pages":"672","source":"Amazon","a</vt:lpwstr>
  </property>
  <property fmtid="{D5CDD505-2E9C-101B-9397-08002B2CF9AE}" pid="98" name="ZOTERO_BREF_FBnX6wEuzS5h_6">
    <vt:lpwstr>bstract":"The second volume of the bestselling landmark work on the history of the modern stateWriting in The Wall Street Journal, David Gress called Francis Fukuyama's Origins of Political Order \"magisterial in its learning and admirably immodest in its</vt:lpwstr>
  </property>
  <property fmtid="{D5CDD505-2E9C-101B-9397-08002B2CF9AE}" pid="99" name="ZOTERO_BREF_FBnX6wEuzS5h_7">
    <vt:lpwstr> ambition.\" In The New York Times Book Review, Michael Lind described the book as \"a major achievement by one of the leading public intellectuals of our time.\" And in The Washington Post, Gerard DeGrott exclaimed \"this is a book that will be remembere</vt:lpwstr>
  </property>
  <property fmtid="{D5CDD505-2E9C-101B-9397-08002B2CF9AE}" pid="100" name="ZOTERO_BREF_FBnX6wEuzS5h_8">
    <vt:lpwstr>d. Bring on volume two.\"     Volume two is finally here, completing the most important work of political thought in at least a generation. Taking up the essential question of how societies develop strong, impersonal, and accountable political institution</vt:lpwstr>
  </property>
  <property fmtid="{D5CDD505-2E9C-101B-9397-08002B2CF9AE}" pid="101" name="ZOTERO_BREF_FBnX6wEuzS5h_9">
    <vt:lpwstr>s, Fukuyama follows the story from the French Revolution to the so-called Arab Spring and the deep dysfunctions of contemporary American politics. He examines the effects of corruption on governance, and why some societies have been successful at rooting </vt:lpwstr>
  </property>
  <property fmtid="{D5CDD505-2E9C-101B-9397-08002B2CF9AE}" pid="102" name="ZOTERO_BREF_GebFI2qgIA4V_1">
    <vt:lpwstr>ZOTERO_ITEM CSL_CITATION {"citationID":"vOhK5oEs","properties":{"formattedCitation":"(Fukuyama 2014)","plainCitation":"(Fukuyama 2014)","noteIndex":0},"citationItems":[{"id":176,"uris":["http://zotero.org/users/local/MAAxXpcg/items/3MPYERIQ"],"uri":["http</vt:lpwstr>
  </property>
  <property fmtid="{D5CDD505-2E9C-101B-9397-08002B2CF9AE}" pid="103" name="ZOTERO_BREF_GebFI2qgIA4V_10">
    <vt:lpwstr>r/csl-citation.json"}</vt:lpwstr>
  </property>
  <property fmtid="{D5CDD505-2E9C-101B-9397-08002B2CF9AE}" pid="104" name="ZOTERO_BREF_GebFI2qgIA4V_2">
    <vt:lpwstr>://zotero.org/users/local/MAAxXpcg/items/3MPYERIQ"],"itemData":{"id":176,"type":"book","title":"Political Order and Political Decay: From the Industrial Revolution to the Globalization of Democracy","publisher":"Farrar, Straus and Giroux","number-of-pages</vt:lpwstr>
  </property>
  <property fmtid="{D5CDD505-2E9C-101B-9397-08002B2CF9AE}" pid="105" name="ZOTERO_BREF_GebFI2qgIA4V_3">
    <vt:lpwstr>":"672","source":"Amazon","abstract":"The second volume of the bestselling landmark work on the history of the modern stateWriting in The Wall Street Journal, David Gress called Francis Fukuyama's Origins of Political Order \"magisterial in its learning a</vt:lpwstr>
  </property>
  <property fmtid="{D5CDD505-2E9C-101B-9397-08002B2CF9AE}" pid="106" name="ZOTERO_BREF_GebFI2qgIA4V_4">
    <vt:lpwstr>nd admirably immodest in its ambition.\" In The New York Times Book Review, Michael Lind described the book as \"a major achievement by one of the leading public intellectuals of our time.\" And in The Washington Post, Gerard DeGrott exclaimed \"this is a</vt:lpwstr>
  </property>
  <property fmtid="{D5CDD505-2E9C-101B-9397-08002B2CF9AE}" pid="107" name="ZOTERO_BREF_GebFI2qgIA4V_5">
    <vt:lpwstr> book that will be remembered. Bring on volume two.\"     Volume two is finally here, completing the most important work of political thought in at least a generation. Taking up the essential question of how societies develop strong, impersonal, and accou</vt:lpwstr>
  </property>
  <property fmtid="{D5CDD505-2E9C-101B-9397-08002B2CF9AE}" pid="108" name="ZOTERO_BREF_GebFI2qgIA4V_6">
    <vt:lpwstr>ntable political institutions, Fukuyama follows the story from the French Revolution to the so-called Arab Spring and the deep dysfunctions of contemporary American politics. He examines the effects of corruption on governance, and why some societies have</vt:lpwstr>
  </property>
  <property fmtid="{D5CDD505-2E9C-101B-9397-08002B2CF9AE}" pid="109" name="ZOTERO_BREF_GebFI2qgIA4V_7">
    <vt:lpwstr> been successful at rooting it out. He explores the different legacies of colonialism in Latin America, Africa, and Asia, and offers a clear-eyed account of why some regions have thrived and developed more quickly than others. And he boldly reckons with t</vt:lpwstr>
  </property>
  <property fmtid="{D5CDD505-2E9C-101B-9397-08002B2CF9AE}" pid="110" name="ZOTERO_BREF_GebFI2qgIA4V_8">
    <vt:lpwstr>he future of democracy in the face of a rising global middle class and entrenched political paralysis in the West.     A sweeping, masterful account of the struggle to create a well-functioning modern state, Political Order and Political Decay is destined</vt:lpwstr>
  </property>
  <property fmtid="{D5CDD505-2E9C-101B-9397-08002B2CF9AE}" pid="111" name="ZOTERO_BREF_GebFI2qgIA4V_9">
    <vt:lpwstr> to be a classic.","title-short":"Political Order and Political Decay","language":"English","author":[{"family":"Fukuyama","given":"Francis"}],"issued":{"date-parts":[["2014",9,30]]}}}],"schema":"https://github.com/citation-style-language/schema/raw/maste</vt:lpwstr>
  </property>
  <property fmtid="{D5CDD505-2E9C-101B-9397-08002B2CF9AE}" pid="112" name="ZOTERO_BREF_HyzpskfWBNTM_1">
    <vt:lpwstr>ZOTERO_ITEM CSL_CITATION {"citationID":"IcxZKE8K","properties":{"formattedCitation":"(Weyland 1998)","plainCitation":"(Weyland 1998)","noteIndex":0},"citationItems":[{"id":216,"uris":["http://zotero.org/users/local/MAAxXpcg/items/FN9P6JFQ"],"uri":["http:/</vt:lpwstr>
  </property>
  <property fmtid="{D5CDD505-2E9C-101B-9397-08002B2CF9AE}" pid="113" name="ZOTERO_BREF_HyzpskfWBNTM_2">
    <vt:lpwstr>/zotero.org/users/local/MAAxXpcg/items/FN9P6JFQ"],"itemData":{"id":216,"type":"article-journal","title":"From Leviathan to Gulliver? The decline of the developmental state in Brazil","container-title":"Governance","page":"51–75","volume":"11","issue":"1",</vt:lpwstr>
  </property>
  <property fmtid="{D5CDD505-2E9C-101B-9397-08002B2CF9AE}" pid="114" name="ZOTERO_BREF_HyzpskfWBNTM_3">
    <vt:lpwstr>"source":"Google Scholar","title-short":"From Leviathan to Gulliver?","author":[{"family":"Weyland","given":"Kurt"}],"issued":{"date-parts":[["1998"]]}}}],"schema":"https://github.com/citation-style-language/schema/raw/master/csl-citation.json"}</vt:lpwstr>
  </property>
  <property fmtid="{D5CDD505-2E9C-101B-9397-08002B2CF9AE}" pid="115" name="ZOTERO_BREF_IenfRgtFsMkG_1">
    <vt:lpwstr>ZOTERO_ITEM CSL_CITATION {"citationID":"loEUqtua","properties":{"formattedCitation":"(Alm, Jackson, and McKee 1992; Feld and Frey 2007)","plainCitation":"(Alm, Jackson, and McKee 1992; Feld and Frey 2007)","noteIndex":0},"citationItems":[{"id":38,"uris":[</vt:lpwstr>
  </property>
  <property fmtid="{D5CDD505-2E9C-101B-9397-08002B2CF9AE}" pid="116" name="ZOTERO_BREF_IenfRgtFsMkG_2">
    <vt:lpwstr>"http://zotero.org/users/local/MAAxXpcg/items/A6AFZRY2"],"uri":["http://zotero.org/users/local/MAAxXpcg/items/A6AFZRY2"],"itemData":{"id":38,"type":"article-journal","title":"Institutional uncertainty and taxpayer compliance","container-title":"The Americ</vt:lpwstr>
  </property>
  <property fmtid="{D5CDD505-2E9C-101B-9397-08002B2CF9AE}" pid="117" name="ZOTERO_BREF_IenfRgtFsMkG_3">
    <vt:lpwstr>an Economic Review","page":"1018–1026","volume":"82","issue":"4","source":"Google Scholar","author":[{"family":"Alm","given":"James"},{"family":"Jackson","given":"Betty"},{"family":"McKee","given":"Michael"}],"issued":{"date-parts":[["1992"]]}}},{"id":6,"</vt:lpwstr>
  </property>
  <property fmtid="{D5CDD505-2E9C-101B-9397-08002B2CF9AE}" pid="118" name="ZOTERO_BREF_IenfRgtFsMkG_4">
    <vt:lpwstr>uris":["http://zotero.org/users/local/MAAxXpcg/items/ZPC5C2XZ"],"uri":["http://zotero.org/users/local/MAAxXpcg/items/ZPC5C2XZ"],"itemData":{"id":6,"type":"article-journal","title":"Tax Compliance as the Result of a Psychological Tax Contract: The Role of </vt:lpwstr>
  </property>
  <property fmtid="{D5CDD505-2E9C-101B-9397-08002B2CF9AE}" pid="119" name="ZOTERO_BREF_IenfRgtFsMkG_5">
    <vt:lpwstr>Incentives and Responsive Regulation","container-title":"Law &amp; Policy","page":"102-120","volume":"29","issue":"1","source":"Wiley Online Library","abstract":"A psychological tax contract goes beyond the traditional deterrence model and explains tax morale</vt:lpwstr>
  </property>
  <property fmtid="{D5CDD505-2E9C-101B-9397-08002B2CF9AE}" pid="120" name="ZOTERO_BREF_IenfRgtFsMkG_6">
    <vt:lpwstr> as a complicated interaction between taxpayers and the government. As a contractual relationship implies duties and rights for each contract party, tax compliance is increased by sticking to the fiscal exchange paradigm between citizens and the state. Ci</vt:lpwstr>
  </property>
  <property fmtid="{D5CDD505-2E9C-101B-9397-08002B2CF9AE}" pid="121" name="ZOTERO_BREF_IenfRgtFsMkG_7">
    <vt:lpwstr>tizens are willing to honestly declare income even if they do not receive a full public good equivalent to tax payments as long as the political process is perceived to be fair and legitimate. Moreover, friendly treatment of taxpayers by the tax office in</vt:lpwstr>
  </property>
  <property fmtid="{D5CDD505-2E9C-101B-9397-08002B2CF9AE}" pid="122" name="ZOTERO_BREF_IenfRgtFsMkG_8">
    <vt:lpwstr> auditing processes increases tax compliance.","DOI":"10.1111/j.1467-9930.2007.00248.x","ISSN":"1467-9930","title-short":"Tax Compliance as the Result of a Psychological Tax Contract","language":"en","author":[{"family":"Feld","given":"Lars P."},{"family"</vt:lpwstr>
  </property>
  <property fmtid="{D5CDD505-2E9C-101B-9397-08002B2CF9AE}" pid="123" name="ZOTERO_BREF_IenfRgtFsMkG_9">
    <vt:lpwstr>:"Frey","given":"Bruno S."}],"issued":{"date-parts":[["2007"]]}}}],"schema":"https://github.com/citation-style-language/schema/raw/master/csl-citation.json"}</vt:lpwstr>
  </property>
  <property fmtid="{D5CDD505-2E9C-101B-9397-08002B2CF9AE}" pid="124" name="ZOTERO_BREF_JNpQtMcMnbMb_1">
    <vt:lpwstr>ZOTERO_ITEM CSL_CITATION {"citationID":"4eposRQK","properties":{"formattedCitation":"(\\uc0\\u8220{}Romania Personal Income Tax Rate | 2019 | Data | Chart | Calendar | Forecast\\uc0\\u8221{} n.d.)","plainCitation":"(“Romania Personal Income Tax Rate | 201</vt:lpwstr>
  </property>
  <property fmtid="{D5CDD505-2E9C-101B-9397-08002B2CF9AE}" pid="125" name="ZOTERO_BREF_JNpQtMcMnbMb_2">
    <vt:lpwstr>9 | Data | Chart | Calendar | Forecast” n.d.)","noteIndex":0},"citationItems":[{"id":225,"uris":["http://zotero.org/users/local/MAAxXpcg/items/GPKJG44H"],"uri":["http://zotero.org/users/local/MAAxXpcg/items/GPKJG44H"],"itemData":{"id":225,"type":"webpage"</vt:lpwstr>
  </property>
  <property fmtid="{D5CDD505-2E9C-101B-9397-08002B2CF9AE}" pid="126" name="ZOTERO_BREF_JNpQtMcMnbMb_3">
    <vt:lpwstr>,"title":"Romania Personal Income Tax Rate | 2019 | Data | Chart | Calendar | Forecast","abstract":"The Personal Income Tax Rate in Romania stands at 10 percent. Personal Income Tax Rate in Romania averaged 26.08 percent from 1995 until 2018, reaching an </vt:lpwstr>
  </property>
  <property fmtid="{D5CDD505-2E9C-101B-9397-08002B2CF9AE}" pid="127" name="ZOTERO_BREF_JNpQtMcMnbMb_4">
    <vt:lpwstr>all time high of 48 percent in 1998 and a record low of 10 percent in 2018. In Romania, the Personal Income Tax Rate is a tax collected from individuals and is imposed on different sources of income like labour, pensions, interest and dividends. Revenues </vt:lpwstr>
  </property>
  <property fmtid="{D5CDD505-2E9C-101B-9397-08002B2CF9AE}" pid="128" name="ZOTERO_BREF_JNpQtMcMnbMb_5">
    <vt:lpwstr>from the Personal Income Tax Rate are an important source of income for the government of Romania. Romania applies flat income tax rate of 16 percent since 2005. This page provides - Romania Personal Income Tax Rate - actual values, historical data, forec</vt:lpwstr>
  </property>
  <property fmtid="{D5CDD505-2E9C-101B-9397-08002B2CF9AE}" pid="129" name="ZOTERO_BREF_JNpQtMcMnbMb_6">
    <vt:lpwstr>ast, chart, statistics, economic calendar and news.","URL":"https://tradingeconomics.com/romania/personal-income-tax-rate","accessed":{"date-parts":[["2019",5,21]]}}}],"schema":"https://github.com/citation-style-language/schema/raw/master/csl-citation.jso</vt:lpwstr>
  </property>
  <property fmtid="{D5CDD505-2E9C-101B-9397-08002B2CF9AE}" pid="130" name="ZOTERO_BREF_JNpQtMcMnbMb_7">
    <vt:lpwstr>n"}</vt:lpwstr>
  </property>
  <property fmtid="{D5CDD505-2E9C-101B-9397-08002B2CF9AE}" pid="131" name="ZOTERO_BREF_Jo1GXQhdNzJf_1">
    <vt:lpwstr>ZOTERO_ITEM CSL_CITATION {"citationID":"WtBZ1OZL","properties":{"formattedCitation":"(Feld and Frey 2007; Wenzel 2004; 2005)","plainCitation":"(Feld and Frey 2007; Wenzel 2004; 2005)","noteIndex":0},"citationItems":[{"id":6,"uris":["http://zotero.org/user</vt:lpwstr>
  </property>
  <property fmtid="{D5CDD505-2E9C-101B-9397-08002B2CF9AE}" pid="132" name="ZOTERO_BREF_Jo1GXQhdNzJf_10">
    <vt:lpwstr>"container-title":"Journal of Economic Psychology","page":"491–508","volume":"26","issue":"4","source":"Google Scholar","title-short":"Motivation or rationalisation?","author":[{"family":"Wenzel","given":"Michael"}],"issued":{"date-parts":[["2005"]]}}}],"</vt:lpwstr>
  </property>
  <property fmtid="{D5CDD505-2E9C-101B-9397-08002B2CF9AE}" pid="133" name="ZOTERO_BREF_Jo1GXQhdNzJf_11">
    <vt:lpwstr>schema":"https://github.com/citation-style-language/schema/raw/master/csl-citation.json"}</vt:lpwstr>
  </property>
  <property fmtid="{D5CDD505-2E9C-101B-9397-08002B2CF9AE}" pid="134" name="ZOTERO_BREF_Jo1GXQhdNzJf_2">
    <vt:lpwstr>s/local/MAAxXpcg/items/ZPC5C2XZ"],"uri":["http://zotero.org/users/local/MAAxXpcg/items/ZPC5C2XZ"],"itemData":{"id":6,"type":"article-journal","title":"Tax Compliance as the Result of a Psychological Tax Contract: The Role of Incentives and Responsive Regu</vt:lpwstr>
  </property>
  <property fmtid="{D5CDD505-2E9C-101B-9397-08002B2CF9AE}" pid="135" name="ZOTERO_BREF_Jo1GXQhdNzJf_3">
    <vt:lpwstr>lation","container-title":"Law &amp; Policy","page":"102-120","volume":"29","issue":"1","source":"Wiley Online Library","abstract":"A psychological tax contract goes beyond the traditional deterrence model and explains tax morale as a complicated interaction </vt:lpwstr>
  </property>
  <property fmtid="{D5CDD505-2E9C-101B-9397-08002B2CF9AE}" pid="136" name="ZOTERO_BREF_Jo1GXQhdNzJf_4">
    <vt:lpwstr>between taxpayers and the government. As a contractual relationship implies duties and rights for each contract party, tax compliance is increased by sticking to the fiscal exchange paradigm between citizens and the state. Citizens are willing to honestly</vt:lpwstr>
  </property>
  <property fmtid="{D5CDD505-2E9C-101B-9397-08002B2CF9AE}" pid="137" name="ZOTERO_BREF_Jo1GXQhdNzJf_5">
    <vt:lpwstr> declare income even if they do not receive a full public good equivalent to tax payments as long as the political process is perceived to be fair and legitimate. Moreover, friendly treatment of taxpayers by the tax office in auditing processes increases </vt:lpwstr>
  </property>
  <property fmtid="{D5CDD505-2E9C-101B-9397-08002B2CF9AE}" pid="138" name="ZOTERO_BREF_Jo1GXQhdNzJf_6">
    <vt:lpwstr>tax compliance.","DOI":"10.1111/j.1467-9930.2007.00248.x","ISSN":"1467-9930","title-short":"Tax Compliance as the Result of a Psychological Tax Contract","language":"en","author":[{"family":"Feld","given":"Lars P."},{"family":"Frey","given":"Bruno S."}],"</vt:lpwstr>
  </property>
  <property fmtid="{D5CDD505-2E9C-101B-9397-08002B2CF9AE}" pid="139" name="ZOTERO_BREF_Jo1GXQhdNzJf_7">
    <vt:lpwstr>issued":{"date-parts":[["2007"]]}}},{"id":76,"uris":["http://zotero.org/users/local/MAAxXpcg/items/7RZG7L7V"],"uri":["http://zotero.org/users/local/MAAxXpcg/items/7RZG7L7V"],"itemData":{"id":76,"type":"article-journal","title":"An analysis of norm process</vt:lpwstr>
  </property>
  <property fmtid="{D5CDD505-2E9C-101B-9397-08002B2CF9AE}" pid="140" name="ZOTERO_BREF_Jo1GXQhdNzJf_8">
    <vt:lpwstr>es in tax compliance","container-title":"Journal of economic psychology","page":"213–228","volume":"25","issue":"2","source":"Google Scholar","author":[{"family":"Wenzel","given":"Michael"}],"issued":{"date-parts":[["2004"]]}}},{"id":63,"uris":["http://zo</vt:lpwstr>
  </property>
  <property fmtid="{D5CDD505-2E9C-101B-9397-08002B2CF9AE}" pid="141" name="ZOTERO_BREF_Jo1GXQhdNzJf_9">
    <vt:lpwstr>tero.org/users/local/MAAxXpcg/items/TAXATTTX"],"uri":["http://zotero.org/users/local/MAAxXpcg/items/TAXATTTX"],"itemData":{"id":63,"type":"article-journal","title":"Motivation or rationalisation? Causal relations between ethics, norms and tax compliance",</vt:lpwstr>
  </property>
  <property fmtid="{D5CDD505-2E9C-101B-9397-08002B2CF9AE}" pid="142" name="ZOTERO_BREF_KA3DFPIkLM5H_1">
    <vt:lpwstr>ZOTERO_ITEM CSL_CITATION {"citationID":"YQalS9KH","properties":{"formattedCitation":"(Alm, Jackson, and McKee 1992)","plainCitation":"(Alm, Jackson, and McKee 1992)","noteIndex":0},"citationItems":[{"id":38,"uris":["http://zotero.org/users/local/MAAxXpcg/</vt:lpwstr>
  </property>
  <property fmtid="{D5CDD505-2E9C-101B-9397-08002B2CF9AE}" pid="143" name="ZOTERO_BREF_KA3DFPIkLM5H_2">
    <vt:lpwstr>items/A6AFZRY2"],"uri":["http://zotero.org/users/local/MAAxXpcg/items/A6AFZRY2"],"itemData":{"id":38,"type":"article-journal","title":"Institutional uncertainty and taxpayer compliance","container-title":"The American Economic Review","page":"1018–1026","</vt:lpwstr>
  </property>
  <property fmtid="{D5CDD505-2E9C-101B-9397-08002B2CF9AE}" pid="144" name="ZOTERO_BREF_KA3DFPIkLM5H_3">
    <vt:lpwstr>volume":"82","issue":"4","source":"Google Scholar","author":[{"family":"Alm","given":"James"},{"family":"Jackson","given":"Betty"},{"family":"McKee","given":"Michael"}],"issued":{"date-parts":[["1992"]]}}}],"schema":"https://github.com/citation-style-lang</vt:lpwstr>
  </property>
  <property fmtid="{D5CDD505-2E9C-101B-9397-08002B2CF9AE}" pid="145" name="ZOTERO_BREF_KA3DFPIkLM5H_4">
    <vt:lpwstr>uage/schema/raw/master/csl-citation.json"}</vt:lpwstr>
  </property>
  <property fmtid="{D5CDD505-2E9C-101B-9397-08002B2CF9AE}" pid="146" name="ZOTERO_BREF_KrzYfAGbMuIV_1">
    <vt:lpwstr>ZOTERO_ITEM CSL_CITATION {"citationID":"2W14tY7H","properties":{"formattedCitation":"(Reuters and Luiza Ilie n.d.)","plainCitation":"(Reuters and Luiza Ilie n.d.)","noteIndex":0},"citationItems":[{"id":174,"uris":["http://zotero.org/users/local/MAAxXpcg/i</vt:lpwstr>
  </property>
  <property fmtid="{D5CDD505-2E9C-101B-9397-08002B2CF9AE}" pid="147" name="ZOTERO_BREF_KrzYfAGbMuIV_2">
    <vt:lpwstr>tems/27KVDUFL"],"uri":["http://zotero.org/users/local/MAAxXpcg/items/27KVDUFL"],"itemData":{"id":174,"type":"webpage","title":"How Romania Loses $28 Billion To Tax Evasion Every Year","container-title":"Business Insider","abstract":"Romania is struggling </vt:lpwstr>
  </property>
  <property fmtid="{D5CDD505-2E9C-101B-9397-08002B2CF9AE}" pid="148" name="ZOTERO_BREF_KrzYfAGbMuIV_3">
    <vt:lpwstr>with a massive tax shortfall problem ahead of an important presidential election.","URL":"https://www.businessinsider.com/r-romanias-taxing-problem-will-still-trouble-incoming-government-2014-10","author":[{"family":"Reuters","given":""},{"family":"Luiza </vt:lpwstr>
  </property>
  <property fmtid="{D5CDD505-2E9C-101B-9397-08002B2CF9AE}" pid="149" name="ZOTERO_BREF_KrzYfAGbMuIV_4">
    <vt:lpwstr>Ilie","given":""}],"accessed":{"date-parts":[["2019",5,19]]}}}],"schema":"https://github.com/citation-style-language/schema/raw/master/csl-citation.json"}</vt:lpwstr>
  </property>
  <property fmtid="{D5CDD505-2E9C-101B-9397-08002B2CF9AE}" pid="150" name="ZOTERO_BREF_MBz3sU37hcUc_1">
    <vt:lpwstr>ZOTERO_ITEM CSL_CITATION {"citationID":"ub8GvUAN","properties":{"formattedCitation":"(Hu and Bentler 1999)","plainCitation":"(Hu and Bentler 1999)","noteIndex":0},"citationItems":[{"id":193,"uris":["http://zotero.org/users/local/MAAxXpcg/items/YG3QQ97F"],</vt:lpwstr>
  </property>
  <property fmtid="{D5CDD505-2E9C-101B-9397-08002B2CF9AE}" pid="151" name="ZOTERO_BREF_MBz3sU37hcUc_2">
    <vt:lpwstr>"uri":["http://zotero.org/users/local/MAAxXpcg/items/YG3QQ97F"],"itemData":{"id":193,"type":"article-journal","title":"Cutoff criteria for fit indexes in covariance structure analysis: Conventional criteria versus new alternatives","container-title":"Stru</vt:lpwstr>
  </property>
  <property fmtid="{D5CDD505-2E9C-101B-9397-08002B2CF9AE}" pid="152" name="ZOTERO_BREF_MBz3sU37hcUc_3">
    <vt:lpwstr>ctural equation modeling: a multidisciplinary journal","page":"1–55","volume":"6","issue":"1","source":"Google Scholar","title-short":"Cutoff criteria for fit indexes in covariance structure analysis","author":[{"family":"Hu","given":"Li-tze"},{"family":"</vt:lpwstr>
  </property>
  <property fmtid="{D5CDD505-2E9C-101B-9397-08002B2CF9AE}" pid="153" name="ZOTERO_BREF_MBz3sU37hcUc_4">
    <vt:lpwstr>Bentler","given":"Peter M."}],"issued":{"date-parts":[["1999"]]}}}],"schema":"https://github.com/citation-style-language/schema/raw/master/csl-citation.json"}</vt:lpwstr>
  </property>
  <property fmtid="{D5CDD505-2E9C-101B-9397-08002B2CF9AE}" pid="154" name="ZOTERO_BREF_SyHR5pZ2tltk_1">
    <vt:lpwstr>ZOTERO_ITEM CSL_CITATION {"citationID":"WnbRAPQ6","properties":{"unsorted":true,"formattedCitation":"(Henseler, Ringle, and Sinkovics 2009; Hair et al. 2012)","plainCitation":"(Henseler, Ringle, and Sinkovics 2009; Hair et al. 2012)","noteIndex":0},"citat</vt:lpwstr>
  </property>
  <property fmtid="{D5CDD505-2E9C-101B-9397-08002B2CF9AE}" pid="155" name="ZOTERO_BREF_SyHR5pZ2tltk_2">
    <vt:lpwstr>ionItems":[{"id":145,"uris":["http://zotero.org/users/local/MAAxXpcg/items/LWY6Z6SW"],"uri":["http://zotero.org/users/local/MAAxXpcg/items/LWY6Z6SW"],"itemData":{"id":145,"type":"chapter","title":"The use of partial least squares path modeling in internat</vt:lpwstr>
  </property>
  <property fmtid="{D5CDD505-2E9C-101B-9397-08002B2CF9AE}" pid="156" name="ZOTERO_BREF_SyHR5pZ2tltk_3">
    <vt:lpwstr>ional marketing","container-title":"New challenges to international marketing","publisher":"Emerald Group Publishing Limited","page":"277–319","source":"Google Scholar","author":[{"family":"Henseler","given":"Jörg"},{"family":"Ringle","given":"Christian M</vt:lpwstr>
  </property>
  <property fmtid="{D5CDD505-2E9C-101B-9397-08002B2CF9AE}" pid="157" name="ZOTERO_BREF_SyHR5pZ2tltk_4">
    <vt:lpwstr>."},{"family":"Sinkovics","given":"Rudolf R."}],"issued":{"date-parts":[["2009"]]}}},{"id":142,"uris":["http://zotero.org/users/local/MAAxXpcg/items/H2HP43HW"],"uri":["http://zotero.org/users/local/MAAxXpcg/items/H2HP43HW"],"itemData":{"id":142,"type":"ar</vt:lpwstr>
  </property>
  <property fmtid="{D5CDD505-2E9C-101B-9397-08002B2CF9AE}" pid="158" name="ZOTERO_BREF_SyHR5pZ2tltk_5">
    <vt:lpwstr>ticle-journal","title":"An assessment of the use of partial least squares structural equation modeling in marketing research","container-title":"Journal of the academy of marketing science","page":"414–433","volume":"40","issue":"3","source":"Google Schol</vt:lpwstr>
  </property>
  <property fmtid="{D5CDD505-2E9C-101B-9397-08002B2CF9AE}" pid="159" name="ZOTERO_BREF_SyHR5pZ2tltk_6">
    <vt:lpwstr>ar","author":[{"family":"Hair","given":"Joe F."},{"family":"Sarstedt","given":"Marko"},{"family":"Ringle","given":"Christian M."},{"family":"Mena","given":"Jeannette A."}],"issued":{"date-parts":[["2012"]]}}}],"schema":"https://github.com/citation-style-l</vt:lpwstr>
  </property>
  <property fmtid="{D5CDD505-2E9C-101B-9397-08002B2CF9AE}" pid="160" name="ZOTERO_BREF_SyHR5pZ2tltk_7">
    <vt:lpwstr>anguage/schema/raw/master/csl-citation.json"}</vt:lpwstr>
  </property>
  <property fmtid="{D5CDD505-2E9C-101B-9397-08002B2CF9AE}" pid="161" name="ZOTERO_BREF_YfHIgxP2gFBn_1">
    <vt:lpwstr>ZOTERO_ITEM CSL_CITATION {"citationID":"0Ds8LVKQ","properties":{"formattedCitation":"(Fukuyama 2014)","plainCitation":"(Fukuyama 2014)","noteIndex":0},"citationItems":[{"id":176,"uris":["http://zotero.org/users/local/MAAxXpcg/items/3MPYERIQ"],"uri":["http</vt:lpwstr>
  </property>
  <property fmtid="{D5CDD505-2E9C-101B-9397-08002B2CF9AE}" pid="162" name="ZOTERO_BREF_YfHIgxP2gFBn_10">
    <vt:lpwstr>r/csl-citation.json"}</vt:lpwstr>
  </property>
  <property fmtid="{D5CDD505-2E9C-101B-9397-08002B2CF9AE}" pid="163" name="ZOTERO_BREF_YfHIgxP2gFBn_2">
    <vt:lpwstr>://zotero.org/users/local/MAAxXpcg/items/3MPYERIQ"],"itemData":{"id":176,"type":"book","title":"Political Order and Political Decay: From the Industrial Revolution to the Globalization of Democracy","publisher":"Farrar, Straus and Giroux","number-of-pages</vt:lpwstr>
  </property>
  <property fmtid="{D5CDD505-2E9C-101B-9397-08002B2CF9AE}" pid="164" name="ZOTERO_BREF_YfHIgxP2gFBn_3">
    <vt:lpwstr>":"672","source":"Amazon","abstract":"The second volume of the bestselling landmark work on the history of the modern stateWriting in The Wall Street Journal, David Gress called Francis Fukuyama's Origins of Political Order \"magisterial in its learning a</vt:lpwstr>
  </property>
  <property fmtid="{D5CDD505-2E9C-101B-9397-08002B2CF9AE}" pid="165" name="ZOTERO_BREF_YfHIgxP2gFBn_4">
    <vt:lpwstr>nd admirably immodest in its ambition.\" In The New York Times Book Review, Michael Lind described the book as \"a major achievement by one of the leading public intellectuals of our time.\" And in The Washington Post, Gerard DeGrott exclaimed \"this is a</vt:lpwstr>
  </property>
  <property fmtid="{D5CDD505-2E9C-101B-9397-08002B2CF9AE}" pid="166" name="ZOTERO_BREF_YfHIgxP2gFBn_5">
    <vt:lpwstr> book that will be remembered. Bring on volume two.\"     Volume two is finally here, completing the most important work of political thought in at least a generation. Taking up the essential question of how societies develop strong, impersonal, and accou</vt:lpwstr>
  </property>
  <property fmtid="{D5CDD505-2E9C-101B-9397-08002B2CF9AE}" pid="167" name="ZOTERO_BREF_YfHIgxP2gFBn_6">
    <vt:lpwstr>ntable political institutions, Fukuyama follows the story from the French Revolution to the so-called Arab Spring and the deep dysfunctions of contemporary American politics. He examines the effects of corruption on governance, and why some societies have</vt:lpwstr>
  </property>
  <property fmtid="{D5CDD505-2E9C-101B-9397-08002B2CF9AE}" pid="168" name="ZOTERO_BREF_YfHIgxP2gFBn_7">
    <vt:lpwstr> been successful at rooting it out. He explores the different legacies of colonialism in Latin America, Africa, and Asia, and offers a clear-eyed account of why some regions have thrived and developed more quickly than others. And he boldly reckons with t</vt:lpwstr>
  </property>
  <property fmtid="{D5CDD505-2E9C-101B-9397-08002B2CF9AE}" pid="169" name="ZOTERO_BREF_YfHIgxP2gFBn_8">
    <vt:lpwstr>he future of democracy in the face of a rising global middle class and entrenched political paralysis in the West.     A sweeping, masterful account of the struggle to create a well-functioning modern state, Political Order and Political Decay is destined</vt:lpwstr>
  </property>
  <property fmtid="{D5CDD505-2E9C-101B-9397-08002B2CF9AE}" pid="170" name="ZOTERO_BREF_YfHIgxP2gFBn_9">
    <vt:lpwstr> to be a classic.","title-short":"Political Order and Political Decay","language":"English","author":[{"family":"Fukuyama","given":"Francis"}],"issued":{"date-parts":[["2014",9,30]]}}}],"schema":"https://github.com/citation-style-language/schema/raw/maste</vt:lpwstr>
  </property>
  <property fmtid="{D5CDD505-2E9C-101B-9397-08002B2CF9AE}" pid="171" name="ZOTERO_BREF_Z7lzxu71V3H3_1">
    <vt:lpwstr>ZOTERO_ITEM CSL_CITATION {"citationID":"OlmQeBBx","properties":{"formattedCitation":"(Cohen 2013)","plainCitation":"(Cohen 2013)","noteIndex":0},"citationItems":[{"id":195,"uris":["http://zotero.org/users/local/MAAxXpcg/items/JFGQGGVW"],"uri":["http://zot</vt:lpwstr>
  </property>
  <property fmtid="{D5CDD505-2E9C-101B-9397-08002B2CF9AE}" pid="172" name="ZOTERO_BREF_Z7lzxu71V3H3_2">
    <vt:lpwstr>ero.org/users/local/MAAxXpcg/items/JFGQGGVW"],"itemData":{"id":195,"type":"book","title":"Statistical power analysis for the behavioral sciences","publisher":"Routledge","source":"Google Scholar","author":[{"family":"Cohen","given":"Jacob"}],"issued":{"da</vt:lpwstr>
  </property>
  <property fmtid="{D5CDD505-2E9C-101B-9397-08002B2CF9AE}" pid="173" name="ZOTERO_BREF_Z7lzxu71V3H3_3">
    <vt:lpwstr>te-parts":[["2013"]]}}}],"schema":"https://github.com/citation-style-language/schema/raw/master/csl-citation.json"}</vt:lpwstr>
  </property>
  <property fmtid="{D5CDD505-2E9C-101B-9397-08002B2CF9AE}" pid="174" name="ZOTERO_BREF_c7OJKrCdY4C6_1">
    <vt:lpwstr>ZOTERO_ITEM CSL_CITATION {"citationID":"iJd9lBA8","properties":{"formattedCitation":"(\\uc0\\u8220{}Italians Are Europe\\uc0\\u8217{}s Worst Tax Cheats (Again...)\\uc0\\u8221{} 2016)","plainCitation":"(“Italians Are Europe’s Worst Tax Cheats (Again...)” 2</vt:lpwstr>
  </property>
  <property fmtid="{D5CDD505-2E9C-101B-9397-08002B2CF9AE}" pid="175" name="ZOTERO_BREF_c7OJKrCdY4C6_2">
    <vt:lpwstr>016)","noteIndex":0},"citationItems":[{"id":237,"uris":["http://zotero.org/users/local/MAAxXpcg/items/E8GECMJI"],"uri":["http://zotero.org/users/local/MAAxXpcg/items/E8GECMJI"],"itemData":{"id":237,"type":"webpage","title":"Italians are Europe's worst tax</vt:lpwstr>
  </property>
  <property fmtid="{D5CDD505-2E9C-101B-9397-08002B2CF9AE}" pid="176" name="ZOTERO_BREF_c7OJKrCdY4C6_3">
    <vt:lpwstr> cheats (again...)","abstract":"Italy is known for many things: its art, landscapes, food and wine, for example. But they also have the dubious honour of being crowned the biggest tax dodgers in the EU.","URL":"https://www.thelocal.it/20160907/italians-eu</vt:lpwstr>
  </property>
  <property fmtid="{D5CDD505-2E9C-101B-9397-08002B2CF9AE}" pid="177" name="ZOTERO_BREF_c7OJKrCdY4C6_4">
    <vt:lpwstr>rope-vat-tax-evasion-dodge-again","language":"en-GB","issued":{"date-parts":[["2016",9,7]]},"accessed":{"date-parts":[["2019",5,21]]}}}],"schema":"https://github.com/citation-style-language/schema/raw/master/csl-citation.json"}</vt:lpwstr>
  </property>
  <property fmtid="{D5CDD505-2E9C-101B-9397-08002B2CF9AE}" pid="178" name="ZOTERO_BREF_hHzWpEGQWmTw_1">
    <vt:lpwstr>ZOTERO_ITEM CSL_CITATION {"citationID":"rszTXVCB","properties":{"formattedCitation":"(De Juan, Lasheras, and Mayo 1994; Roberts and Hite 1994; Wenzel 2005)","plainCitation":"(De Juan, Lasheras, and Mayo 1994; Roberts and Hite 1994; Wenzel 2005)","noteInde</vt:lpwstr>
  </property>
  <property fmtid="{D5CDD505-2E9C-101B-9397-08002B2CF9AE}" pid="179" name="ZOTERO_BREF_hHzWpEGQWmTw_2">
    <vt:lpwstr>x":0},"citationItems":[{"id":54,"uris":["http://zotero.org/users/local/MAAxXpcg/items/PZKV2NDR"],"uri":["http://zotero.org/users/local/MAAxXpcg/items/PZKV2NDR"],"itemData":{"id":54,"type":"article-journal","title":"Voluntary tax compliant behavior of Span</vt:lpwstr>
  </property>
  <property fmtid="{D5CDD505-2E9C-101B-9397-08002B2CF9AE}" pid="180" name="ZOTERO_BREF_hHzWpEGQWmTw_3">
    <vt:lpwstr>ish income tax payers","container-title":"Public Finance= Finances publiques","page":"90–105","volume":"49","issue":"Supplement","source":"Google Scholar","author":[{"family":"De Juan","given":"Ana"},{"family":"Lasheras","given":"Miguel A."},{"family":"Ma</vt:lpwstr>
  </property>
  <property fmtid="{D5CDD505-2E9C-101B-9397-08002B2CF9AE}" pid="181" name="ZOTERO_BREF_hHzWpEGQWmTw_4">
    <vt:lpwstr>yo","given":"Rafaela"}],"issued":{"date-parts":[["1994"]]}}},{"id":56,"uris":["http://zotero.org/users/local/MAAxXpcg/items/C2ZBGR48"],"uri":["http://zotero.org/users/local/MAAxXpcg/items/C2ZBGR48"],"itemData":{"id":56,"type":"article-journal","title":"Pr</vt:lpwstr>
  </property>
  <property fmtid="{D5CDD505-2E9C-101B-9397-08002B2CF9AE}" pid="182" name="ZOTERO_BREF_hHzWpEGQWmTw_5">
    <vt:lpwstr>ogressive taxation, fairness, and compliance","container-title":"Law &amp; Policy","page":"27–48","volume":"16","issue":"1","source":"Google Scholar","author":[{"family":"Roberts","given":"Michael L."},{"family":"Hite","given":"Peggy A."}],"issued":{"date-par</vt:lpwstr>
  </property>
  <property fmtid="{D5CDD505-2E9C-101B-9397-08002B2CF9AE}" pid="183" name="ZOTERO_BREF_hHzWpEGQWmTw_6">
    <vt:lpwstr>ts":[["1994"]]}}},{"id":63,"uris":["http://zotero.org/users/local/MAAxXpcg/items/TAXATTTX"],"uri":["http://zotero.org/users/local/MAAxXpcg/items/TAXATTTX"],"itemData":{"id":63,"type":"article-journal","title":"Motivation or rationalisation? Causal relatio</vt:lpwstr>
  </property>
  <property fmtid="{D5CDD505-2E9C-101B-9397-08002B2CF9AE}" pid="184" name="ZOTERO_BREF_hHzWpEGQWmTw_7">
    <vt:lpwstr>ns between ethics, norms and tax compliance","container-title":"Journal of Economic Psychology","page":"491–508","volume":"26","issue":"4","source":"Google Scholar","title-short":"Motivation or rationalisation?","author":[{"family":"Wenzel","given":"Micha</vt:lpwstr>
  </property>
  <property fmtid="{D5CDD505-2E9C-101B-9397-08002B2CF9AE}" pid="185" name="ZOTERO_BREF_hHzWpEGQWmTw_8">
    <vt:lpwstr>el"}],"issued":{"date-parts":[["2005"]]}}}],"schema":"https://github.com/citation-style-language/schema/raw/master/csl-citation.json"}</vt:lpwstr>
  </property>
  <property fmtid="{D5CDD505-2E9C-101B-9397-08002B2CF9AE}" pid="186" name="ZOTERO_BREF_hNg73EJixTzK_1">
    <vt:lpwstr>ZOTERO_ITEM CSL_CITATION {"citationID":"MKptxhkn","properties":{"formattedCitation":"(Esposito Vinzi et al. 2010; G\\uc0\\u246{}tz, Liehr-Gobbers, and Krafft 2010; Henseler, Ringle, and Sinkovics 2009)","plainCitation":"(Esposito Vinzi et al. 2010; Götz, </vt:lpwstr>
  </property>
  <property fmtid="{D5CDD505-2E9C-101B-9397-08002B2CF9AE}" pid="187" name="ZOTERO_BREF_hNg73EJixTzK_2">
    <vt:lpwstr>Liehr-Gobbers, and Krafft 2010; Henseler, Ringle, and Sinkovics 2009)","noteIndex":0},"citationItems":[{"id":148,"uris":["http://zotero.org/users/local/MAAxXpcg/items/WNAEV8KP"],"uri":["http://zotero.org/users/local/MAAxXpcg/items/WNAEV8KP"],"itemData":{"</vt:lpwstr>
  </property>
  <property fmtid="{D5CDD505-2E9C-101B-9397-08002B2CF9AE}" pid="188" name="ZOTERO_BREF_hNg73EJixTzK_3">
    <vt:lpwstr>id":148,"type":"book","title":"Handbook of partial least squares: Concepts, methods and applications","publisher":"Heidelberg, Dordrecht, London, New York: Springer","source":"Google Scholar","title-short":"Handbook of partial least squares","author":[{"f</vt:lpwstr>
  </property>
  <property fmtid="{D5CDD505-2E9C-101B-9397-08002B2CF9AE}" pid="189" name="ZOTERO_BREF_hNg73EJixTzK_4">
    <vt:lpwstr>amily":"Esposito Vinzi","given":"Vincenzo"},{"family":"Chin","given":"Wynne W."},{"family":"Henseler","given":"Jörg"},{"family":"Wang","given":"Huiwen"}],"issued":{"date-parts":[["2010"]]}}},{"id":150,"uris":["http://zotero.org/users/local/MAAxXpcg/items/</vt:lpwstr>
  </property>
  <property fmtid="{D5CDD505-2E9C-101B-9397-08002B2CF9AE}" pid="190" name="ZOTERO_BREF_hNg73EJixTzK_5">
    <vt:lpwstr>NBVHBYI3"],"uri":["http://zotero.org/users/local/MAAxXpcg/items/NBVHBYI3"],"itemData":{"id":150,"type":"chapter","title":"Evaluation of structural equation models using the partial least squares (PLS) approach","container-title":"Handbook of partial least</vt:lpwstr>
  </property>
  <property fmtid="{D5CDD505-2E9C-101B-9397-08002B2CF9AE}" pid="191" name="ZOTERO_BREF_hNg73EJixTzK_6">
    <vt:lpwstr> squares","publisher":"Springer","page":"691–711","source":"Google Scholar","author":[{"family":"Götz","given":"Oliver"},{"family":"Liehr-Gobbers","given":"Kerstin"},{"family":"Krafft","given":"Manfred"}],"issued":{"date-parts":[["2010"]]}}},{"id":145,"ur</vt:lpwstr>
  </property>
  <property fmtid="{D5CDD505-2E9C-101B-9397-08002B2CF9AE}" pid="192" name="ZOTERO_BREF_hNg73EJixTzK_7">
    <vt:lpwstr>is":["http://zotero.org/users/local/MAAxXpcg/items/LWY6Z6SW"],"uri":["http://zotero.org/users/local/MAAxXpcg/items/LWY6Z6SW"],"itemData":{"id":145,"type":"chapter","title":"The use of partial least squares path modeling in international marketing","contai</vt:lpwstr>
  </property>
  <property fmtid="{D5CDD505-2E9C-101B-9397-08002B2CF9AE}" pid="193" name="ZOTERO_BREF_hNg73EJixTzK_8">
    <vt:lpwstr>ner-title":"New challenges to international marketing","publisher":"Emerald Group Publishing Limited","page":"277–319","source":"Google Scholar","author":[{"family":"Henseler","given":"Jörg"},{"family":"Ringle","given":"Christian M."},{"family":"Sinkovics</vt:lpwstr>
  </property>
  <property fmtid="{D5CDD505-2E9C-101B-9397-08002B2CF9AE}" pid="194" name="ZOTERO_BREF_hNg73EJixTzK_9">
    <vt:lpwstr>","given":"Rudolf R."}],"issued":{"date-parts":[["2009"]]}}}],"schema":"https://github.com/citation-style-language/schema/raw/master/csl-citation.json"}</vt:lpwstr>
  </property>
  <property fmtid="{D5CDD505-2E9C-101B-9397-08002B2CF9AE}" pid="195" name="ZOTERO_BREF_iFbgILvMyUeG_1">
    <vt:lpwstr>ZOTERO_ITEM CSL_CITATION {"citationID":"53yZtALV","properties":{"formattedCitation":"(\\uc0\\u8220{}Highways in Romania, Three Times More Expensive than in Bulgaria, Price Variations Higher than in Region | Romania Insider\\uc0\\u8221{} n.d.)","plainCitat</vt:lpwstr>
  </property>
  <property fmtid="{D5CDD505-2E9C-101B-9397-08002B2CF9AE}" pid="196" name="ZOTERO_BREF_iFbgILvMyUeG_2">
    <vt:lpwstr>ion":"(“Highways in Romania, Three Times More Expensive than in Bulgaria, Price Variations Higher than in Region | Romania Insider” n.d.)","noteIndex":0},"citationItems":[{"id":231,"uris":["http://zotero.org/users/local/MAAxXpcg/items/QSBPPIWF"],"uri":["h</vt:lpwstr>
  </property>
  <property fmtid="{D5CDD505-2E9C-101B-9397-08002B2CF9AE}" pid="197" name="ZOTERO_BREF_iFbgILvMyUeG_3">
    <vt:lpwstr>ttp://zotero.org/users/local/MAAxXpcg/items/QSBPPIWF"],"itemData":{"id":231,"type":"webpage","title":"Highways in Romania, three times more expensive than in Bulgaria, price variations higher than in region | Romania Insider","URL":"https://www.romania-in</vt:lpwstr>
  </property>
  <property fmtid="{D5CDD505-2E9C-101B-9397-08002B2CF9AE}" pid="198" name="ZOTERO_BREF_iFbgILvMyUeG_4">
    <vt:lpwstr>sider.com/highways-in-romania-three-times-more-expensive-than-in-bulgaria-price-variations-higher-than-in-region","accessed":{"date-parts":[["2019",5,21]]}}}],"schema":"https://github.com/citation-style-language/schema/raw/master/csl-citation.json"}</vt:lpwstr>
  </property>
  <property fmtid="{D5CDD505-2E9C-101B-9397-08002B2CF9AE}" pid="199" name="ZOTERO_BREF_iefJH0q14KBo_1">
    <vt:lpwstr>ZOTERO_ITEM CSL_CITATION {"citationID":"g6pgNOFJ","properties":{"unsorted":true,"formattedCitation":"(Spicer and Becker 1980; Becker, B\\uc0\\u252{}chner, and Sleeking 1987; Kinsey and Grasmick 1993)","plainCitation":"(Spicer and Becker 1980; Becker, Büch</vt:lpwstr>
  </property>
  <property fmtid="{D5CDD505-2E9C-101B-9397-08002B2CF9AE}" pid="200" name="ZOTERO_BREF_iefJH0q14KBo_2">
    <vt:lpwstr>ner, and Sleeking 1987; Kinsey and Grasmick 1993)","noteIndex":0},"citationItems":[{"id":58,"uris":["http://zotero.org/users/local/MAAxXpcg/items/W7NJPN38"],"uri":["http://zotero.org/users/local/MAAxXpcg/items/W7NJPN38"],"itemData":{"id":58,"type":"articl</vt:lpwstr>
  </property>
  <property fmtid="{D5CDD505-2E9C-101B-9397-08002B2CF9AE}" pid="201" name="ZOTERO_BREF_iefJH0q14KBo_3">
    <vt:lpwstr>e-journal","title":"Fiscal inequity and tax evasion: An experimental approach","container-title":"National Tax Journal (pre-1986)","page":"171","volume":"33","issue":"2","source":"Google Scholar","title-short":"Fiscal inequity and tax evasion","author":[{</vt:lpwstr>
  </property>
  <property fmtid="{D5CDD505-2E9C-101B-9397-08002B2CF9AE}" pid="202" name="ZOTERO_BREF_iefJH0q14KBo_4">
    <vt:lpwstr>"family":"Spicer","given":"Michael W."},{"family":"Becker","given":"Lee A."}],"issued":{"date-parts":[["1980"]]}}},{"id":41,"uris":["http://zotero.org/users/local/MAAxXpcg/items/UBYCS57A"],"uri":["http://zotero.org/users/local/MAAxXpcg/items/UBYCS57A"],"i</vt:lpwstr>
  </property>
  <property fmtid="{D5CDD505-2E9C-101B-9397-08002B2CF9AE}" pid="203" name="ZOTERO_BREF_iefJH0q14KBo_5">
    <vt:lpwstr>temData":{"id":41,"type":"article-journal","title":"The impact of public transfer expenditures on tax evasion: An experimental approach","container-title":"Journal of Public Economics","page":"243–252","volume":"34","issue":"2","source":"Google Scholar","</vt:lpwstr>
  </property>
  <property fmtid="{D5CDD505-2E9C-101B-9397-08002B2CF9AE}" pid="204" name="ZOTERO_BREF_iefJH0q14KBo_6">
    <vt:lpwstr>title-short":"The impact of public transfer expenditures on tax evasion","author":[{"family":"Becker","given":"Winfried"},{"family":"Büchner","given":"Heinz-Jürgen"},{"family":"Sleeking","given":"Simon"}],"issued":{"date-parts":[["1987"]]}}},{"id":52,"uri</vt:lpwstr>
  </property>
  <property fmtid="{D5CDD505-2E9C-101B-9397-08002B2CF9AE}" pid="205" name="ZOTERO_BREF_iefJH0q14KBo_7">
    <vt:lpwstr>s":["http://zotero.org/users/local/MAAxXpcg/items/J8ENRUTF"],"uri":["http://zotero.org/users/local/MAAxXpcg/items/J8ENRUTF"],"itemData":{"id":52,"type":"article-journal","title":"Did the Tax Reform Act of 1986 improve compliance? Three studies of pre-and </vt:lpwstr>
  </property>
  <property fmtid="{D5CDD505-2E9C-101B-9397-08002B2CF9AE}" pid="206" name="ZOTERO_BREF_iefJH0q14KBo_8">
    <vt:lpwstr>post-TRA compliance attitudes","container-title":"Law &amp; Policy","page":"293–325","volume":"15","issue":"4","source":"Google Scholar","title-short":"Did the Tax Reform Act of 1986 improve compliance?","author":[{"family":"Kinsey","given":"Karyl A."},{"fami</vt:lpwstr>
  </property>
  <property fmtid="{D5CDD505-2E9C-101B-9397-08002B2CF9AE}" pid="207" name="ZOTERO_BREF_iefJH0q14KBo_9">
    <vt:lpwstr>ly":"Grasmick","given":"Harold G."}],"issued":{"date-parts":[["1993"]]}}}],"schema":"https://github.com/citation-style-language/schema/raw/master/csl-citation.json"}</vt:lpwstr>
  </property>
  <property fmtid="{D5CDD505-2E9C-101B-9397-08002B2CF9AE}" pid="208" name="ZOTERO_BREF_k9dOCzQ7pcUz_1">
    <vt:lpwstr>ZOTERO_ITEM CSL_CITATION {"citationID":"m2WU2nHq","properties":{"formattedCitation":"(Tappin and McKay 2017)","plainCitation":"(Tappin and McKay 2017)","noteIndex":0},"citationItems":[{"id":240,"uris":["http://zotero.org/users/local/MAAxXpcg/items/6IXZSH8</vt:lpwstr>
  </property>
  <property fmtid="{D5CDD505-2E9C-101B-9397-08002B2CF9AE}" pid="209" name="ZOTERO_BREF_k9dOCzQ7pcUz_2">
    <vt:lpwstr>J"],"uri":["http://zotero.org/users/local/MAAxXpcg/items/6IXZSH8J"],"itemData":{"id":240,"type":"article-journal","title":"The illusion of moral superiority","container-title":"Social Psychological and Personality Science","page":"623–631","volume":"8","i</vt:lpwstr>
  </property>
  <property fmtid="{D5CDD505-2E9C-101B-9397-08002B2CF9AE}" pid="210" name="ZOTERO_BREF_k9dOCzQ7pcUz_3">
    <vt:lpwstr>ssue":"6","source":"Google Scholar","author":[{"family":"Tappin","given":"Ben M."},{"family":"McKay","given":"Ryan T."}],"issued":{"date-parts":[["2017"]]}}}],"schema":"https://github.com/citation-style-language/schema/raw/master/csl-citation.json"}</vt:lpwstr>
  </property>
  <property fmtid="{D5CDD505-2E9C-101B-9397-08002B2CF9AE}" pid="211" name="ZOTERO_BREF_lg8oZiie1zmu_1">
    <vt:lpwstr>ZOTERO_ITEM CSL_CITATION {"citationID":"EElHg4Ca","properties":{"formattedCitation":"(Cohen 2013)","plainCitation":"(Cohen 2013)","noteIndex":0},"citationItems":[{"id":195,"uris":["http://zotero.org/users/local/MAAxXpcg/items/JFGQGGVW"],"uri":["http://zot</vt:lpwstr>
  </property>
  <property fmtid="{D5CDD505-2E9C-101B-9397-08002B2CF9AE}" pid="212" name="ZOTERO_BREF_lg8oZiie1zmu_2">
    <vt:lpwstr>ero.org/users/local/MAAxXpcg/items/JFGQGGVW"],"itemData":{"id":195,"type":"book","title":"Statistical power analysis for the behavioral sciences","publisher":"Routledge","source":"Google Scholar","author":[{"family":"Cohen","given":"Jacob"}],"issued":{"da</vt:lpwstr>
  </property>
  <property fmtid="{D5CDD505-2E9C-101B-9397-08002B2CF9AE}" pid="213" name="ZOTERO_BREF_lg8oZiie1zmu_3">
    <vt:lpwstr>te-parts":[["2013"]]}}}],"schema":"https://github.com/citation-style-language/schema/raw/master/csl-citation.json"}</vt:lpwstr>
  </property>
  <property fmtid="{D5CDD505-2E9C-101B-9397-08002B2CF9AE}" pid="214" name="ZOTERO_BREF_nLC31kKusX1t_1">
    <vt:lpwstr>ZOTERO_ITEM CSL_CITATION {"citationID":"9SqDt73N","properties":{"formattedCitation":"(Ajzen 1991; Madden, Ellen, and Ajzen 1992)","plainCitation":"(Ajzen 1991; Madden, Ellen, and Ajzen 1992)","noteIndex":0},"citationItems":[{"id":123,"uris":["http://zoter</vt:lpwstr>
  </property>
  <property fmtid="{D5CDD505-2E9C-101B-9397-08002B2CF9AE}" pid="215" name="ZOTERO_BREF_nLC31kKusX1t_2">
    <vt:lpwstr>o.org/users/local/MAAxXpcg/items/X8UYZIDR"],"uri":["http://zotero.org/users/local/MAAxXpcg/items/X8UYZIDR"],"itemData":{"id":123,"type":"article-journal","title":"The theory of planned behavior","container-title":"Organizational behavior and human decisio</vt:lpwstr>
  </property>
  <property fmtid="{D5CDD505-2E9C-101B-9397-08002B2CF9AE}" pid="216" name="ZOTERO_BREF_nLC31kKusX1t_3">
    <vt:lpwstr>n processes","page":"179–211","volume":"50","issue":"2","source":"Google Scholar","author":[{"family":"Ajzen","given":"Icek"}],"issued":{"date-parts":[["1991"]]}}},{"id":"HzsuXJrr/tQLjPgKH","uris":["http://zotero.org/users/local/Uez5CChh/items/7N6MRTT9"],</vt:lpwstr>
  </property>
  <property fmtid="{D5CDD505-2E9C-101B-9397-08002B2CF9AE}" pid="217" name="ZOTERO_BREF_nLC31kKusX1t_4">
    <vt:lpwstr>"uri":["http://zotero.org/users/local/Uez5CChh/items/7N6MRTT9"],"itemData":{"id":"bSeMCM0D/jMMQodd9","type":"article-journal","title":"A comparison of the theory of planned behavior and the theory of reasoned action","container-title":"Personality and soc</vt:lpwstr>
  </property>
  <property fmtid="{D5CDD505-2E9C-101B-9397-08002B2CF9AE}" pid="218" name="ZOTERO_BREF_nLC31kKusX1t_5">
    <vt:lpwstr>ial psychology Bulletin","page":"3–9","volume":"18","issue":"1","source":"Google Scholar","author":[{"family":"Madden","given":"Thomas J."},{"family":"Ellen","given":"Pamela Scholder"},{"family":"Ajzen","given":"Icek"}],"issued":{"date-parts":[["1992"]]}}</vt:lpwstr>
  </property>
  <property fmtid="{D5CDD505-2E9C-101B-9397-08002B2CF9AE}" pid="219" name="ZOTERO_BREF_nLC31kKusX1t_6">
    <vt:lpwstr>}],"schema":"https://github.com/citation-style-language/schema/raw/master/csl-citation.json"}</vt:lpwstr>
  </property>
  <property fmtid="{D5CDD505-2E9C-101B-9397-08002B2CF9AE}" pid="220" name="ZOTERO_BREF_noQXORREZMsC_1">
    <vt:lpwstr>ZOTERO_ITEM CSL_CITATION {"citationID":"WpX4QShp","properties":{"formattedCitation":"(Bobek and Hatfield 2003; Buchan 2005; Trivedi, Shehata, and Mestelman 2005)","plainCitation":"(Bobek and Hatfield 2003; Buchan 2005; Trivedi, Shehata, and Mestelman 2005</vt:lpwstr>
  </property>
  <property fmtid="{D5CDD505-2E9C-101B-9397-08002B2CF9AE}" pid="221" name="ZOTERO_BREF_noQXORREZMsC_10">
    <vt:lpwstr>y and audit rates should improve compliance. But if psychological factors (including moral and ethical concerns) are important, improved compliance might instead be achieved by strategies that change taxpayers ’ attitudes towards the tax system such as in</vt:lpwstr>
  </property>
  <property fmtid="{D5CDD505-2E9C-101B-9397-08002B2CF9AE}" pid="222" name="ZOTERO_BREF_noQXORREZMsC_11">
    <vt:lpwstr>creasing its perceived fairness and making it easier to comply with the tax laws. This study contributes to the compliance literature by studying the appropriate measure of tax compliance to use in research aimed at determining those changes in tax laws w</vt:lpwstr>
  </property>
  <property fmtid="{D5CDD505-2E9C-101B-9397-08002B2CF9AE}" pid="223" name="ZOTERO_BREF_noQXORREZMsC_12">
    <vt:lpwstr>hich would encourage higher levels of compliance. In the past some studies have used measures based on questions about tax compliance in hypothetical situations while others have used measures based on the experimental economics methodology. This paper fi</vt:lpwstr>
  </property>
  <property fmtid="{D5CDD505-2E9C-101B-9397-08002B2CF9AE}" pid="224" name="ZOTERO_BREF_noQXORREZMsC_13">
    <vt:lpwstr>nds that experimental economics","author":[{"family":"Trivedi","given":"Viswanath Umashanker"},{"family":"Shehata","given":"Mohamed"},{"family":"Mestelman","given":"Stuart"}],"issued":{"date-parts":[["2005"]]}}}],"schema":"https://github.com/citation-styl</vt:lpwstr>
  </property>
  <property fmtid="{D5CDD505-2E9C-101B-9397-08002B2CF9AE}" pid="225" name="ZOTERO_BREF_noQXORREZMsC_14">
    <vt:lpwstr>e-language/schema/raw/master/csl-citation.json"}</vt:lpwstr>
  </property>
  <property fmtid="{D5CDD505-2E9C-101B-9397-08002B2CF9AE}" pid="226" name="ZOTERO_BREF_noQXORREZMsC_2">
    <vt:lpwstr>)","noteIndex":0},"citationItems":[{"id":82,"uris":["http://zotero.org/users/local/MAAxXpcg/items/RSDJVKTX"],"uri":["http://zotero.org/users/local/MAAxXpcg/items/RSDJVKTX"],"itemData":{"id":82,"type":"article-journal","title":"An investigation of the theo</vt:lpwstr>
  </property>
  <property fmtid="{D5CDD505-2E9C-101B-9397-08002B2CF9AE}" pid="227" name="ZOTERO_BREF_noQXORREZMsC_3">
    <vt:lpwstr>ry of planned behavior and the role of moral obligation in tax compliance","container-title":"Behavioral Research in Accounting","page":"13–38","volume":"15","issue":"1","source":"Google Scholar","author":[{"family":"Bobek","given":"Donna D."},{"family":"</vt:lpwstr>
  </property>
  <property fmtid="{D5CDD505-2E9C-101B-9397-08002B2CF9AE}" pid="228" name="ZOTERO_BREF_noQXORREZMsC_4">
    <vt:lpwstr>Hatfield","given":"Richard C."}],"issued":{"date-parts":[["2003"]]}}},{"id":85,"uris":["http://zotero.org/users/local/MAAxXpcg/items/LSAVUATD"],"uri":["http://zotero.org/users/local/MAAxXpcg/items/LSAVUATD"],"itemData":{"id":85,"type":"article-journal","t</vt:lpwstr>
  </property>
  <property fmtid="{D5CDD505-2E9C-101B-9397-08002B2CF9AE}" pid="229" name="ZOTERO_BREF_noQXORREZMsC_5">
    <vt:lpwstr>itle":"Ethical decision making in the public accounting profession: An extension of Ajzen’s theory of planned behavior","container-title":"Journal of Business Ethics","page":"165–181","volume":"61","issue":"2","source":"Google Scholar","title-short":"Ethi</vt:lpwstr>
  </property>
  <property fmtid="{D5CDD505-2E9C-101B-9397-08002B2CF9AE}" pid="230" name="ZOTERO_BREF_noQXORREZMsC_6">
    <vt:lpwstr>cal decision making in the public accounting profession","author":[{"family":"Buchan","given":"Howard F."}],"issued":{"date-parts":[["2005"]]}}},{"id":87,"uris":["http://zotero.org/users/local/MAAxXpcg/items/ITHZAVLV"],"uri":["http://zotero.org/users/loca</vt:lpwstr>
  </property>
  <property fmtid="{D5CDD505-2E9C-101B-9397-08002B2CF9AE}" pid="231" name="ZOTERO_BREF_noQXORREZMsC_7">
    <vt:lpwstr>l/MAAxXpcg/items/ITHZAVLV"],"itemData":{"id":87,"type":"article-journal","title":"Attitudes incentives and tax compliance","container-title":"Canadian Tax Journal","page":"29–61","source":"CiteSeer","abstract":"Data published by the Canada Revenue Agency </vt:lpwstr>
  </property>
  <property fmtid="{D5CDD505-2E9C-101B-9397-08002B2CF9AE}" pid="232" name="ZOTERO_BREF_noQXORREZMsC_8">
    <vt:lpwstr>show that tax compliance at the most basic level (filing and remitting on time) is quite satisfactory, while the more significant levels of tax compliance, as measured by the proportion of taxpayers judged to be at “substantive risk of non-compliance”, sh</vt:lpwstr>
  </property>
  <property fmtid="{D5CDD505-2E9C-101B-9397-08002B2CF9AE}" pid="233" name="ZOTERO_BREF_noQXORREZMsC_9">
    <vt:lpwstr>ows more problems. Whether increased audits and penalties are the best way to deal with this non-compliance depends on the reasons why taxpayers fail to comply. If taxpayers care only about incentives and are “playing the audit lottery”, increasing penalt</vt:lpwstr>
  </property>
  <property fmtid="{D5CDD505-2E9C-101B-9397-08002B2CF9AE}" pid="234" name="ZOTERO_BREF_sJ3uc58bpjJ4_1">
    <vt:lpwstr>ZOTERO_ITEM CSL_CITATION {"citationID":"OdTgtlgn","properties":{"formattedCitation":"(Feld and Frey 2007)","plainCitation":"(Feld and Frey 2007)","noteIndex":0},"citationItems":[{"id":6,"uris":["http://zotero.org/users/local/MAAxXpcg/items/ZPC5C2XZ"],"uri</vt:lpwstr>
  </property>
  <property fmtid="{D5CDD505-2E9C-101B-9397-08002B2CF9AE}" pid="235" name="ZOTERO_BREF_sJ3uc58bpjJ4_2">
    <vt:lpwstr>":["http://zotero.org/users/local/MAAxXpcg/items/ZPC5C2XZ"],"itemData":{"id":6,"type":"article-journal","title":"Tax Compliance as the Result of a Psychological Tax Contract: The Role of Incentives and Responsive Regulation","container-title":"Law &amp; Polic</vt:lpwstr>
  </property>
  <property fmtid="{D5CDD505-2E9C-101B-9397-08002B2CF9AE}" pid="236" name="ZOTERO_BREF_sJ3uc58bpjJ4_3">
    <vt:lpwstr>y","page":"102-120","volume":"29","issue":"1","source":"Wiley Online Library","abstract":"A psychological tax contract goes beyond the traditional deterrence model and explains tax morale as a complicated interaction between taxpayers and the government. </vt:lpwstr>
  </property>
  <property fmtid="{D5CDD505-2E9C-101B-9397-08002B2CF9AE}" pid="237" name="ZOTERO_BREF_sJ3uc58bpjJ4_4">
    <vt:lpwstr>As a contractual relationship implies duties and rights for each contract party, tax compliance is increased by sticking to the fiscal exchange paradigm between citizens and the state. Citizens are willing to honestly declare income even if they do not re</vt:lpwstr>
  </property>
  <property fmtid="{D5CDD505-2E9C-101B-9397-08002B2CF9AE}" pid="238" name="ZOTERO_BREF_sJ3uc58bpjJ4_5">
    <vt:lpwstr>ceive a full public good equivalent to tax payments as long as the political process is perceived to be fair and legitimate. Moreover, friendly treatment of taxpayers by the tax office in auditing processes increases tax compliance.","DOI":"10.1111/j.1467</vt:lpwstr>
  </property>
  <property fmtid="{D5CDD505-2E9C-101B-9397-08002B2CF9AE}" pid="239" name="ZOTERO_BREF_sJ3uc58bpjJ4_6">
    <vt:lpwstr>-9930.2007.00248.x","ISSN":"1467-9930","title-short":"Tax Compliance as the Result of a Psychological Tax Contract","language":"en","author":[{"family":"Feld","given":"Lars P."},{"family":"Frey","given":"Bruno S."}],"issued":{"date-parts":[["2007"]]}}}],"</vt:lpwstr>
  </property>
  <property fmtid="{D5CDD505-2E9C-101B-9397-08002B2CF9AE}" pid="240" name="ZOTERO_BREF_sJ3uc58bpjJ4_7">
    <vt:lpwstr>schema":"https://github.com/citation-style-language/schema/raw/master/csl-citation.json"}</vt:lpwstr>
  </property>
  <property fmtid="{D5CDD505-2E9C-101B-9397-08002B2CF9AE}" pid="241" name="ZOTERO_BREF_uIdbpt1QVXTQ_1">
    <vt:lpwstr>ZOTERO_ITEM CSL_CITATION {"citationID":"dxcEjQti","properties":{"formattedCitation":"(Feld and Frey 2007)","plainCitation":"(Feld and Frey 2007)","noteIndex":0},"citationItems":[{"id":6,"uris":["http://zotero.org/users/local/MAAxXpcg/items/ZPC5C2XZ"],"uri</vt:lpwstr>
  </property>
  <property fmtid="{D5CDD505-2E9C-101B-9397-08002B2CF9AE}" pid="242" name="ZOTERO_BREF_uIdbpt1QVXTQ_2">
    <vt:lpwstr>":["http://zotero.org/users/local/MAAxXpcg/items/ZPC5C2XZ"],"itemData":{"id":6,"type":"article-journal","title":"Tax Compliance as the Result of a Psychological Tax Contract: The Role of Incentives and Responsive Regulation","container-title":"Law &amp; Polic</vt:lpwstr>
  </property>
  <property fmtid="{D5CDD505-2E9C-101B-9397-08002B2CF9AE}" pid="243" name="ZOTERO_BREF_uIdbpt1QVXTQ_3">
    <vt:lpwstr>y","page":"102-120","volume":"29","issue":"1","source":"Wiley Online Library","abstract":"A psychological tax contract goes beyond the traditional deterrence model and explains tax morale as a complicated interaction between taxpayers and the government. </vt:lpwstr>
  </property>
  <property fmtid="{D5CDD505-2E9C-101B-9397-08002B2CF9AE}" pid="244" name="ZOTERO_BREF_uIdbpt1QVXTQ_4">
    <vt:lpwstr>As a contractual relationship implies duties and rights for each contract party, tax compliance is increased by sticking to the fiscal exchange paradigm between citizens and the state. Citizens are willing to honestly declare income even if they do not re</vt:lpwstr>
  </property>
  <property fmtid="{D5CDD505-2E9C-101B-9397-08002B2CF9AE}" pid="245" name="ZOTERO_BREF_uIdbpt1QVXTQ_5">
    <vt:lpwstr>ceive a full public good equivalent to tax payments as long as the political process is perceived to be fair and legitimate. Moreover, friendly treatment of taxpayers by the tax office in auditing processes increases tax compliance.","DOI":"10.1111/j.1467</vt:lpwstr>
  </property>
  <property fmtid="{D5CDD505-2E9C-101B-9397-08002B2CF9AE}" pid="246" name="ZOTERO_BREF_uIdbpt1QVXTQ_6">
    <vt:lpwstr>-9930.2007.00248.x","ISSN":"1467-9930","title-short":"Tax Compliance as the Result of a Psychological Tax Contract","language":"en","author":[{"family":"Feld","given":"Lars P."},{"family":"Frey","given":"Bruno S."}],"issued":{"date-parts":[["2007"]]}}}],"</vt:lpwstr>
  </property>
  <property fmtid="{D5CDD505-2E9C-101B-9397-08002B2CF9AE}" pid="247" name="ZOTERO_BREF_uIdbpt1QVXTQ_7">
    <vt:lpwstr>schema":"https://github.com/citation-style-language/schema/raw/master/csl-citation.json"}</vt:lpwstr>
  </property>
  <property fmtid="{D5CDD505-2E9C-101B-9397-08002B2CF9AE}" pid="248" name="ZOTERO_BREF_vC1N8WONjSug_1">
    <vt:lpwstr>ZOTERO_ITEM CSL_CITATION {"citationID":"Xujnfpur","properties":{"formattedCitation":"(Mullen et al. 1992; Wenzel 2004)","plainCitation":"(Mullen et al. 1992; Wenzel 2004)","noteIndex":0},"citationItems":[{"id":69,"uris":["http://zotero.org/users/local/MAA</vt:lpwstr>
  </property>
  <property fmtid="{D5CDD505-2E9C-101B-9397-08002B2CF9AE}" pid="249" name="ZOTERO_BREF_vC1N8WONjSug_2">
    <vt:lpwstr>xXpcg/items/6IYV39TH"],"uri":["http://zotero.org/users/local/MAAxXpcg/items/6IYV39TH"],"itemData":{"id":69,"type":"article-journal","title":"In-group-out-group differences in social projection","container-title":"Journal of Experimental Social Psychology"</vt:lpwstr>
  </property>
  <property fmtid="{D5CDD505-2E9C-101B-9397-08002B2CF9AE}" pid="250" name="ZOTERO_BREF_vC1N8WONjSug_3">
    <vt:lpwstr>,"page":"422–440","volume":"28","issue":"5","source":"Google Scholar","author":[{"family":"Mullen","given":"Brian"},{"family":"Dovidio","given":"John F."},{"family":"Johnson","given":"Craig"},{"family":"Copper","given":"Carolyn"}],"issued":{"date-parts":[</vt:lpwstr>
  </property>
  <property fmtid="{D5CDD505-2E9C-101B-9397-08002B2CF9AE}" pid="251" name="ZOTERO_BREF_vC1N8WONjSug_4">
    <vt:lpwstr>["1992"]]}}},{"id":76,"uris":["http://zotero.org/users/local/MAAxXpcg/items/7RZG7L7V"],"uri":["http://zotero.org/users/local/MAAxXpcg/items/7RZG7L7V"],"itemData":{"id":76,"type":"article-journal","title":"An analysis of norm processes in tax compliance","</vt:lpwstr>
  </property>
  <property fmtid="{D5CDD505-2E9C-101B-9397-08002B2CF9AE}" pid="252" name="ZOTERO_BREF_vC1N8WONjSug_5">
    <vt:lpwstr>container-title":"Journal of economic psychology","page":"213–228","volume":"25","issue":"2","source":"Google Scholar","author":[{"family":"Wenzel","given":"Michael"}],"issued":{"date-parts":[["2004"]]}}}],"schema":"https://github.com/citation-style-langu</vt:lpwstr>
  </property>
  <property fmtid="{D5CDD505-2E9C-101B-9397-08002B2CF9AE}" pid="253" name="ZOTERO_BREF_vC1N8WONjSug_6">
    <vt:lpwstr>age/schema/raw/master/csl-citation.json"}</vt:lpwstr>
  </property>
  <property fmtid="{D5CDD505-2E9C-101B-9397-08002B2CF9AE}" pid="254" name="ZOTERO_BREF_xjvDsEoUs0fW_1">
    <vt:lpwstr>ZOTERO_ITEM CSL_CITATION {"citationID":"Wa0cQ0D9","properties":{"formattedCitation":"(Richardson 2008; Torgler and Schneider 2007)","plainCitation":"(Richardson 2008; Torgler and Schneider 2007)","noteIndex":0},"citationItems":[{"id":101,"uris":["http://z</vt:lpwstr>
  </property>
  <property fmtid="{D5CDD505-2E9C-101B-9397-08002B2CF9AE}" pid="255" name="ZOTERO_BREF_xjvDsEoUs0fW_10">
    <vt:lpwstr>form policies to reduce tax evasion.","title-short":"The relationship between culture and tax evasion across countries","language":"en","author":[{"family":"Richardson","given":"Grant"}],"issued":{"date-parts":[["2008"]]}}},{"id":103,"uris":["http://zoter</vt:lpwstr>
  </property>
  <property fmtid="{D5CDD505-2E9C-101B-9397-08002B2CF9AE}" pid="256" name="ZOTERO_BREF_xjvDsEoUs0fW_11">
    <vt:lpwstr>o.org/users/local/MAAxXpcg/items/KX82UVLU"],"uri":["http://zotero.org/users/local/MAAxXpcg/items/KX82UVLU"],"itemData":{"id":103,"type":"article-journal","title":"What Shapes Attitudes Toward Paying Taxes? Evidence from Multicultural European Countries*",</vt:lpwstr>
  </property>
  <property fmtid="{D5CDD505-2E9C-101B-9397-08002B2CF9AE}" pid="257" name="ZOTERO_BREF_xjvDsEoUs0fW_12">
    <vt:lpwstr>"container-title":"Social Science Quarterly","page":"443-470","volume":"88","issue":"2","source":"onlinelibrary.wiley.com","ISSN":"1540-6237","title-short":"What Shapes Attitudes Toward Paying Taxes?","language":"en","author":[{"family":"Torgler","given":</vt:lpwstr>
  </property>
  <property fmtid="{D5CDD505-2E9C-101B-9397-08002B2CF9AE}" pid="258" name="ZOTERO_BREF_xjvDsEoUs0fW_13">
    <vt:lpwstr>"Benno"},{"family":"Schneider","given":"Friedrich"}],"issued":{"date-parts":[["2007",6,1]]}}}],"schema":"https://github.com/citation-style-language/schema/raw/master/csl-citation.json"}</vt:lpwstr>
  </property>
  <property fmtid="{D5CDD505-2E9C-101B-9397-08002B2CF9AE}" pid="259" name="ZOTERO_BREF_xjvDsEoUs0fW_2">
    <vt:lpwstr>otero.org/users/local/MAAxXpcg/items/87U3M4XK"],"uri":["http://zotero.org/users/local/MAAxXpcg/items/87U3M4XK"],"itemData":{"id":101,"type":"article-journal","title":"The relationship between culture and tax evasion across countries: Additional evidence a</vt:lpwstr>
  </property>
  <property fmtid="{D5CDD505-2E9C-101B-9397-08002B2CF9AE}" pid="260" name="ZOTERO_BREF_xjvDsEoUs0fW_3">
    <vt:lpwstr>nd extensions","container-title":"Journal of International Accounting, Auditing and Taxation","page":"67-78","volume":"17","issue":"2","source":"ideas.repec.org","abstract":"This study builds on the work of Tsakumis et al. [Tsakumis, G. T., Curatola, A. P</vt:lpwstr>
  </property>
  <property fmtid="{D5CDD505-2E9C-101B-9397-08002B2CF9AE}" pid="261" name="ZOTERO_BREF_xjvDsEoUs0fW_4">
    <vt:lpwstr>,. &amp; Porcano, T. M. (2007). The relation between national cultural dimensions and tax evasion. Journal of International Accounting, Auditing and Taxation, 16, 131–147] by conducting further empirical analysis of the relationship between Hofstede's [Hofste</vt:lpwstr>
  </property>
  <property fmtid="{D5CDD505-2E9C-101B-9397-08002B2CF9AE}" pid="262" name="ZOTERO_BREF_xjvDsEoUs0fW_5">
    <vt:lpwstr>de, G. H. (1980). Cultures consequences: International differences in work-related values. Beverly Hills, CA: Sage Publications] cultural dimensions and tax evasion across countries using multiple measures of tax evasion to gain additional evidence on the</vt:lpwstr>
  </property>
  <property fmtid="{D5CDD505-2E9C-101B-9397-08002B2CF9AE}" pid="263" name="ZOTERO_BREF_xjvDsEoUs0fW_6">
    <vt:lpwstr> subject. Moreover, this study extends the preliminary international tax evasion model developed by Tsakumis et al. [Tsakumis, G. T., Curatola, A. P,. &amp; Porcano, T. M. (2007). The relation between national cultural dimensions and tax evasion. Journal of I</vt:lpwstr>
  </property>
  <property fmtid="{D5CDD505-2E9C-101B-9397-08002B2CF9AE}" pid="264" name="ZOTERO_BREF_xjvDsEoUs0fW_7">
    <vt:lpwstr>nternational Accounting, Auditing and Taxation, 16, 131–147] to examine, along with culture, the impact of legal, political, and religious variables on tax evasion across countries. Based on data from 47 countries, and after controlling for economic devel</vt:lpwstr>
  </property>
  <property fmtid="{D5CDD505-2E9C-101B-9397-08002B2CF9AE}" pid="265" name="ZOTERO_BREF_xjvDsEoUs0fW_8">
    <vt:lpwstr>opment, the regression results indicate that the higher the level of uncertainty avoidance and the lower the level of individualism, legal enforcement, trust in government, and religiosity, the higher is the level of tax evasion across countries. These fi</vt:lpwstr>
  </property>
  <property fmtid="{D5CDD505-2E9C-101B-9397-08002B2CF9AE}" pid="266" name="ZOTERO_BREF_xjvDsEoUs0fW_9">
    <vt:lpwstr>ndings remain robust to multiple measures of tax evasion. Government policymakers should find the results of this study useful in assessing the likelihood of tax evasion from cultural, legal, political, and religious perspectives, and in developing tax re</vt:lpwstr>
  </property>
  <property fmtid="{D5CDD505-2E9C-101B-9397-08002B2CF9AE}" pid="267" name="ZOTERO_BREF_zrROHF3oxNbB_1">
    <vt:lpwstr>ZOTERO_ITEM CSL_CITATION {"citationID":"QFLAQJEN","properties":{"formattedCitation":"(Alm, McClelland, and Schulze 1992)","plainCitation":"(Alm, McClelland, and Schulze 1992)","noteIndex":0},"citationItems":[{"id":11,"uris":["http://zotero.org/users/local</vt:lpwstr>
  </property>
  <property fmtid="{D5CDD505-2E9C-101B-9397-08002B2CF9AE}" pid="268" name="ZOTERO_BREF_zrROHF3oxNbB_2">
    <vt:lpwstr>/MAAxXpcg/items/HUA2HEZT"],"uri":["http://zotero.org/users/local/MAAxXpcg/items/HUA2HEZT"],"itemData":{"id":11,"type":"article-journal","title":"Why do people pay taxes?","container-title":"Journal of Public Economics","page":"21-38","volume":"48","issue"</vt:lpwstr>
  </property>
  <property fmtid="{D5CDD505-2E9C-101B-9397-08002B2CF9AE}" pid="269" name="ZOTERO_BREF_zrROHF3oxNbB_3">
    <vt:lpwstr>:"1","source":"ScienceDirect","abstract":"Why do people pay taxes when they have an opportunity, even an incentive, to evade? The experimental results in this paper suggest that tax compliance occurs because some individuals overweight the low probability</vt:lpwstr>
  </property>
  <property fmtid="{D5CDD505-2E9C-101B-9397-08002B2CF9AE}" pid="270" name="ZOTERO_BREF_zrROHF3oxNbB_4">
    <vt:lpwstr> of audit, although such overweighting is not universal. The results also indicate that compliance does not occur simply because individuals believe that evasion is wrong, since subject behavior is unchanged by the use of either neutral or loaded terms. F</vt:lpwstr>
  </property>
  <property fmtid="{D5CDD505-2E9C-101B-9397-08002B2CF9AE}" pid="271" name="ZOTERO_BREF_zrROHF3oxNbB_5">
    <vt:lpwstr>inally, there is evidence that individuals pay taxes because they value the public goods that their taxes finance. In short, individuals exhibit much diversity in their behavior.","DOI":"10.1016/0047-2727(92)90040-M","ISSN":"0047-2727","journalAbbreviatio</vt:lpwstr>
  </property>
  <property fmtid="{D5CDD505-2E9C-101B-9397-08002B2CF9AE}" pid="272" name="ZOTERO_BREF_zrROHF3oxNbB_6">
    <vt:lpwstr>n":"Journal of Public Economics","author":[{"family":"Alm","given":"James"},{"family":"McClelland","given":"Gary H."},{"family":"Schulze","given":"William D."}],"issued":{"date-parts":[["1992",6,1]]}}}],"schema":"https://github.com/citation-style-language</vt:lpwstr>
  </property>
  <property fmtid="{D5CDD505-2E9C-101B-9397-08002B2CF9AE}" pid="273" name="ZOTERO_BREF_zrROHF3oxNbB_7">
    <vt:lpwstr>/schema/raw/master/csl-citation.json"}</vt:lpwstr>
  </property>
  <property fmtid="{D5CDD505-2E9C-101B-9397-08002B2CF9AE}" pid="274" name="ZOTERO_PREF_1">
    <vt:lpwstr>&lt;data data-version="3" zotero-version="5.0.73"&gt;&lt;session id="HzsuXJrr"/&gt;&lt;style id="http://www.zotero.org/styles/chicago-author-date" locale="en-US" hasBibliography="1" bibliographyStyleHasBeenSet="1"/&gt;&lt;prefs&gt;&lt;pref name="fieldType" value="Bookmark"/&gt;&lt;/prefs</vt:lpwstr>
  </property>
  <property fmtid="{D5CDD505-2E9C-101B-9397-08002B2CF9AE}" pid="275" name="ZOTERO_PREF_2">
    <vt:lpwstr>&gt;&lt;/data&gt;</vt:lpwstr>
  </property>
</Properties>
</file>