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15CA" w:rsidRPr="009715CA" w:rsidRDefault="009715CA" w:rsidP="009715CA">
      <w:pPr>
        <w:adjustRightInd w:val="0"/>
        <w:snapToGrid w:val="0"/>
        <w:spacing w:after="240"/>
        <w:jc w:val="left"/>
        <w:rPr>
          <w:b/>
          <w:color w:val="auto"/>
          <w:sz w:val="36"/>
          <w:szCs w:val="36"/>
          <w:lang w:val="fr-CH"/>
        </w:rPr>
      </w:pPr>
      <w:proofErr w:type="spellStart"/>
      <w:r w:rsidRPr="009715CA">
        <w:rPr>
          <w:b/>
          <w:color w:val="auto"/>
          <w:sz w:val="36"/>
          <w:szCs w:val="36"/>
          <w:lang w:val="fr-CH"/>
        </w:rPr>
        <w:t>Supplementary</w:t>
      </w:r>
      <w:proofErr w:type="spellEnd"/>
      <w:r w:rsidRPr="009715CA">
        <w:rPr>
          <w:b/>
          <w:color w:val="auto"/>
          <w:sz w:val="36"/>
          <w:szCs w:val="36"/>
          <w:lang w:val="fr-CH"/>
        </w:rPr>
        <w:t xml:space="preserve"> </w:t>
      </w:r>
      <w:r w:rsidR="006271B9">
        <w:rPr>
          <w:b/>
          <w:color w:val="auto"/>
          <w:sz w:val="36"/>
          <w:szCs w:val="36"/>
          <w:lang w:val="fr-CH"/>
        </w:rPr>
        <w:t>Information</w:t>
      </w:r>
    </w:p>
    <w:p w:rsidR="009715CA" w:rsidRPr="009715CA" w:rsidRDefault="009715CA" w:rsidP="009715CA">
      <w:pPr>
        <w:adjustRightInd w:val="0"/>
        <w:snapToGrid w:val="0"/>
        <w:jc w:val="center"/>
      </w:pPr>
      <w:r w:rsidRPr="009715CA">
        <w:rPr>
          <w:noProof/>
          <w:lang w:eastAsia="zh-CN"/>
        </w:rPr>
        <w:drawing>
          <wp:inline distT="0" distB="0" distL="0" distR="0">
            <wp:extent cx="4320000" cy="4873387"/>
            <wp:effectExtent l="0" t="0" r="4445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 Fig 1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2" r="1269" b="3195"/>
                    <a:stretch/>
                  </pic:blipFill>
                  <pic:spPr bwMode="auto">
                    <a:xfrm>
                      <a:off x="0" y="0"/>
                      <a:ext cx="4320000" cy="4873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15CA" w:rsidRDefault="00704F21" w:rsidP="009715CA">
      <w:pPr>
        <w:adjustRightInd w:val="0"/>
        <w:snapToGrid w:val="0"/>
        <w:spacing w:before="240"/>
        <w:ind w:left="567" w:right="567"/>
        <w:rPr>
          <w:lang w:val="en-GB"/>
        </w:rPr>
      </w:pPr>
      <w:r>
        <w:rPr>
          <w:b/>
        </w:rPr>
        <w:t>Figure S1.</w:t>
      </w:r>
      <w:r w:rsidRPr="00334DCF">
        <w:t xml:space="preserve"> </w:t>
      </w:r>
      <w:r>
        <w:t xml:space="preserve">Reduction of SPOT peptide loading capacity using </w:t>
      </w:r>
      <w:proofErr w:type="spellStart"/>
      <w:r>
        <w:t>Fmoc</w:t>
      </w:r>
      <w:proofErr w:type="spellEnd"/>
      <w:r>
        <w:t>-</w:t>
      </w:r>
      <w:r>
        <w:rPr>
          <w:lang w:val="el-GR"/>
        </w:rPr>
        <w:t>β</w:t>
      </w:r>
      <w:r>
        <w:rPr>
          <w:lang w:val="en-GB"/>
        </w:rPr>
        <w:t>-ALA/Ac-</w:t>
      </w:r>
      <w:r>
        <w:rPr>
          <w:lang w:val="el-GR"/>
        </w:rPr>
        <w:t>β</w:t>
      </w:r>
      <w:r>
        <w:rPr>
          <w:lang w:val="en-GB"/>
        </w:rPr>
        <w:t>-ALA mixtures. Membranes were synthesized using the same peptide sequences (</w:t>
      </w:r>
      <w:r w:rsidRPr="001B3936">
        <w:rPr>
          <w:lang w:eastAsia="en-US"/>
        </w:rPr>
        <w:t>Table S1</w:t>
      </w:r>
      <w:r>
        <w:rPr>
          <w:lang w:val="en-GB"/>
        </w:rPr>
        <w:t xml:space="preserve">) and an extra initial synthetic step was introduced, whereby a mixture of </w:t>
      </w:r>
      <w:proofErr w:type="spellStart"/>
      <w:r>
        <w:rPr>
          <w:lang w:val="en-GB"/>
        </w:rPr>
        <w:t>Fmoc</w:t>
      </w:r>
      <w:proofErr w:type="spellEnd"/>
      <w:r>
        <w:rPr>
          <w:lang w:val="en-GB"/>
        </w:rPr>
        <w:t>-</w:t>
      </w:r>
      <w:r>
        <w:rPr>
          <w:lang w:val="el-GR"/>
        </w:rPr>
        <w:t>β</w:t>
      </w:r>
      <w:r>
        <w:rPr>
          <w:lang w:val="en-GB"/>
        </w:rPr>
        <w:t>-</w:t>
      </w:r>
      <w:proofErr w:type="spellStart"/>
      <w:r>
        <w:rPr>
          <w:lang w:val="en-GB"/>
        </w:rPr>
        <w:t>Ala</w:t>
      </w:r>
      <w:proofErr w:type="spellEnd"/>
      <w:r>
        <w:rPr>
          <w:lang w:val="en-GB"/>
        </w:rPr>
        <w:t xml:space="preserve"> and Ac-</w:t>
      </w:r>
      <w:r>
        <w:rPr>
          <w:lang w:val="el-GR"/>
        </w:rPr>
        <w:t>β</w:t>
      </w:r>
      <w:r>
        <w:rPr>
          <w:lang w:val="en-GB"/>
        </w:rPr>
        <w:t>-</w:t>
      </w:r>
      <w:proofErr w:type="spellStart"/>
      <w:r>
        <w:rPr>
          <w:lang w:val="en-GB"/>
        </w:rPr>
        <w:t>Ala</w:t>
      </w:r>
      <w:proofErr w:type="spellEnd"/>
      <w:r>
        <w:rPr>
          <w:lang w:val="en-GB"/>
        </w:rPr>
        <w:t xml:space="preserve"> was deposited on each membrane, accounting for different amounts of peptides found on each array. The arrays were blocked with BSA (for 8 h at room temperature) and were incubated overnight at 4 </w:t>
      </w:r>
      <w:r w:rsidRPr="003F0D87">
        <w:rPr>
          <w:color w:val="auto"/>
          <w:spacing w:val="-1"/>
          <w:lang w:val="de-DE"/>
        </w:rPr>
        <w:t>°C</w:t>
      </w:r>
      <w:r>
        <w:rPr>
          <w:lang w:val="en-GB"/>
        </w:rPr>
        <w:t xml:space="preserve"> with 1 </w:t>
      </w:r>
      <w:r w:rsidRPr="001B3936">
        <w:rPr>
          <w:lang w:val="en-GB"/>
        </w:rPr>
        <w:t>µ</w:t>
      </w:r>
      <w:r>
        <w:rPr>
          <w:lang w:val="en-GB"/>
        </w:rPr>
        <w:t xml:space="preserve">M of BRD4(1). After washing, binding was evaluated using </w:t>
      </w:r>
      <w:proofErr w:type="gramStart"/>
      <w:r>
        <w:rPr>
          <w:lang w:val="en-GB"/>
        </w:rPr>
        <w:t>an</w:t>
      </w:r>
      <w:proofErr w:type="gramEnd"/>
      <w:r>
        <w:rPr>
          <w:lang w:val="en-GB"/>
        </w:rPr>
        <w:t xml:space="preserve"> </w:t>
      </w:r>
      <w:r w:rsidRPr="00143C49">
        <w:rPr>
          <w:szCs w:val="24"/>
          <w:lang w:eastAsia="en-US"/>
        </w:rPr>
        <w:t>His-tag</w:t>
      </w:r>
      <w:r w:rsidRPr="001B3936">
        <w:rPr>
          <w:szCs w:val="24"/>
          <w:vertAlign w:val="superscript"/>
          <w:lang w:eastAsia="en-US"/>
        </w:rPr>
        <w:t>®</w:t>
      </w:r>
      <w:r w:rsidRPr="00143C49">
        <w:rPr>
          <w:szCs w:val="24"/>
          <w:lang w:eastAsia="en-US"/>
        </w:rPr>
        <w:t xml:space="preserve"> Antibody HPR conjugated</w:t>
      </w:r>
      <w:r>
        <w:rPr>
          <w:szCs w:val="24"/>
          <w:lang w:eastAsia="en-US"/>
        </w:rPr>
        <w:t>.</w:t>
      </w:r>
      <w:r w:rsidDel="00A07F44">
        <w:rPr>
          <w:lang w:val="en-GB"/>
        </w:rPr>
        <w:t xml:space="preserve"> </w:t>
      </w:r>
      <w:r>
        <w:rPr>
          <w:lang w:val="en-GB"/>
        </w:rPr>
        <w:t>Membranes were quantified on a l</w:t>
      </w:r>
      <w:r w:rsidRPr="001E283E">
        <w:rPr>
          <w:lang w:val="en-GB"/>
        </w:rPr>
        <w:t xml:space="preserve">uminescent </w:t>
      </w:r>
      <w:r>
        <w:rPr>
          <w:lang w:val="en-GB"/>
        </w:rPr>
        <w:t>i</w:t>
      </w:r>
      <w:r w:rsidRPr="001E283E">
        <w:rPr>
          <w:lang w:val="en-GB"/>
        </w:rPr>
        <w:t xml:space="preserve">mage </w:t>
      </w:r>
      <w:r>
        <w:rPr>
          <w:lang w:val="en-GB"/>
        </w:rPr>
        <w:t>a</w:t>
      </w:r>
      <w:r w:rsidRPr="001E283E">
        <w:rPr>
          <w:lang w:val="en-GB"/>
        </w:rPr>
        <w:t>na</w:t>
      </w:r>
      <w:r>
        <w:rPr>
          <w:lang w:val="en-GB"/>
        </w:rPr>
        <w:t>l</w:t>
      </w:r>
      <w:r w:rsidRPr="001E283E">
        <w:rPr>
          <w:lang w:val="en-GB"/>
        </w:rPr>
        <w:t xml:space="preserve">yser </w:t>
      </w:r>
      <w:r>
        <w:rPr>
          <w:lang w:val="en-GB"/>
        </w:rPr>
        <w:t>(</w:t>
      </w:r>
      <w:r w:rsidRPr="001E283E">
        <w:rPr>
          <w:lang w:val="en-GB"/>
        </w:rPr>
        <w:t>Fujifilm LAS-4000</w:t>
      </w:r>
      <w:r>
        <w:rPr>
          <w:lang w:val="en-GB"/>
        </w:rPr>
        <w:t>) using the KODAK 1D software (</w:t>
      </w:r>
      <w:r>
        <w:t>Kodak 1D Scientific Imaging System V.3.6.2.</w:t>
      </w:r>
      <w:r>
        <w:rPr>
          <w:lang w:val="en-GB"/>
        </w:rPr>
        <w:t xml:space="preserve">). The </w:t>
      </w:r>
      <w:proofErr w:type="spellStart"/>
      <w:r>
        <w:rPr>
          <w:lang w:val="en-GB"/>
        </w:rPr>
        <w:t>Fmoc</w:t>
      </w:r>
      <w:proofErr w:type="spellEnd"/>
      <w:r>
        <w:rPr>
          <w:lang w:val="en-GB"/>
        </w:rPr>
        <w:t>-</w:t>
      </w:r>
      <w:r>
        <w:rPr>
          <w:lang w:val="el-GR"/>
        </w:rPr>
        <w:t>β</w:t>
      </w:r>
      <w:r>
        <w:rPr>
          <w:lang w:val="en-GB"/>
        </w:rPr>
        <w:t>-</w:t>
      </w:r>
      <w:proofErr w:type="spellStart"/>
      <w:r>
        <w:rPr>
          <w:lang w:val="en-GB"/>
        </w:rPr>
        <w:t>Ala</w:t>
      </w:r>
      <w:proofErr w:type="spellEnd"/>
      <w:r>
        <w:rPr>
          <w:lang w:val="en-GB"/>
        </w:rPr>
        <w:t xml:space="preserve"> to Ac-</w:t>
      </w:r>
      <w:r>
        <w:rPr>
          <w:lang w:val="el-GR"/>
        </w:rPr>
        <w:t>β</w:t>
      </w:r>
      <w:r>
        <w:rPr>
          <w:lang w:val="en-GB"/>
        </w:rPr>
        <w:t>-</w:t>
      </w:r>
      <w:proofErr w:type="spellStart"/>
      <w:r>
        <w:rPr>
          <w:lang w:val="en-GB"/>
        </w:rPr>
        <w:t>Ala</w:t>
      </w:r>
      <w:proofErr w:type="spellEnd"/>
      <w:r>
        <w:rPr>
          <w:lang w:val="en-GB"/>
        </w:rPr>
        <w:t xml:space="preserve"> ratio is annotated on the left of each membrane. Positive controls (His</w:t>
      </w:r>
      <w:r w:rsidRPr="00930DCA">
        <w:rPr>
          <w:vertAlign w:val="subscript"/>
          <w:lang w:val="en-GB"/>
        </w:rPr>
        <w:t>8</w:t>
      </w:r>
      <w:r>
        <w:rPr>
          <w:lang w:val="en-GB"/>
        </w:rPr>
        <w:t>-peptides) are highlighted with a red circle.</w:t>
      </w:r>
    </w:p>
    <w:p w:rsidR="009715CA" w:rsidRDefault="009715CA">
      <w:pPr>
        <w:spacing w:line="240" w:lineRule="auto"/>
        <w:jc w:val="left"/>
        <w:rPr>
          <w:lang w:val="en-GB"/>
        </w:rPr>
      </w:pPr>
      <w:r>
        <w:rPr>
          <w:lang w:val="en-GB"/>
        </w:rPr>
        <w:br w:type="page"/>
      </w:r>
    </w:p>
    <w:p w:rsidR="009715CA" w:rsidRPr="009715CA" w:rsidRDefault="009715CA" w:rsidP="009715CA">
      <w:pPr>
        <w:adjustRightInd w:val="0"/>
        <w:snapToGrid w:val="0"/>
        <w:jc w:val="center"/>
      </w:pPr>
      <w:r w:rsidRPr="009715CA">
        <w:rPr>
          <w:noProof/>
          <w:lang w:eastAsia="zh-CN"/>
        </w:rPr>
        <w:lastRenderedPageBreak/>
        <w:drawing>
          <wp:inline distT="0" distB="0" distL="0" distR="0">
            <wp:extent cx="4680000" cy="1643446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up Fig 2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4" t="3790" r="4020" b="1110"/>
                    <a:stretch/>
                  </pic:blipFill>
                  <pic:spPr bwMode="auto">
                    <a:xfrm>
                      <a:off x="0" y="0"/>
                      <a:ext cx="4680000" cy="16434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4F21" w:rsidRPr="00B35BDB" w:rsidRDefault="00704F21" w:rsidP="009715CA">
      <w:pPr>
        <w:adjustRightInd w:val="0"/>
        <w:snapToGrid w:val="0"/>
        <w:spacing w:before="240"/>
        <w:ind w:left="567" w:right="567"/>
        <w:rPr>
          <w:bCs/>
          <w:lang w:val="en-GB"/>
        </w:rPr>
      </w:pPr>
      <w:bookmarkStart w:id="0" w:name="_GoBack"/>
      <w:r>
        <w:rPr>
          <w:b/>
        </w:rPr>
        <w:t>Figure S2</w:t>
      </w:r>
      <w:bookmarkEnd w:id="0"/>
      <w:r>
        <w:rPr>
          <w:b/>
        </w:rPr>
        <w:t>.</w:t>
      </w:r>
      <w:r w:rsidRPr="00334DCF">
        <w:t xml:space="preserve"> </w:t>
      </w:r>
      <w:r>
        <w:t xml:space="preserve">Validation of phosphor-tyrosine/serine/threonine antibodies using peptide arrays. A </w:t>
      </w:r>
      <w:proofErr w:type="spellStart"/>
      <w:r>
        <w:t>pTyrosine</w:t>
      </w:r>
      <w:proofErr w:type="spellEnd"/>
      <w:r>
        <w:t xml:space="preserve"> (</w:t>
      </w:r>
      <w:proofErr w:type="spellStart"/>
      <w:r>
        <w:t>pY</w:t>
      </w:r>
      <w:proofErr w:type="spellEnd"/>
      <w:r>
        <w:t xml:space="preserve">) specific antibody </w:t>
      </w:r>
      <w:r>
        <w:rPr>
          <w:bCs/>
          <w:lang w:val="en-GB"/>
        </w:rPr>
        <w:t>(</w:t>
      </w:r>
      <w:r w:rsidRPr="00A07F44">
        <w:rPr>
          <w:bCs/>
          <w:lang w:val="en-GB"/>
        </w:rPr>
        <w:t xml:space="preserve">Anti </w:t>
      </w:r>
      <w:proofErr w:type="spellStart"/>
      <w:r w:rsidRPr="00A07F44">
        <w:rPr>
          <w:bCs/>
          <w:lang w:val="en-GB"/>
        </w:rPr>
        <w:t>pY</w:t>
      </w:r>
      <w:proofErr w:type="spellEnd"/>
      <w:r w:rsidRPr="00A07F44">
        <w:rPr>
          <w:bCs/>
          <w:lang w:val="en-GB"/>
        </w:rPr>
        <w:t xml:space="preserve"> clone 4G10 </w:t>
      </w:r>
      <w:r>
        <w:rPr>
          <w:bCs/>
          <w:lang w:val="en-GB"/>
        </w:rPr>
        <w:t>(</w:t>
      </w:r>
      <w:r w:rsidRPr="00A07F44">
        <w:rPr>
          <w:bCs/>
          <w:lang w:val="en-GB"/>
        </w:rPr>
        <w:t>Millipore, #0</w:t>
      </w:r>
      <w:r>
        <w:rPr>
          <w:bCs/>
          <w:lang w:val="en-GB"/>
        </w:rPr>
        <w:t>5-3</w:t>
      </w:r>
      <w:r w:rsidRPr="00A07F44">
        <w:rPr>
          <w:bCs/>
          <w:lang w:val="en-GB"/>
        </w:rPr>
        <w:t>21</w:t>
      </w:r>
      <w:r>
        <w:rPr>
          <w:bCs/>
          <w:lang w:val="en-GB"/>
        </w:rPr>
        <w:t>)</w:t>
      </w:r>
      <w:r w:rsidRPr="00A07F44">
        <w:rPr>
          <w:bCs/>
          <w:lang w:val="en-GB"/>
        </w:rPr>
        <w:t xml:space="preserve"> 1:1000</w:t>
      </w:r>
      <w:r>
        <w:rPr>
          <w:bCs/>
          <w:lang w:val="en-GB"/>
        </w:rPr>
        <w:t xml:space="preserve"> dilution</w:t>
      </w:r>
      <w:r w:rsidRPr="00A07F44">
        <w:rPr>
          <w:bCs/>
          <w:lang w:val="en-GB"/>
        </w:rPr>
        <w:t xml:space="preserve">, </w:t>
      </w:r>
      <w:r>
        <w:rPr>
          <w:bCs/>
          <w:lang w:val="en-GB"/>
        </w:rPr>
        <w:t>overnight at</w:t>
      </w:r>
      <w:r w:rsidRPr="00A07F44">
        <w:rPr>
          <w:bCs/>
          <w:lang w:val="en-GB"/>
        </w:rPr>
        <w:t xml:space="preserve"> 4</w:t>
      </w:r>
      <w:r>
        <w:rPr>
          <w:bCs/>
          <w:lang w:val="en-GB"/>
        </w:rPr>
        <w:t xml:space="preserve"> </w:t>
      </w:r>
      <w:r w:rsidRPr="003F0D87">
        <w:rPr>
          <w:color w:val="auto"/>
          <w:spacing w:val="-1"/>
          <w:lang w:val="de-DE"/>
        </w:rPr>
        <w:t>°C</w:t>
      </w:r>
      <w:r>
        <w:rPr>
          <w:bCs/>
          <w:lang w:val="en-GB"/>
        </w:rPr>
        <w:t xml:space="preserve">, secondary antibody: </w:t>
      </w:r>
      <w:r w:rsidRPr="00A07F44">
        <w:rPr>
          <w:bCs/>
          <w:lang w:val="en-GB"/>
        </w:rPr>
        <w:t xml:space="preserve">Rabbit to Mouse </w:t>
      </w:r>
      <w:proofErr w:type="spellStart"/>
      <w:r w:rsidRPr="00A07F44">
        <w:rPr>
          <w:bCs/>
          <w:lang w:val="en-GB"/>
        </w:rPr>
        <w:t>IgG</w:t>
      </w:r>
      <w:proofErr w:type="spellEnd"/>
      <w:r w:rsidRPr="00A07F44">
        <w:rPr>
          <w:bCs/>
          <w:lang w:val="en-GB"/>
        </w:rPr>
        <w:t xml:space="preserve"> HPR </w:t>
      </w:r>
      <w:r>
        <w:rPr>
          <w:bCs/>
          <w:lang w:val="en-GB"/>
        </w:rPr>
        <w:t>(</w:t>
      </w:r>
      <w:proofErr w:type="spellStart"/>
      <w:r w:rsidRPr="00A07F44">
        <w:rPr>
          <w:bCs/>
          <w:lang w:val="en-GB"/>
        </w:rPr>
        <w:t>Abcam</w:t>
      </w:r>
      <w:proofErr w:type="spellEnd"/>
      <w:r w:rsidRPr="00A07F44">
        <w:rPr>
          <w:bCs/>
          <w:lang w:val="en-GB"/>
        </w:rPr>
        <w:t>, #ab6728</w:t>
      </w:r>
      <w:r>
        <w:rPr>
          <w:bCs/>
          <w:lang w:val="en-GB"/>
        </w:rPr>
        <w:t>)</w:t>
      </w:r>
      <w:r w:rsidRPr="00A07F44">
        <w:rPr>
          <w:bCs/>
          <w:lang w:val="en-GB"/>
        </w:rPr>
        <w:t xml:space="preserve"> 1:3000</w:t>
      </w:r>
      <w:r>
        <w:rPr>
          <w:bCs/>
          <w:lang w:val="en-GB"/>
        </w:rPr>
        <w:t xml:space="preserve"> dilution</w:t>
      </w:r>
      <w:r w:rsidRPr="00A07F44">
        <w:rPr>
          <w:bCs/>
          <w:lang w:val="en-GB"/>
        </w:rPr>
        <w:t>, 1</w:t>
      </w:r>
      <w:r>
        <w:rPr>
          <w:bCs/>
          <w:lang w:val="en-GB"/>
        </w:rPr>
        <w:t xml:space="preserve"> </w:t>
      </w:r>
      <w:r w:rsidRPr="00A07F44">
        <w:rPr>
          <w:bCs/>
          <w:lang w:val="en-GB"/>
        </w:rPr>
        <w:t xml:space="preserve">h, </w:t>
      </w:r>
      <w:r>
        <w:rPr>
          <w:bCs/>
          <w:lang w:val="en-GB"/>
        </w:rPr>
        <w:t xml:space="preserve">room temperature) </w:t>
      </w:r>
      <w:r>
        <w:t xml:space="preserve">was used to detect </w:t>
      </w:r>
      <w:proofErr w:type="spellStart"/>
      <w:r>
        <w:t>pY</w:t>
      </w:r>
      <w:proofErr w:type="spellEnd"/>
      <w:r>
        <w:t xml:space="preserve"> </w:t>
      </w:r>
      <w:proofErr w:type="spellStart"/>
      <w:r>
        <w:t>vs</w:t>
      </w:r>
      <w:proofErr w:type="spellEnd"/>
      <w:r>
        <w:t xml:space="preserve"> </w:t>
      </w:r>
      <w:proofErr w:type="spellStart"/>
      <w:r>
        <w:t>pS</w:t>
      </w:r>
      <w:proofErr w:type="spellEnd"/>
      <w:r>
        <w:t xml:space="preserve"> and </w:t>
      </w:r>
      <w:proofErr w:type="spellStart"/>
      <w:r>
        <w:t>pS</w:t>
      </w:r>
      <w:proofErr w:type="spellEnd"/>
      <w:r>
        <w:t xml:space="preserve"> sequences histone H2A peptides spanning residues 50–64 and carrying either a </w:t>
      </w:r>
      <w:proofErr w:type="spellStart"/>
      <w:r>
        <w:t>pT</w:t>
      </w:r>
      <w:proofErr w:type="spellEnd"/>
      <w:r>
        <w:t xml:space="preserve"> or </w:t>
      </w:r>
      <w:proofErr w:type="spellStart"/>
      <w:r>
        <w:t>pY</w:t>
      </w:r>
      <w:proofErr w:type="spellEnd"/>
      <w:r>
        <w:t xml:space="preserve"> (or both) modifications as well as three poly-alanine peptides carrying a central phosphorylated epitope (</w:t>
      </w:r>
      <w:proofErr w:type="spellStart"/>
      <w:r>
        <w:t>pS</w:t>
      </w:r>
      <w:proofErr w:type="spellEnd"/>
      <w:r>
        <w:t xml:space="preserve"> or </w:t>
      </w:r>
      <w:proofErr w:type="spellStart"/>
      <w:r>
        <w:t>pT</w:t>
      </w:r>
      <w:proofErr w:type="spellEnd"/>
      <w:r>
        <w:t xml:space="preserve"> or </w:t>
      </w:r>
      <w:proofErr w:type="spellStart"/>
      <w:r>
        <w:t>pY</w:t>
      </w:r>
      <w:proofErr w:type="spellEnd"/>
      <w:r>
        <w:t xml:space="preserve">). The results (shown on the left part of the figure) demonstrate the specificity of the antibody which only recognized </w:t>
      </w:r>
      <w:proofErr w:type="spellStart"/>
      <w:r>
        <w:t>pTyrosine</w:t>
      </w:r>
      <w:proofErr w:type="spellEnd"/>
      <w:r>
        <w:t xml:space="preserve"> containing sequences. However when the same peptides were </w:t>
      </w:r>
      <w:r w:rsidRPr="00803E8C">
        <w:t>tested against a phospho-CK2 targeting antibody</w:t>
      </w:r>
      <w:r w:rsidRPr="00803E8C">
        <w:rPr>
          <w:szCs w:val="24"/>
        </w:rPr>
        <w:t xml:space="preserve"> (recognizing (</w:t>
      </w:r>
      <w:proofErr w:type="spellStart"/>
      <w:r w:rsidRPr="00803E8C">
        <w:rPr>
          <w:szCs w:val="24"/>
        </w:rPr>
        <w:t>pS</w:t>
      </w:r>
      <w:proofErr w:type="spellEnd"/>
      <w:r w:rsidRPr="00803E8C">
        <w:rPr>
          <w:szCs w:val="24"/>
        </w:rPr>
        <w:t>/</w:t>
      </w:r>
      <w:proofErr w:type="spellStart"/>
      <w:r w:rsidRPr="00803E8C">
        <w:rPr>
          <w:szCs w:val="24"/>
        </w:rPr>
        <w:t>pT</w:t>
      </w:r>
      <w:proofErr w:type="spellEnd"/>
      <w:proofErr w:type="gramStart"/>
      <w:r w:rsidRPr="00803E8C">
        <w:rPr>
          <w:szCs w:val="24"/>
        </w:rPr>
        <w:t>)</w:t>
      </w:r>
      <w:proofErr w:type="spellStart"/>
      <w:r w:rsidRPr="00803E8C">
        <w:rPr>
          <w:szCs w:val="24"/>
        </w:rPr>
        <w:t>D</w:t>
      </w:r>
      <w:r>
        <w:rPr>
          <w:szCs w:val="24"/>
        </w:rPr>
        <w:t>x</w:t>
      </w:r>
      <w:r w:rsidRPr="00803E8C">
        <w:rPr>
          <w:szCs w:val="24"/>
        </w:rPr>
        <w:t>E</w:t>
      </w:r>
      <w:proofErr w:type="spellEnd"/>
      <w:proofErr w:type="gramEnd"/>
      <w:r w:rsidRPr="00803E8C">
        <w:rPr>
          <w:szCs w:val="24"/>
        </w:rPr>
        <w:t xml:space="preserve"> sequences</w:t>
      </w:r>
      <w:r>
        <w:rPr>
          <w:szCs w:val="24"/>
        </w:rPr>
        <w:t>;</w:t>
      </w:r>
      <w:r w:rsidRPr="00803E8C">
        <w:rPr>
          <w:rStyle w:val="CommentReference"/>
          <w:sz w:val="24"/>
          <w:szCs w:val="24"/>
        </w:rPr>
        <w:t xml:space="preserve"> </w:t>
      </w:r>
      <w:r>
        <w:rPr>
          <w:bCs/>
          <w:lang w:val="en-GB"/>
        </w:rPr>
        <w:t>a</w:t>
      </w:r>
      <w:r w:rsidRPr="00803E8C">
        <w:rPr>
          <w:bCs/>
          <w:lang w:val="en-GB"/>
        </w:rPr>
        <w:t>nti</w:t>
      </w:r>
      <w:r>
        <w:rPr>
          <w:bCs/>
          <w:lang w:val="en-GB"/>
        </w:rPr>
        <w:t>-</w:t>
      </w:r>
      <w:proofErr w:type="spellStart"/>
      <w:r w:rsidRPr="00803E8C">
        <w:rPr>
          <w:bCs/>
          <w:lang w:val="en-GB"/>
        </w:rPr>
        <w:t>pS</w:t>
      </w:r>
      <w:proofErr w:type="spellEnd"/>
      <w:r w:rsidRPr="00803E8C">
        <w:rPr>
          <w:bCs/>
          <w:lang w:val="en-GB"/>
        </w:rPr>
        <w:t>/</w:t>
      </w:r>
      <w:proofErr w:type="spellStart"/>
      <w:r w:rsidRPr="00803E8C">
        <w:rPr>
          <w:bCs/>
          <w:lang w:val="en-GB"/>
        </w:rPr>
        <w:t>pT</w:t>
      </w:r>
      <w:proofErr w:type="spellEnd"/>
      <w:r w:rsidRPr="00803E8C">
        <w:rPr>
          <w:bCs/>
          <w:lang w:val="en-GB"/>
        </w:rPr>
        <w:t xml:space="preserve"> (Cell </w:t>
      </w:r>
      <w:proofErr w:type="spellStart"/>
      <w:r w:rsidRPr="00803E8C">
        <w:rPr>
          <w:bCs/>
          <w:lang w:val="en-GB"/>
        </w:rPr>
        <w:t>Signaling</w:t>
      </w:r>
      <w:proofErr w:type="spellEnd"/>
      <w:r w:rsidRPr="00803E8C">
        <w:rPr>
          <w:bCs/>
          <w:lang w:val="en-GB"/>
        </w:rPr>
        <w:t xml:space="preserve">, #8738S) 1:1000 dilution, overnight at </w:t>
      </w:r>
      <w:r>
        <w:rPr>
          <w:bCs/>
          <w:lang w:val="en-GB"/>
        </w:rPr>
        <w:br/>
      </w:r>
      <w:r w:rsidRPr="00803E8C">
        <w:rPr>
          <w:bCs/>
          <w:lang w:val="en-GB"/>
        </w:rPr>
        <w:t xml:space="preserve">4 </w:t>
      </w:r>
      <w:r w:rsidRPr="003F0D87">
        <w:rPr>
          <w:color w:val="auto"/>
          <w:spacing w:val="-1"/>
          <w:lang w:val="de-DE"/>
        </w:rPr>
        <w:t>°C</w:t>
      </w:r>
      <w:r w:rsidRPr="00803E8C">
        <w:rPr>
          <w:bCs/>
          <w:lang w:val="en-GB"/>
        </w:rPr>
        <w:t xml:space="preserve">, secondary antibody used: goat </w:t>
      </w:r>
      <w:proofErr w:type="spellStart"/>
      <w:r w:rsidRPr="00803E8C">
        <w:rPr>
          <w:bCs/>
          <w:lang w:val="en-GB"/>
        </w:rPr>
        <w:t>pAb</w:t>
      </w:r>
      <w:proofErr w:type="spellEnd"/>
      <w:r w:rsidRPr="00803E8C">
        <w:rPr>
          <w:bCs/>
          <w:lang w:val="en-GB"/>
        </w:rPr>
        <w:t xml:space="preserve"> to Rabbit </w:t>
      </w:r>
      <w:proofErr w:type="spellStart"/>
      <w:r w:rsidRPr="00803E8C">
        <w:rPr>
          <w:bCs/>
          <w:lang w:val="en-GB"/>
        </w:rPr>
        <w:t>IgG</w:t>
      </w:r>
      <w:proofErr w:type="spellEnd"/>
      <w:r w:rsidRPr="00803E8C">
        <w:rPr>
          <w:bCs/>
          <w:lang w:val="en-GB"/>
        </w:rPr>
        <w:t xml:space="preserve"> HPR (</w:t>
      </w:r>
      <w:proofErr w:type="spellStart"/>
      <w:r w:rsidRPr="00803E8C">
        <w:rPr>
          <w:bCs/>
          <w:lang w:val="en-GB"/>
        </w:rPr>
        <w:t>Abcam</w:t>
      </w:r>
      <w:proofErr w:type="spellEnd"/>
      <w:r w:rsidRPr="00803E8C">
        <w:rPr>
          <w:bCs/>
          <w:lang w:val="en-GB"/>
        </w:rPr>
        <w:t>, #ab6721) 1:3000 dilution, 1 h, room temperature)</w:t>
      </w:r>
      <w:r w:rsidRPr="00803E8C">
        <w:t xml:space="preserve">, </w:t>
      </w:r>
      <w:proofErr w:type="spellStart"/>
      <w:r w:rsidRPr="00803E8C">
        <w:t>pT</w:t>
      </w:r>
      <w:proofErr w:type="spellEnd"/>
      <w:r w:rsidRPr="00803E8C">
        <w:t xml:space="preserve"> and </w:t>
      </w:r>
      <w:proofErr w:type="spellStart"/>
      <w:r w:rsidRPr="00803E8C">
        <w:t>pY</w:t>
      </w:r>
      <w:proofErr w:type="spellEnd"/>
      <w:r w:rsidRPr="00803E8C">
        <w:t xml:space="preserve"> sequences were detected but not </w:t>
      </w:r>
      <w:proofErr w:type="spellStart"/>
      <w:r w:rsidRPr="00803E8C">
        <w:t>pS</w:t>
      </w:r>
      <w:proofErr w:type="spellEnd"/>
      <w:r w:rsidRPr="00803E8C">
        <w:t>, demonstrating the lack of specificity of this antibody.</w:t>
      </w:r>
    </w:p>
    <w:sectPr w:rsidR="00704F21" w:rsidRPr="00B35BDB" w:rsidSect="00740BB0">
      <w:headerReference w:type="default" r:id="rId10"/>
      <w:footerReference w:type="even" r:id="rId11"/>
      <w:footerReference w:type="default" r:id="rId12"/>
      <w:footerReference w:type="first" r:id="rId13"/>
      <w:type w:val="continuous"/>
      <w:pgSz w:w="11913" w:h="16834" w:code="9"/>
      <w:pgMar w:top="992" w:right="992" w:bottom="992" w:left="992" w:header="850" w:footer="567" w:gutter="0"/>
      <w:pgNumType w:start="1"/>
      <w:cols w:space="397"/>
      <w:noEndnote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082E" w:rsidRDefault="0031082E">
      <w:pPr>
        <w:spacing w:line="240" w:lineRule="auto"/>
      </w:pPr>
      <w:r>
        <w:separator/>
      </w:r>
    </w:p>
  </w:endnote>
  <w:endnote w:type="continuationSeparator" w:id="0">
    <w:p w:rsidR="0031082E" w:rsidRDefault="003108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375E" w:rsidRDefault="007C375E">
    <w:pPr>
      <w:framePr w:wrap="around" w:vAnchor="text" w:hAnchor="margin" w:xAlign="right" w:y="1"/>
    </w:pPr>
    <w:r>
      <w:fldChar w:fldCharType="begin"/>
    </w:r>
    <w:r>
      <w:instrText xml:space="preserve">PAGE  </w:instrText>
    </w:r>
    <w:r>
      <w:fldChar w:fldCharType="separate"/>
    </w:r>
    <w:r>
      <w:rPr>
        <w:noProof/>
      </w:rPr>
      <w:t>10</w:t>
    </w:r>
    <w:r>
      <w:fldChar w:fldCharType="end"/>
    </w:r>
  </w:p>
  <w:p w:rsidR="007C375E" w:rsidRDefault="007C375E">
    <w:pPr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375E" w:rsidRDefault="007C375E" w:rsidP="00740BB0">
    <w:pPr>
      <w:adjustRightInd w:val="0"/>
      <w:snapToGrid w:val="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375E" w:rsidRDefault="007C375E" w:rsidP="00740BB0">
    <w:pPr>
      <w:pStyle w:val="Footer"/>
      <w:adjustRightInd w:val="0"/>
      <w:snapToGrid w:val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082E" w:rsidRDefault="0031082E">
      <w:pPr>
        <w:spacing w:line="240" w:lineRule="auto"/>
      </w:pPr>
      <w:r>
        <w:separator/>
      </w:r>
    </w:p>
  </w:footnote>
  <w:footnote w:type="continuationSeparator" w:id="0">
    <w:p w:rsidR="0031082E" w:rsidRDefault="0031082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C375E" w:rsidRPr="00740BB0" w:rsidRDefault="007C375E" w:rsidP="00740BB0">
    <w:pPr>
      <w:adjustRightInd w:val="0"/>
      <w:snapToGrid w:val="0"/>
    </w:pPr>
    <w:r>
      <w:rPr>
        <w:i/>
      </w:rPr>
      <w:t>Microarrays</w:t>
    </w:r>
    <w:r w:rsidRPr="00740BB0">
      <w:t xml:space="preserve"> </w:t>
    </w:r>
    <w:r>
      <w:rPr>
        <w:b/>
      </w:rPr>
      <w:t>2015</w:t>
    </w:r>
    <w:r>
      <w:t xml:space="preserve">, </w:t>
    </w:r>
    <w:r>
      <w:rPr>
        <w:i/>
      </w:rPr>
      <w:t>4</w:t>
    </w:r>
    <w:r w:rsidRPr="00740BB0">
      <w:ptab w:relativeTo="margin" w:alignment="right" w:leader="none"/>
    </w:r>
    <w:r>
      <w:rPr>
        <w:b/>
      </w:rPr>
      <w:fldChar w:fldCharType="begin"/>
    </w:r>
    <w:r>
      <w:rPr>
        <w:b/>
      </w:rPr>
      <w:instrText xml:space="preserve"> PAGE  \* Arabic </w:instrText>
    </w:r>
    <w:r>
      <w:rPr>
        <w:b/>
      </w:rPr>
      <w:fldChar w:fldCharType="separate"/>
    </w:r>
    <w:r w:rsidR="006271B9">
      <w:rPr>
        <w:b/>
        <w:noProof/>
      </w:rPr>
      <w:t>2</w:t>
    </w:r>
    <w:r>
      <w:rPr>
        <w:b/>
      </w:rPr>
      <w:fldChar w:fldCharType="end"/>
    </w:r>
  </w:p>
  <w:p w:rsidR="007C375E" w:rsidRPr="00740BB0" w:rsidRDefault="007C375E" w:rsidP="00740BB0">
    <w:pPr>
      <w:adjustRightInd w:val="0"/>
      <w:snapToGrid w:val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A5F204D"/>
    <w:multiLevelType w:val="hybridMultilevel"/>
    <w:tmpl w:val="CB5E4FFC"/>
    <w:lvl w:ilvl="0" w:tplc="0409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5B772CB8"/>
    <w:multiLevelType w:val="hybridMultilevel"/>
    <w:tmpl w:val="B43861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D1D4290"/>
    <w:multiLevelType w:val="hybridMultilevel"/>
    <w:tmpl w:val="C05406EC"/>
    <w:lvl w:ilvl="0" w:tplc="0809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intFractionalCharacterWidth/>
  <w:proofState w:spelling="clean" w:grammar="clean"/>
  <w:attachedTemplate r:id="rId1"/>
  <w:defaultTabStop w:val="709"/>
  <w:hyphenationZone w:val="357"/>
  <w:doNotHyphenateCaps/>
  <w:drawingGridHorizontalSpacing w:val="120"/>
  <w:drawingGridVerticalSpacing w:val="0"/>
  <w:displayHorizontalDrawingGridEvery w:val="0"/>
  <w:displayVerticalDrawingGridEvery w:val="0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5A67"/>
    <w:rsid w:val="00005A67"/>
    <w:rsid w:val="00021559"/>
    <w:rsid w:val="0003087D"/>
    <w:rsid w:val="0004783A"/>
    <w:rsid w:val="00061319"/>
    <w:rsid w:val="00062AE9"/>
    <w:rsid w:val="00073911"/>
    <w:rsid w:val="000B67DD"/>
    <w:rsid w:val="000C63B9"/>
    <w:rsid w:val="000C773F"/>
    <w:rsid w:val="000F1DC1"/>
    <w:rsid w:val="000F5033"/>
    <w:rsid w:val="0010031E"/>
    <w:rsid w:val="00102345"/>
    <w:rsid w:val="001319DE"/>
    <w:rsid w:val="00132DE8"/>
    <w:rsid w:val="00142DD7"/>
    <w:rsid w:val="001627E9"/>
    <w:rsid w:val="0016741E"/>
    <w:rsid w:val="00187759"/>
    <w:rsid w:val="001B3936"/>
    <w:rsid w:val="001B4D68"/>
    <w:rsid w:val="001C2B2D"/>
    <w:rsid w:val="001C722E"/>
    <w:rsid w:val="001D57C2"/>
    <w:rsid w:val="00244D9D"/>
    <w:rsid w:val="0026378A"/>
    <w:rsid w:val="00272AC8"/>
    <w:rsid w:val="00291185"/>
    <w:rsid w:val="002916C1"/>
    <w:rsid w:val="002A35FC"/>
    <w:rsid w:val="002D7CD2"/>
    <w:rsid w:val="0031082E"/>
    <w:rsid w:val="00334DCF"/>
    <w:rsid w:val="0038769A"/>
    <w:rsid w:val="003E116C"/>
    <w:rsid w:val="00410601"/>
    <w:rsid w:val="004526DA"/>
    <w:rsid w:val="004C7492"/>
    <w:rsid w:val="004D2749"/>
    <w:rsid w:val="004F5C7B"/>
    <w:rsid w:val="005A757B"/>
    <w:rsid w:val="005D423F"/>
    <w:rsid w:val="00605531"/>
    <w:rsid w:val="00621619"/>
    <w:rsid w:val="006271B9"/>
    <w:rsid w:val="00637B64"/>
    <w:rsid w:val="00653C55"/>
    <w:rsid w:val="00680AAF"/>
    <w:rsid w:val="006950FB"/>
    <w:rsid w:val="006E2872"/>
    <w:rsid w:val="006E2CBE"/>
    <w:rsid w:val="00704F21"/>
    <w:rsid w:val="00737FB7"/>
    <w:rsid w:val="00740BB0"/>
    <w:rsid w:val="00747F8E"/>
    <w:rsid w:val="00760845"/>
    <w:rsid w:val="00776694"/>
    <w:rsid w:val="0079479B"/>
    <w:rsid w:val="007C375E"/>
    <w:rsid w:val="007E0597"/>
    <w:rsid w:val="00815F63"/>
    <w:rsid w:val="0087474C"/>
    <w:rsid w:val="00890162"/>
    <w:rsid w:val="008D5CAD"/>
    <w:rsid w:val="008E436B"/>
    <w:rsid w:val="008E5299"/>
    <w:rsid w:val="008F5AF1"/>
    <w:rsid w:val="00944AB5"/>
    <w:rsid w:val="009715CA"/>
    <w:rsid w:val="009920A2"/>
    <w:rsid w:val="009A18D4"/>
    <w:rsid w:val="009D063A"/>
    <w:rsid w:val="009E575E"/>
    <w:rsid w:val="00A010A3"/>
    <w:rsid w:val="00A01FA8"/>
    <w:rsid w:val="00A62B9A"/>
    <w:rsid w:val="00A670A2"/>
    <w:rsid w:val="00A6771F"/>
    <w:rsid w:val="00AC331B"/>
    <w:rsid w:val="00AE38DE"/>
    <w:rsid w:val="00B13AE9"/>
    <w:rsid w:val="00B14488"/>
    <w:rsid w:val="00B179D1"/>
    <w:rsid w:val="00B35BCE"/>
    <w:rsid w:val="00B36ED0"/>
    <w:rsid w:val="00B5384D"/>
    <w:rsid w:val="00B607B3"/>
    <w:rsid w:val="00B615DC"/>
    <w:rsid w:val="00B761B8"/>
    <w:rsid w:val="00B76F65"/>
    <w:rsid w:val="00B82702"/>
    <w:rsid w:val="00C303E9"/>
    <w:rsid w:val="00C832A8"/>
    <w:rsid w:val="00CA123C"/>
    <w:rsid w:val="00CE2F6E"/>
    <w:rsid w:val="00CE57C3"/>
    <w:rsid w:val="00CF2D57"/>
    <w:rsid w:val="00D13DBE"/>
    <w:rsid w:val="00D245AC"/>
    <w:rsid w:val="00D340BC"/>
    <w:rsid w:val="00D54E4D"/>
    <w:rsid w:val="00DA530E"/>
    <w:rsid w:val="00DC0940"/>
    <w:rsid w:val="00DD406F"/>
    <w:rsid w:val="00DE0944"/>
    <w:rsid w:val="00E04790"/>
    <w:rsid w:val="00E2296F"/>
    <w:rsid w:val="00EB78A0"/>
    <w:rsid w:val="00ED006C"/>
    <w:rsid w:val="00EF10A1"/>
    <w:rsid w:val="00F61F73"/>
    <w:rsid w:val="00F638F5"/>
    <w:rsid w:val="00FC142C"/>
    <w:rsid w:val="00FD6844"/>
    <w:rsid w:val="00FD6B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D510F50-7043-42D2-8FA6-8D6A0FA5A5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10A3"/>
    <w:pPr>
      <w:spacing w:line="340" w:lineRule="atLeast"/>
      <w:jc w:val="both"/>
    </w:pPr>
    <w:rPr>
      <w:rFonts w:eastAsia="Times New Roman"/>
      <w:color w:val="000000"/>
      <w:sz w:val="24"/>
      <w:lang w:eastAsia="de-DE"/>
    </w:rPr>
  </w:style>
  <w:style w:type="paragraph" w:styleId="Heading1">
    <w:name w:val="heading 1"/>
    <w:aliases w:val="x"/>
    <w:basedOn w:val="Normal"/>
    <w:next w:val="Normal"/>
    <w:qFormat/>
    <w:rsid w:val="00A010A3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qFormat/>
    <w:rsid w:val="00A010A3"/>
    <w:pPr>
      <w:spacing w:before="120"/>
      <w:outlineLvl w:val="1"/>
    </w:pPr>
    <w:rPr>
      <w:rFonts w:ascii="Arial" w:hAnsi="Arial"/>
      <w:b/>
    </w:rPr>
  </w:style>
  <w:style w:type="paragraph" w:styleId="Heading3">
    <w:name w:val="heading 3"/>
    <w:basedOn w:val="Normal"/>
    <w:next w:val="Normal"/>
    <w:qFormat/>
    <w:rsid w:val="00A010A3"/>
    <w:pPr>
      <w:ind w:left="354"/>
      <w:outlineLvl w:val="2"/>
    </w:pPr>
    <w:rPr>
      <w:b/>
    </w:rPr>
  </w:style>
  <w:style w:type="paragraph" w:styleId="Heading4">
    <w:name w:val="heading 4"/>
    <w:basedOn w:val="Normal"/>
    <w:next w:val="Normal"/>
    <w:qFormat/>
    <w:rsid w:val="00A010A3"/>
    <w:pPr>
      <w:keepNext/>
      <w:keepLines/>
      <w:spacing w:before="240" w:line="480" w:lineRule="atLeast"/>
      <w:ind w:left="907" w:hanging="907"/>
      <w:outlineLvl w:val="3"/>
    </w:pPr>
    <w:rPr>
      <w:rFonts w:ascii="Arial" w:hAnsi="Arial"/>
      <w:b/>
      <w:color w:val="auto"/>
      <w:sz w:val="22"/>
    </w:rPr>
  </w:style>
  <w:style w:type="paragraph" w:styleId="Heading5">
    <w:name w:val="heading 5"/>
    <w:basedOn w:val="Normal"/>
    <w:next w:val="Normal"/>
    <w:qFormat/>
    <w:rsid w:val="00A010A3"/>
    <w:pPr>
      <w:ind w:left="708"/>
      <w:outlineLvl w:val="4"/>
    </w:pPr>
    <w:rPr>
      <w:b/>
    </w:rPr>
  </w:style>
  <w:style w:type="paragraph" w:styleId="Heading6">
    <w:name w:val="heading 6"/>
    <w:basedOn w:val="Normal"/>
    <w:next w:val="Normal"/>
    <w:qFormat/>
    <w:rsid w:val="00A010A3"/>
    <w:pPr>
      <w:ind w:left="708"/>
      <w:outlineLvl w:val="5"/>
    </w:pPr>
    <w:rPr>
      <w:u w:val="single"/>
    </w:rPr>
  </w:style>
  <w:style w:type="paragraph" w:styleId="Heading7">
    <w:name w:val="heading 7"/>
    <w:basedOn w:val="Normal"/>
    <w:next w:val="Normal"/>
    <w:qFormat/>
    <w:rsid w:val="00A010A3"/>
    <w:pPr>
      <w:ind w:left="708"/>
      <w:outlineLvl w:val="6"/>
    </w:pPr>
    <w:rPr>
      <w:i/>
    </w:rPr>
  </w:style>
  <w:style w:type="paragraph" w:styleId="Heading8">
    <w:name w:val="heading 8"/>
    <w:basedOn w:val="Normal"/>
    <w:next w:val="Normal"/>
    <w:qFormat/>
    <w:rsid w:val="00A010A3"/>
    <w:pPr>
      <w:ind w:left="708"/>
      <w:outlineLvl w:val="7"/>
    </w:pPr>
    <w:rPr>
      <w:i/>
    </w:rPr>
  </w:style>
  <w:style w:type="paragraph" w:styleId="Heading9">
    <w:name w:val="heading 9"/>
    <w:basedOn w:val="Normal"/>
    <w:next w:val="Normal"/>
    <w:qFormat/>
    <w:rsid w:val="00A010A3"/>
    <w:pPr>
      <w:ind w:left="708"/>
      <w:outlineLvl w:val="8"/>
    </w:pPr>
    <w:rPr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Header">
    <w:name w:val="M_Header"/>
    <w:basedOn w:val="Normal"/>
    <w:rsid w:val="00A010A3"/>
  </w:style>
  <w:style w:type="paragraph" w:customStyle="1" w:styleId="MTitel">
    <w:name w:val="M_Titel"/>
    <w:basedOn w:val="Normal"/>
    <w:autoRedefine/>
    <w:rsid w:val="00A010A3"/>
    <w:pPr>
      <w:spacing w:line="240" w:lineRule="auto"/>
      <w:jc w:val="left"/>
    </w:pPr>
    <w:rPr>
      <w:b/>
      <w:sz w:val="36"/>
    </w:rPr>
  </w:style>
  <w:style w:type="paragraph" w:customStyle="1" w:styleId="MHeading1">
    <w:name w:val="M_Heading1"/>
    <w:basedOn w:val="Normal"/>
    <w:rsid w:val="00A010A3"/>
    <w:pPr>
      <w:spacing w:before="240" w:after="240"/>
    </w:pPr>
    <w:rPr>
      <w:b/>
    </w:rPr>
  </w:style>
  <w:style w:type="paragraph" w:customStyle="1" w:styleId="MText">
    <w:name w:val="M_Text"/>
    <w:basedOn w:val="Normal"/>
    <w:rsid w:val="00A010A3"/>
    <w:pPr>
      <w:ind w:firstLine="284"/>
    </w:pPr>
  </w:style>
  <w:style w:type="paragraph" w:customStyle="1" w:styleId="MHeading2">
    <w:name w:val="M_Heading2"/>
    <w:basedOn w:val="Normal"/>
    <w:rsid w:val="00A010A3"/>
    <w:pPr>
      <w:spacing w:before="240" w:after="240"/>
    </w:pPr>
    <w:rPr>
      <w:i/>
    </w:rPr>
  </w:style>
  <w:style w:type="paragraph" w:customStyle="1" w:styleId="MHeading3">
    <w:name w:val="M_Heading3"/>
    <w:basedOn w:val="Normal"/>
    <w:rsid w:val="00A010A3"/>
    <w:pPr>
      <w:spacing w:before="240" w:after="240"/>
    </w:pPr>
  </w:style>
  <w:style w:type="paragraph" w:customStyle="1" w:styleId="MAcknow">
    <w:name w:val="M_Acknow"/>
    <w:basedOn w:val="Normal"/>
    <w:rsid w:val="00A010A3"/>
  </w:style>
  <w:style w:type="paragraph" w:customStyle="1" w:styleId="MRefer">
    <w:name w:val="M_Refer"/>
    <w:basedOn w:val="Normal"/>
    <w:rsid w:val="00A010A3"/>
    <w:pPr>
      <w:ind w:left="454" w:hanging="454"/>
    </w:pPr>
  </w:style>
  <w:style w:type="paragraph" w:customStyle="1" w:styleId="MCaption">
    <w:name w:val="M_Caption"/>
    <w:basedOn w:val="Normal"/>
    <w:rsid w:val="00A010A3"/>
    <w:pPr>
      <w:spacing w:before="240" w:after="240"/>
      <w:jc w:val="center"/>
    </w:pPr>
  </w:style>
  <w:style w:type="paragraph" w:customStyle="1" w:styleId="MFigure">
    <w:name w:val="M_Figure"/>
    <w:basedOn w:val="Normal"/>
    <w:rsid w:val="00A010A3"/>
    <w:pPr>
      <w:spacing w:before="240" w:line="240" w:lineRule="auto"/>
      <w:jc w:val="center"/>
    </w:pPr>
  </w:style>
  <w:style w:type="paragraph" w:customStyle="1" w:styleId="Mtable">
    <w:name w:val="M_table"/>
    <w:basedOn w:val="Normal"/>
    <w:rsid w:val="00A010A3"/>
    <w:pPr>
      <w:keepNext/>
      <w:tabs>
        <w:tab w:val="left" w:pos="284"/>
      </w:tabs>
    </w:pPr>
    <w:rPr>
      <w:color w:val="auto"/>
    </w:rPr>
  </w:style>
  <w:style w:type="paragraph" w:customStyle="1" w:styleId="Mabstract">
    <w:name w:val="M_abstract"/>
    <w:basedOn w:val="Normal"/>
    <w:rsid w:val="00A010A3"/>
    <w:pPr>
      <w:spacing w:before="240"/>
      <w:ind w:left="510" w:right="510"/>
    </w:pPr>
  </w:style>
  <w:style w:type="paragraph" w:customStyle="1" w:styleId="Maddress">
    <w:name w:val="M_address"/>
    <w:basedOn w:val="Normal"/>
    <w:rsid w:val="00A010A3"/>
    <w:pPr>
      <w:spacing w:before="240"/>
      <w:jc w:val="left"/>
    </w:pPr>
  </w:style>
  <w:style w:type="paragraph" w:customStyle="1" w:styleId="Mauthor">
    <w:name w:val="M_author"/>
    <w:basedOn w:val="Normal"/>
    <w:autoRedefine/>
    <w:rsid w:val="00A010A3"/>
    <w:pPr>
      <w:spacing w:before="240"/>
      <w:jc w:val="left"/>
    </w:pPr>
    <w:rPr>
      <w:b/>
      <w:lang w:val="it-IT"/>
    </w:rPr>
  </w:style>
  <w:style w:type="paragraph" w:customStyle="1" w:styleId="Mreceived">
    <w:name w:val="M_received"/>
    <w:basedOn w:val="Maddress"/>
    <w:rsid w:val="00A010A3"/>
    <w:rPr>
      <w:i/>
    </w:rPr>
  </w:style>
  <w:style w:type="paragraph" w:customStyle="1" w:styleId="Mline2">
    <w:name w:val="M_line2"/>
    <w:basedOn w:val="Normal"/>
    <w:rsid w:val="00A010A3"/>
    <w:pPr>
      <w:pBdr>
        <w:bottom w:val="single" w:sz="6" w:space="1" w:color="auto"/>
      </w:pBdr>
      <w:spacing w:after="480"/>
    </w:pPr>
  </w:style>
  <w:style w:type="paragraph" w:customStyle="1" w:styleId="MTablecaption">
    <w:name w:val="M_Tablecaption"/>
    <w:basedOn w:val="MCaption"/>
    <w:rsid w:val="00A010A3"/>
    <w:pPr>
      <w:spacing w:after="0"/>
    </w:pPr>
  </w:style>
  <w:style w:type="paragraph" w:customStyle="1" w:styleId="Mline1">
    <w:name w:val="M_line1"/>
    <w:basedOn w:val="Mline2"/>
    <w:rsid w:val="00A010A3"/>
    <w:pPr>
      <w:spacing w:after="0"/>
    </w:pPr>
  </w:style>
  <w:style w:type="paragraph" w:customStyle="1" w:styleId="MLogo">
    <w:name w:val="M_Logo"/>
    <w:basedOn w:val="Normal"/>
    <w:rsid w:val="00A010A3"/>
    <w:pPr>
      <w:spacing w:before="140" w:line="240" w:lineRule="auto"/>
      <w:jc w:val="right"/>
    </w:pPr>
    <w:rPr>
      <w:b/>
      <w:i/>
      <w:sz w:val="64"/>
    </w:rPr>
  </w:style>
  <w:style w:type="paragraph" w:customStyle="1" w:styleId="MISSN">
    <w:name w:val="M_ISSN"/>
    <w:basedOn w:val="Normal"/>
    <w:rsid w:val="00A010A3"/>
    <w:pPr>
      <w:spacing w:after="520"/>
      <w:jc w:val="right"/>
    </w:pPr>
  </w:style>
  <w:style w:type="paragraph" w:customStyle="1" w:styleId="MCopyright">
    <w:name w:val="M_Copyright"/>
    <w:basedOn w:val="Normal"/>
    <w:rsid w:val="00A010A3"/>
    <w:pPr>
      <w:tabs>
        <w:tab w:val="center" w:pos="4536"/>
        <w:tab w:val="right" w:pos="9072"/>
      </w:tabs>
      <w:spacing w:before="240"/>
      <w:jc w:val="left"/>
    </w:pPr>
  </w:style>
  <w:style w:type="character" w:styleId="CommentReference">
    <w:name w:val="annotation reference"/>
    <w:uiPriority w:val="99"/>
    <w:semiHidden/>
    <w:rsid w:val="00A010A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010A3"/>
    <w:rPr>
      <w:sz w:val="20"/>
    </w:rPr>
  </w:style>
  <w:style w:type="character" w:styleId="Hyperlink">
    <w:name w:val="Hyperlink"/>
    <w:semiHidden/>
    <w:rsid w:val="00A010A3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1D57C2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1D57C2"/>
    <w:rPr>
      <w:rFonts w:eastAsia="Times New Roman"/>
      <w:color w:val="000000"/>
      <w:sz w:val="24"/>
      <w:lang w:val="en-US" w:eastAsia="de-DE"/>
    </w:rPr>
  </w:style>
  <w:style w:type="paragraph" w:styleId="Footer">
    <w:name w:val="footer"/>
    <w:basedOn w:val="Normal"/>
    <w:link w:val="FooterChar"/>
    <w:uiPriority w:val="99"/>
    <w:unhideWhenUsed/>
    <w:rsid w:val="001D57C2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1D57C2"/>
    <w:rPr>
      <w:rFonts w:eastAsia="Times New Roman"/>
      <w:color w:val="000000"/>
      <w:sz w:val="24"/>
      <w:lang w:val="en-US" w:eastAsia="de-DE"/>
    </w:rPr>
  </w:style>
  <w:style w:type="character" w:styleId="Emphasis">
    <w:name w:val="Emphasis"/>
    <w:uiPriority w:val="20"/>
    <w:qFormat/>
    <w:rsid w:val="00334DCF"/>
    <w:rPr>
      <w:i/>
      <w:iCs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A67"/>
    <w:pPr>
      <w:spacing w:line="240" w:lineRule="auto"/>
    </w:pPr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A67"/>
    <w:rPr>
      <w:rFonts w:eastAsia="Times New Roman"/>
      <w:color w:val="000000"/>
      <w:lang w:eastAsia="de-DE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A67"/>
    <w:rPr>
      <w:rFonts w:eastAsia="Times New Roman"/>
      <w:b/>
      <w:bCs/>
      <w:color w:val="000000"/>
      <w:lang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5A6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5A67"/>
    <w:rPr>
      <w:rFonts w:ascii="Tahoma" w:eastAsia="Times New Roman" w:hAnsi="Tahoma" w:cs="Tahoma"/>
      <w:color w:val="000000"/>
      <w:sz w:val="16"/>
      <w:szCs w:val="16"/>
      <w:lang w:eastAsia="de-DE"/>
    </w:rPr>
  </w:style>
  <w:style w:type="paragraph" w:styleId="ListParagraph">
    <w:name w:val="List Paragraph"/>
    <w:basedOn w:val="Normal"/>
    <w:link w:val="ListParagraphChar"/>
    <w:uiPriority w:val="34"/>
    <w:qFormat/>
    <w:rsid w:val="00005A67"/>
    <w:pPr>
      <w:spacing w:after="200" w:line="276" w:lineRule="auto"/>
      <w:ind w:left="720"/>
      <w:contextualSpacing/>
      <w:jc w:val="left"/>
    </w:pPr>
    <w:rPr>
      <w:rFonts w:ascii="Calibri" w:eastAsia="宋体" w:hAnsi="Calibri"/>
      <w:color w:val="auto"/>
      <w:sz w:val="22"/>
      <w:szCs w:val="22"/>
      <w:lang w:val="en-GB" w:eastAsia="en-GB"/>
    </w:rPr>
  </w:style>
  <w:style w:type="character" w:customStyle="1" w:styleId="ListParagraphChar">
    <w:name w:val="List Paragraph Char"/>
    <w:link w:val="ListParagraph"/>
    <w:uiPriority w:val="34"/>
    <w:rsid w:val="00005A67"/>
    <w:rPr>
      <w:rFonts w:ascii="Calibri" w:hAnsi="Calibri"/>
      <w:sz w:val="22"/>
      <w:szCs w:val="22"/>
      <w:lang w:val="en-GB" w:eastAsia="en-GB"/>
    </w:rPr>
  </w:style>
  <w:style w:type="table" w:styleId="TableGrid">
    <w:name w:val="Table Grid"/>
    <w:basedOn w:val="TableNormal"/>
    <w:uiPriority w:val="59"/>
    <w:rsid w:val="00005A67"/>
    <w:rPr>
      <w:rFonts w:ascii="Calibri" w:eastAsia="Calibri" w:hAnsi="Calibri"/>
      <w:sz w:val="22"/>
      <w:szCs w:val="22"/>
      <w:lang w:val="en-GB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005A6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hAnsi="Courier New" w:cs="Courier New"/>
      <w:color w:val="auto"/>
      <w:sz w:val="20"/>
      <w:lang w:val="en-GB" w:eastAsia="en-GB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005A67"/>
    <w:rPr>
      <w:rFonts w:ascii="Courier New" w:eastAsia="Times New Roman" w:hAnsi="Courier New" w:cs="Courier New"/>
      <w:lang w:val="en-GB" w:eastAsia="en-GB"/>
    </w:rPr>
  </w:style>
  <w:style w:type="character" w:customStyle="1" w:styleId="st">
    <w:name w:val="st"/>
    <w:rsid w:val="00005A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82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2015--Templates-Templates\microarray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C8CF6B-7454-40FC-96FD-9E378366F9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microarrays-template</Template>
  <TotalTime>98</TotalTime>
  <Pages>1</Pages>
  <Words>297</Words>
  <Characters>1694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Microarrays </vt:lpstr>
    </vt:vector>
  </TitlesOfParts>
  <Company/>
  <LinksUpToDate>false</LinksUpToDate>
  <CharactersWithSpaces>1988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Microarrays </dc:title>
  <dc:subject/>
  <dc:creator>MDPI</dc:creator>
  <cp:keywords/>
  <cp:lastModifiedBy>MDPI</cp:lastModifiedBy>
  <cp:revision>24</cp:revision>
  <cp:lastPrinted>2001-01-27T15:53:00Z</cp:lastPrinted>
  <dcterms:created xsi:type="dcterms:W3CDTF">2015-08-12T00:39:00Z</dcterms:created>
  <dcterms:modified xsi:type="dcterms:W3CDTF">2015-08-17T01:34:00Z</dcterms:modified>
</cp:coreProperties>
</file>