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F15" w:rsidRPr="00BC3F15" w:rsidRDefault="00ED7575" w:rsidP="00BC3F15">
      <w:r>
        <w:rPr>
          <w:b/>
          <w:bCs/>
          <w:lang w:val="en-GB"/>
        </w:rPr>
        <w:t xml:space="preserve">Supplementary </w:t>
      </w:r>
      <w:r w:rsidR="00BC3F15" w:rsidRPr="00BC3F15">
        <w:rPr>
          <w:b/>
          <w:bCs/>
          <w:lang w:val="en-GB"/>
        </w:rPr>
        <w:t>Table S1: Summary of the antibodies, fluorophores, pharmacological inhibitors and incubation media used throughout this study</w:t>
      </w:r>
    </w:p>
    <w:tbl>
      <w:tblPr>
        <w:tblW w:w="15168" w:type="dxa"/>
        <w:tblInd w:w="-577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464"/>
        <w:gridCol w:w="6735"/>
        <w:gridCol w:w="3969"/>
      </w:tblGrid>
      <w:tr w:rsidR="00BC3F15" w:rsidRPr="00BC3F15" w:rsidTr="00BC3F15">
        <w:trPr>
          <w:trHeight w:val="534"/>
        </w:trPr>
        <w:tc>
          <w:tcPr>
            <w:tcW w:w="4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="Arial" w:hAnsi="Arial" w:cs="Arial"/>
                <w:b/>
                <w:bCs/>
                <w:color w:val="000000" w:themeColor="text1"/>
                <w:kern w:val="24"/>
                <w:sz w:val="18"/>
                <w:szCs w:val="18"/>
                <w:lang w:val="en-US" w:eastAsia="en-AU"/>
              </w:rPr>
              <w:t xml:space="preserve">Antibody, probes, inhibitors and treatments </w:t>
            </w:r>
          </w:p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="Arial" w:hAnsi="Arial" w:cs="Arial"/>
                <w:b/>
                <w:bCs/>
                <w:color w:val="000000" w:themeColor="text1"/>
                <w:kern w:val="24"/>
                <w:sz w:val="18"/>
                <w:szCs w:val="18"/>
                <w:lang w:val="en-US" w:eastAsia="en-AU"/>
              </w:rPr>
              <w:t>(catalog number)</w:t>
            </w:r>
          </w:p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="Arial" w:hAnsi="Arial" w:cs="Arial"/>
                <w:b/>
                <w:bCs/>
                <w:color w:val="000000" w:themeColor="text1"/>
                <w:kern w:val="24"/>
                <w:sz w:val="18"/>
                <w:szCs w:val="18"/>
                <w:lang w:val="en-US" w:eastAsia="en-AU"/>
              </w:rPr>
              <w:t>[RRID]</w:t>
            </w:r>
          </w:p>
        </w:tc>
        <w:tc>
          <w:tcPr>
            <w:tcW w:w="6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18"/>
                <w:szCs w:val="18"/>
                <w:lang w:val="en-US" w:eastAsia="en-AU"/>
              </w:rPr>
              <w:t>Concentration and recipe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="Arial" w:hAnsi="Arial" w:cs="Arial"/>
                <w:b/>
                <w:bCs/>
                <w:color w:val="000000" w:themeColor="text1"/>
                <w:kern w:val="24"/>
                <w:sz w:val="18"/>
                <w:szCs w:val="18"/>
                <w:lang w:val="en-US" w:eastAsia="en-AU"/>
              </w:rPr>
              <w:t>Supplier</w:t>
            </w:r>
          </w:p>
        </w:tc>
      </w:tr>
      <w:tr w:rsidR="00BC3F15" w:rsidRPr="00BC3F15" w:rsidTr="00BC3F15">
        <w:trPr>
          <w:trHeight w:val="334"/>
        </w:trPr>
        <w:tc>
          <w:tcPr>
            <w:tcW w:w="4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>Anti-ALOX15 (ab80221)</w:t>
            </w:r>
          </w:p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>[AB_1603382]</w:t>
            </w:r>
          </w:p>
        </w:tc>
        <w:tc>
          <w:tcPr>
            <w:tcW w:w="6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>1 µg/ml in 1% skim milk / TBST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>Abcam</w:t>
            </w:r>
          </w:p>
        </w:tc>
      </w:tr>
      <w:tr w:rsidR="00BC3F15" w:rsidRPr="00BC3F15" w:rsidTr="00BC3F15">
        <w:trPr>
          <w:trHeight w:val="343"/>
        </w:trPr>
        <w:tc>
          <w:tcPr>
            <w:tcW w:w="4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>Anti-α-Tubulin (T5168)</w:t>
            </w:r>
          </w:p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>[AB_477579]</w:t>
            </w:r>
          </w:p>
        </w:tc>
        <w:tc>
          <w:tcPr>
            <w:tcW w:w="6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 xml:space="preserve"> 4.3 µg/ml in 1% BSA / TBST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>Merck</w:t>
            </w:r>
          </w:p>
        </w:tc>
      </w:tr>
      <w:tr w:rsidR="00BC3F15" w:rsidRPr="00BC3F15" w:rsidTr="00BC3F15">
        <w:trPr>
          <w:trHeight w:val="435"/>
        </w:trPr>
        <w:tc>
          <w:tcPr>
            <w:tcW w:w="4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>Anti-rabbit HRP (DC03L)</w:t>
            </w:r>
          </w:p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>[AB_10682906]</w:t>
            </w:r>
          </w:p>
        </w:tc>
        <w:tc>
          <w:tcPr>
            <w:tcW w:w="6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>0.13 µg/ml in 1% skim milk / TBST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>Millipore</w:t>
            </w:r>
          </w:p>
        </w:tc>
        <w:bookmarkStart w:id="0" w:name="_GoBack"/>
        <w:bookmarkEnd w:id="0"/>
      </w:tr>
      <w:tr w:rsidR="00BC3F15" w:rsidRPr="00BC3F15" w:rsidTr="00BC3F15">
        <w:trPr>
          <w:trHeight w:val="27"/>
        </w:trPr>
        <w:tc>
          <w:tcPr>
            <w:tcW w:w="4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>Anti-mouse HRP (sc-2005)</w:t>
            </w:r>
          </w:p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>[AB_631736]</w:t>
            </w:r>
          </w:p>
        </w:tc>
        <w:tc>
          <w:tcPr>
            <w:tcW w:w="6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>0.4 µg/ml in 1% BSA / TBST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>Santa Cruz Biotechnology</w:t>
            </w:r>
          </w:p>
        </w:tc>
      </w:tr>
      <w:tr w:rsidR="00BC3F15" w:rsidRPr="00BC3F15" w:rsidTr="00BC3F15">
        <w:trPr>
          <w:trHeight w:val="27"/>
        </w:trPr>
        <w:tc>
          <w:tcPr>
            <w:tcW w:w="4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>Anti-GAPDH (AM4300)</w:t>
            </w:r>
          </w:p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>[AB_2536381]</w:t>
            </w:r>
          </w:p>
        </w:tc>
        <w:tc>
          <w:tcPr>
            <w:tcW w:w="6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>0.1 µg/ml in 1% BSA/TBST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>Thermo Fisher Scientific</w:t>
            </w:r>
          </w:p>
        </w:tc>
      </w:tr>
      <w:tr w:rsidR="00BC3F15" w:rsidRPr="00BC3F15" w:rsidTr="00BC3F15">
        <w:trPr>
          <w:trHeight w:val="27"/>
        </w:trPr>
        <w:tc>
          <w:tcPr>
            <w:tcW w:w="4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>Anti-4HNE (HNE 11-S)</w:t>
            </w:r>
          </w:p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>[AB_2629282]</w:t>
            </w:r>
          </w:p>
        </w:tc>
        <w:tc>
          <w:tcPr>
            <w:tcW w:w="6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>1 µg/ml in 1% skim milk / TBST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>Alpha Diagnostic International</w:t>
            </w:r>
          </w:p>
        </w:tc>
      </w:tr>
      <w:tr w:rsidR="00BC3F15" w:rsidRPr="00BC3F15" w:rsidTr="00BC3F15">
        <w:trPr>
          <w:trHeight w:val="27"/>
        </w:trPr>
        <w:tc>
          <w:tcPr>
            <w:tcW w:w="4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Theme="minorEastAsia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>BODIPY 581/591 C11</w:t>
            </w:r>
            <w:r w:rsidRPr="00BC3F15">
              <w:rPr>
                <w:rFonts w:ascii="Arial" w:eastAsia="Times New Roman" w:hAnsi="Arial" w:cs="Arial"/>
                <w:color w:val="000000" w:themeColor="text1"/>
                <w:kern w:val="24"/>
                <w:sz w:val="18"/>
                <w:szCs w:val="18"/>
                <w:lang w:eastAsia="en-AU"/>
              </w:rPr>
              <w:t xml:space="preserve"> </w:t>
            </w: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>(D3861)</w:t>
            </w:r>
          </w:p>
        </w:tc>
        <w:tc>
          <w:tcPr>
            <w:tcW w:w="6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>5 µM in NC BWW (Stock solution prepared in ethanol)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>Thermo Fisher Scientific</w:t>
            </w:r>
          </w:p>
        </w:tc>
      </w:tr>
      <w:tr w:rsidR="00BC3F15" w:rsidRPr="00BC3F15" w:rsidTr="00BC3F15">
        <w:trPr>
          <w:trHeight w:val="27"/>
        </w:trPr>
        <w:tc>
          <w:tcPr>
            <w:tcW w:w="4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>LIVE/DEAD (L3224)</w:t>
            </w:r>
          </w:p>
        </w:tc>
        <w:tc>
          <w:tcPr>
            <w:tcW w:w="6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>1:10,000 in NC BWW (Stock solution prepared in DMSO)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>Thermo Fisher Scientific</w:t>
            </w:r>
          </w:p>
        </w:tc>
      </w:tr>
      <w:tr w:rsidR="00BC3F15" w:rsidRPr="00BC3F15" w:rsidTr="00BC3F15">
        <w:trPr>
          <w:trHeight w:val="27"/>
        </w:trPr>
        <w:tc>
          <w:tcPr>
            <w:tcW w:w="4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>AACOCF</w:t>
            </w:r>
            <w:r w:rsidRPr="00BC3F15">
              <w:rPr>
                <w:rFonts w:ascii="Arial" w:eastAsia="Arial" w:hAnsi="Arial" w:cs="Arial"/>
                <w:color w:val="000000" w:themeColor="text1"/>
                <w:kern w:val="24"/>
                <w:position w:val="-7"/>
                <w:sz w:val="18"/>
                <w:szCs w:val="18"/>
                <w:vertAlign w:val="subscript"/>
                <w:lang w:val="en-US" w:eastAsia="en-AU"/>
              </w:rPr>
              <w:t>3</w:t>
            </w: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 xml:space="preserve"> (1462)</w:t>
            </w:r>
          </w:p>
        </w:tc>
        <w:tc>
          <w:tcPr>
            <w:tcW w:w="6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>0.05 - 5µM in NC BWW  (Stock solutions of inhibitor prepared in ethanol)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 xml:space="preserve">Tocris </w:t>
            </w:r>
          </w:p>
        </w:tc>
      </w:tr>
      <w:tr w:rsidR="00BC3F15" w:rsidRPr="00BC3F15" w:rsidTr="00BC3F15">
        <w:trPr>
          <w:trHeight w:val="27"/>
        </w:trPr>
        <w:tc>
          <w:tcPr>
            <w:tcW w:w="4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>PD146176 (2850)</w:t>
            </w:r>
          </w:p>
        </w:tc>
        <w:tc>
          <w:tcPr>
            <w:tcW w:w="6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>0.05 - 5µM in NC BWW  (Stock solutions of inhibitor prepared in DMSO)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 xml:space="preserve">Tocris </w:t>
            </w:r>
          </w:p>
        </w:tc>
      </w:tr>
      <w:tr w:rsidR="00BC3F15" w:rsidRPr="00BC3F15" w:rsidTr="00BC3F15">
        <w:trPr>
          <w:trHeight w:val="47"/>
        </w:trPr>
        <w:tc>
          <w:tcPr>
            <w:tcW w:w="4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>BW-B 70C (1304)</w:t>
            </w:r>
          </w:p>
        </w:tc>
        <w:tc>
          <w:tcPr>
            <w:tcW w:w="6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>0.05 - 5µM in NC BWW (Stock solutions of inhibitor prepared in DMSO)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 xml:space="preserve">Tocris </w:t>
            </w:r>
          </w:p>
        </w:tc>
      </w:tr>
      <w:tr w:rsidR="00BC3F15" w:rsidRPr="00BC3F15" w:rsidTr="00BC3F15">
        <w:trPr>
          <w:trHeight w:val="27"/>
        </w:trPr>
        <w:tc>
          <w:tcPr>
            <w:tcW w:w="4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>2-TEDC (0645)</w:t>
            </w:r>
          </w:p>
        </w:tc>
        <w:tc>
          <w:tcPr>
            <w:tcW w:w="6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>0.05 - 5µM in NC BWW (Stock solutions of inhibitor prepared in DMSO)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 xml:space="preserve">Tocris </w:t>
            </w:r>
          </w:p>
        </w:tc>
      </w:tr>
      <w:tr w:rsidR="00BC3F15" w:rsidRPr="00BC3F15" w:rsidTr="00BC3F15">
        <w:trPr>
          <w:trHeight w:val="271"/>
        </w:trPr>
        <w:tc>
          <w:tcPr>
            <w:tcW w:w="4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>ML355 (18537)</w:t>
            </w:r>
          </w:p>
        </w:tc>
        <w:tc>
          <w:tcPr>
            <w:tcW w:w="6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>0.05 - 5µM in NC BWW  (Stock solutions of inhibitor prepared in DMSO)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>Cayman Chemical</w:t>
            </w:r>
          </w:p>
        </w:tc>
      </w:tr>
      <w:tr w:rsidR="00BC3F15" w:rsidRPr="00BC3F15" w:rsidTr="00BC3F15">
        <w:trPr>
          <w:trHeight w:val="1105"/>
        </w:trPr>
        <w:tc>
          <w:tcPr>
            <w:tcW w:w="4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>Non-capacitating (NC) BWW</w:t>
            </w:r>
          </w:p>
        </w:tc>
        <w:tc>
          <w:tcPr>
            <w:tcW w:w="6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 xml:space="preserve">91.5 mM NaCl, 4.6 mM KCl, 1.7 mM </w:t>
            </w:r>
            <w:proofErr w:type="spellStart"/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>CaCl</w:t>
            </w:r>
            <w:proofErr w:type="spellEnd"/>
            <w:r w:rsidRPr="00BC3F15">
              <w:rPr>
                <w:rFonts w:ascii="Arial" w:eastAsia="Arial" w:hAnsi="Arial" w:cs="Arial"/>
                <w:color w:val="000000" w:themeColor="text1"/>
                <w:kern w:val="24"/>
                <w:position w:val="-7"/>
                <w:sz w:val="18"/>
                <w:szCs w:val="18"/>
                <w:vertAlign w:val="subscript"/>
                <w:lang w:val="en-US" w:eastAsia="en-AU"/>
              </w:rPr>
              <w:t>2</w:t>
            </w: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 xml:space="preserve"> .2(H2 O), 1.2 mM KH</w:t>
            </w:r>
            <w:r w:rsidRPr="00BC3F15">
              <w:rPr>
                <w:rFonts w:ascii="Arial" w:eastAsia="Arial" w:hAnsi="Arial" w:cs="Arial"/>
                <w:color w:val="000000" w:themeColor="text1"/>
                <w:kern w:val="24"/>
                <w:position w:val="-7"/>
                <w:sz w:val="18"/>
                <w:szCs w:val="18"/>
                <w:vertAlign w:val="subscript"/>
                <w:lang w:val="en-US" w:eastAsia="en-AU"/>
              </w:rPr>
              <w:t>2</w:t>
            </w: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 xml:space="preserve"> PO</w:t>
            </w:r>
            <w:r w:rsidRPr="00BC3F15">
              <w:rPr>
                <w:rFonts w:ascii="Arial" w:eastAsia="Arial" w:hAnsi="Arial" w:cs="Arial"/>
                <w:color w:val="000000" w:themeColor="text1"/>
                <w:kern w:val="24"/>
                <w:position w:val="-7"/>
                <w:sz w:val="18"/>
                <w:szCs w:val="18"/>
                <w:vertAlign w:val="subscript"/>
                <w:lang w:val="en-US" w:eastAsia="en-AU"/>
              </w:rPr>
              <w:t>4</w:t>
            </w: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 xml:space="preserve"> , 1.2 mM </w:t>
            </w:r>
            <w:proofErr w:type="spellStart"/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>MgSO</w:t>
            </w:r>
            <w:proofErr w:type="spellEnd"/>
            <w:r w:rsidRPr="00BC3F15">
              <w:rPr>
                <w:rFonts w:ascii="Arial" w:eastAsia="Arial" w:hAnsi="Arial" w:cs="Arial"/>
                <w:color w:val="000000" w:themeColor="text1"/>
                <w:kern w:val="24"/>
                <w:position w:val="-7"/>
                <w:sz w:val="18"/>
                <w:szCs w:val="18"/>
                <w:vertAlign w:val="subscript"/>
                <w:lang w:val="en-US" w:eastAsia="en-AU"/>
              </w:rPr>
              <w:t>4</w:t>
            </w: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 xml:space="preserve"> .7H</w:t>
            </w:r>
            <w:r w:rsidRPr="00BC3F15">
              <w:rPr>
                <w:rFonts w:ascii="Arial" w:eastAsia="Arial" w:hAnsi="Arial" w:cs="Arial"/>
                <w:color w:val="000000" w:themeColor="text1"/>
                <w:kern w:val="24"/>
                <w:position w:val="-7"/>
                <w:sz w:val="18"/>
                <w:szCs w:val="18"/>
                <w:vertAlign w:val="subscript"/>
                <w:lang w:val="en-US" w:eastAsia="en-AU"/>
              </w:rPr>
              <w:t>2</w:t>
            </w: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>O, 5.6 mM D-glucose, 0.27 mM sodium pyruvate, 44 mM sodium lactate, 5 U/ml penicillin, 5 mg/ml streptomycin and 20 mM (4-(2-Hydroxyethyl)piperazine-1-ethanesulfonic acid, N-(2- Hydroxyethyl)</w:t>
            </w:r>
            <w:proofErr w:type="spellStart"/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>piperazine</w:t>
            </w:r>
            <w:proofErr w:type="spellEnd"/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 xml:space="preserve">-N′ -(2-ethanesulfonic acid)) HEPES buffer and 1 mg/ml polyvinyl alcohol </w:t>
            </w:r>
          </w:p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>osmolarity of 290–320 mOsm/kg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3F15" w:rsidRPr="00BC3F15" w:rsidRDefault="00BC3F15" w:rsidP="00BC3F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AU"/>
              </w:rPr>
            </w:pPr>
            <w:r w:rsidRPr="00BC3F15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>Made within the laboratory with constituents purchased from Merck</w:t>
            </w:r>
          </w:p>
        </w:tc>
      </w:tr>
    </w:tbl>
    <w:p w:rsidR="00EA3AE0" w:rsidRPr="00BC3F15" w:rsidRDefault="00EA3AE0">
      <w:pPr>
        <w:rPr>
          <w:rFonts w:ascii="Arial" w:hAnsi="Arial" w:cs="Arial"/>
          <w:sz w:val="18"/>
          <w:szCs w:val="18"/>
        </w:rPr>
      </w:pPr>
    </w:p>
    <w:sectPr w:rsidR="00EA3AE0" w:rsidRPr="00BC3F15" w:rsidSect="00BC3F15">
      <w:pgSz w:w="16838" w:h="11906" w:orient="landscape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F15"/>
    <w:rsid w:val="00AD34F2"/>
    <w:rsid w:val="00BC3F15"/>
    <w:rsid w:val="00EA3AE0"/>
    <w:rsid w:val="00ED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63A907-B134-4A54-BB19-2C7D668CA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C3F1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9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275</Words>
  <Characters>1628</Characters>
  <Application>Microsoft Office Word</Application>
  <DocSecurity>0</DocSecurity>
  <Lines>30</Lines>
  <Paragraphs>13</Paragraphs>
  <ScaleCrop>false</ScaleCrop>
  <Company>The University of Newcastle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Nixon</dc:creator>
  <cp:keywords/>
  <dc:description/>
  <cp:lastModifiedBy>Brett Nixon</cp:lastModifiedBy>
  <cp:revision>2</cp:revision>
  <dcterms:created xsi:type="dcterms:W3CDTF">2020-11-12T23:29:00Z</dcterms:created>
  <dcterms:modified xsi:type="dcterms:W3CDTF">2020-11-12T23:34:00Z</dcterms:modified>
</cp:coreProperties>
</file>