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tiff" ContentType="image/tiff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646158F" w14:textId="6242E7D9" w:rsidR="00E861BA" w:rsidRDefault="00570AC4" w:rsidP="00570AC4">
      <w:pPr>
        <w:ind w:left="2592" w:right="720"/>
        <w:rPr>
          <w:rStyle w:val="captions"/>
          <w:rFonts w:ascii="Palatino Linotype" w:hAnsi="Palatino Linotype"/>
        </w:rPr>
      </w:pPr>
      <w:r w:rsidRPr="00570AC4">
        <w:rPr>
          <w:rFonts w:ascii="Palatino Linotype" w:hAnsi="Palatino Linotype"/>
          <w:b/>
        </w:rPr>
        <w:t>Supplementary Materials:</w:t>
      </w:r>
      <w:r w:rsidRPr="00570AC4">
        <w:rPr>
          <w:rFonts w:ascii="Palatino Linotype" w:hAnsi="Palatino Linotype"/>
        </w:rPr>
        <w:t xml:space="preserve"> The following are available online at www.mdpi.com/xxx/s1</w:t>
      </w:r>
      <w:r>
        <w:rPr>
          <w:rFonts w:ascii="Palatino Linotype" w:hAnsi="Palatino Linotype"/>
        </w:rPr>
        <w:t>.</w:t>
      </w:r>
      <w:r w:rsidRPr="00570AC4">
        <w:rPr>
          <w:rFonts w:ascii="Palatino Linotype" w:hAnsi="Palatino Linotype"/>
        </w:rPr>
        <w:t xml:space="preserve"> Figure S1: </w:t>
      </w:r>
      <w:r w:rsidRPr="00570AC4">
        <w:rPr>
          <w:rStyle w:val="captions"/>
          <w:rFonts w:ascii="Palatino Linotype" w:hAnsi="Palatino Linotype"/>
        </w:rPr>
        <w:t xml:space="preserve">Diurnal courses of air temperature, relative air humidity, photosynthetically active and UV-A radiation inside the </w:t>
      </w:r>
      <w:hyperlink r:id="rId4" w:tooltip="Learn more about Growth Chambers from ScienceDirect's AI-generated Topic Pages" w:history="1">
        <w:r w:rsidRPr="00570AC4">
          <w:rPr>
            <w:rStyle w:val="Hyperlink"/>
            <w:rFonts w:ascii="Palatino Linotype" w:hAnsi="Palatino Linotype"/>
            <w:color w:val="auto"/>
            <w:u w:val="none"/>
          </w:rPr>
          <w:t>growth chambers</w:t>
        </w:r>
      </w:hyperlink>
      <w:r w:rsidRPr="00570AC4">
        <w:rPr>
          <w:rStyle w:val="captions"/>
          <w:rFonts w:ascii="Palatino Linotype" w:hAnsi="Palatino Linotype"/>
        </w:rPr>
        <w:t xml:space="preserve"> during the experiment. Figure S2: </w:t>
      </w:r>
      <w:proofErr w:type="spellStart"/>
      <w:r w:rsidRPr="00570AC4">
        <w:rPr>
          <w:rStyle w:val="captions"/>
          <w:rFonts w:ascii="Palatino Linotype" w:hAnsi="Palatino Linotype"/>
        </w:rPr>
        <w:t>Paradermal</w:t>
      </w:r>
      <w:proofErr w:type="spellEnd"/>
      <w:r w:rsidRPr="00570AC4">
        <w:rPr>
          <w:rStyle w:val="captions"/>
          <w:rFonts w:ascii="Palatino Linotype" w:hAnsi="Palatino Linotype"/>
        </w:rPr>
        <w:t xml:space="preserve"> images of barley (</w:t>
      </w:r>
      <w:r w:rsidRPr="00570AC4">
        <w:rPr>
          <w:rStyle w:val="captions"/>
          <w:rFonts w:ascii="Palatino Linotype" w:hAnsi="Palatino Linotype"/>
          <w:i/>
        </w:rPr>
        <w:t>Hordeum vulgare</w:t>
      </w:r>
      <w:r w:rsidRPr="00570AC4">
        <w:rPr>
          <w:rStyle w:val="captions"/>
          <w:rFonts w:ascii="Palatino Linotype" w:hAnsi="Palatino Linotype"/>
        </w:rPr>
        <w:t>) lea</w:t>
      </w:r>
      <w:r w:rsidR="001E70D4">
        <w:rPr>
          <w:rStyle w:val="captions"/>
          <w:rFonts w:ascii="Palatino Linotype" w:hAnsi="Palatino Linotype"/>
        </w:rPr>
        <w:t>f segments</w:t>
      </w:r>
      <w:r w:rsidRPr="00570AC4">
        <w:rPr>
          <w:rStyle w:val="captions"/>
          <w:rFonts w:ascii="Palatino Linotype" w:hAnsi="Palatino Linotype"/>
        </w:rPr>
        <w:t xml:space="preserve"> demonstrating the absence of PhCs detected by Naturstoff reagent A in the epidermal pavement cells. Table S1: Level of specific PhCs levels measured using HPLC-HRMS</w:t>
      </w:r>
    </w:p>
    <w:p w14:paraId="497AEA20" w14:textId="0B74AA04" w:rsidR="00570AC4" w:rsidRDefault="00570AC4" w:rsidP="00570AC4">
      <w:pPr>
        <w:ind w:left="2592" w:right="720"/>
        <w:rPr>
          <w:rFonts w:ascii="Palatino Linotype" w:hAnsi="Palatino Linotype"/>
          <w:lang w:val="en-US"/>
        </w:rPr>
      </w:pPr>
    </w:p>
    <w:p w14:paraId="15AB0D82" w14:textId="4295CE6E" w:rsidR="00570AC4" w:rsidRPr="005C064C" w:rsidRDefault="00570AC4" w:rsidP="000F6C85">
      <w:pPr>
        <w:spacing w:after="0"/>
        <w:ind w:left="2592" w:right="720"/>
        <w:rPr>
          <w:rFonts w:ascii="Palatino Linotype" w:hAnsi="Palatino Linotype"/>
          <w:sz w:val="20"/>
          <w:szCs w:val="20"/>
          <w:lang w:val="en-US"/>
        </w:rPr>
      </w:pPr>
      <w:r w:rsidRPr="005C064C">
        <w:rPr>
          <w:rFonts w:ascii="Palatino Linotype" w:hAnsi="Palatino Linotype"/>
          <w:b/>
          <w:bCs/>
          <w:noProof/>
          <w:sz w:val="20"/>
          <w:szCs w:val="20"/>
          <w:lang w:val="en-US"/>
        </w:rPr>
        <w:lastRenderedPageBreak/>
        <w:drawing>
          <wp:anchor distT="0" distB="0" distL="114300" distR="114300" simplePos="0" relativeHeight="251658240" behindDoc="0" locked="0" layoutInCell="1" allowOverlap="1" wp14:anchorId="4ACD44FE" wp14:editId="182447D1">
            <wp:simplePos x="0" y="0"/>
            <wp:positionH relativeFrom="column">
              <wp:posOffset>904875</wp:posOffset>
            </wp:positionH>
            <wp:positionV relativeFrom="paragraph">
              <wp:posOffset>0</wp:posOffset>
            </wp:positionV>
            <wp:extent cx="4730750" cy="7096125"/>
            <wp:effectExtent l="0" t="0" r="0" b="9525"/>
            <wp:wrapThrough wrapText="bothSides">
              <wp:wrapPolygon edited="0">
                <wp:start x="0" y="0"/>
                <wp:lineTo x="0" y="21571"/>
                <wp:lineTo x="21484" y="21571"/>
                <wp:lineTo x="21484" y="0"/>
                <wp:lineTo x="0" y="0"/>
              </wp:wrapPolygon>
            </wp:wrapThrough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0750" cy="7096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064C">
        <w:rPr>
          <w:rFonts w:ascii="Palatino Linotype" w:hAnsi="Palatino Linotype"/>
          <w:b/>
          <w:bCs/>
          <w:sz w:val="20"/>
          <w:szCs w:val="20"/>
          <w:lang w:val="en-US"/>
        </w:rPr>
        <w:t>Figure S1</w:t>
      </w:r>
      <w:r w:rsidRPr="005C064C">
        <w:rPr>
          <w:rFonts w:ascii="Palatino Linotype" w:hAnsi="Palatino Linotype"/>
          <w:sz w:val="20"/>
          <w:szCs w:val="20"/>
          <w:lang w:val="en-US"/>
        </w:rPr>
        <w:t xml:space="preserve">: Diurnal courses of air temperature, relative air humidity, photosynthetically active and UV-A radiation inside the </w:t>
      </w:r>
      <w:hyperlink r:id="rId6" w:tooltip="Learn more about Growth Chambers from ScienceDirect's AI-generated Topic Pages" w:history="1">
        <w:r w:rsidRPr="005C064C">
          <w:rPr>
            <w:rStyle w:val="Hyperlink"/>
            <w:rFonts w:ascii="Palatino Linotype" w:hAnsi="Palatino Linotype"/>
            <w:color w:val="auto"/>
            <w:sz w:val="20"/>
            <w:szCs w:val="20"/>
            <w:u w:val="none"/>
            <w:lang w:val="en-US"/>
          </w:rPr>
          <w:t>growth chambers</w:t>
        </w:r>
      </w:hyperlink>
      <w:r w:rsidRPr="005C064C">
        <w:rPr>
          <w:rFonts w:ascii="Palatino Linotype" w:hAnsi="Palatino Linotype"/>
          <w:sz w:val="20"/>
          <w:szCs w:val="20"/>
          <w:lang w:val="en-US"/>
        </w:rPr>
        <w:t xml:space="preserve"> during the experiment.</w:t>
      </w:r>
      <w:r w:rsidR="001E70D4">
        <w:rPr>
          <w:rFonts w:ascii="Palatino Linotype" w:hAnsi="Palatino Linotype"/>
          <w:sz w:val="20"/>
          <w:szCs w:val="20"/>
          <w:lang w:val="en-US"/>
        </w:rPr>
        <w:t xml:space="preserve">  A view on experimental plants inside a growth chamber is presented in the middle compartment. </w:t>
      </w:r>
    </w:p>
    <w:p w14:paraId="7876C7CE" w14:textId="01EC3DD5" w:rsidR="005C064C" w:rsidRPr="005C064C" w:rsidRDefault="00570AC4" w:rsidP="000F6C85">
      <w:pPr>
        <w:spacing w:after="0"/>
        <w:ind w:left="2592" w:right="720"/>
        <w:rPr>
          <w:rFonts w:ascii="Palatino Linotype" w:hAnsi="Palatino Linotype"/>
          <w:sz w:val="20"/>
          <w:szCs w:val="20"/>
          <w:lang w:val="en-US"/>
        </w:rPr>
        <w:sectPr w:rsidR="005C064C" w:rsidRPr="005C064C"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  <w:r w:rsidRPr="005C064C">
        <w:rPr>
          <w:rFonts w:ascii="Palatino Linotype" w:hAnsi="Palatino Linotype"/>
          <w:b/>
          <w:bCs/>
          <w:noProof/>
          <w:sz w:val="20"/>
          <w:szCs w:val="20"/>
          <w:lang w:val="en-US"/>
        </w:rPr>
        <w:lastRenderedPageBreak/>
        <w:drawing>
          <wp:anchor distT="0" distB="0" distL="114300" distR="114300" simplePos="0" relativeHeight="251659264" behindDoc="0" locked="0" layoutInCell="1" allowOverlap="1" wp14:anchorId="3C57EA14" wp14:editId="3E776B7D">
            <wp:simplePos x="0" y="0"/>
            <wp:positionH relativeFrom="column">
              <wp:posOffset>942975</wp:posOffset>
            </wp:positionH>
            <wp:positionV relativeFrom="paragraph">
              <wp:posOffset>0</wp:posOffset>
            </wp:positionV>
            <wp:extent cx="5600700" cy="5908675"/>
            <wp:effectExtent l="0" t="0" r="0" b="0"/>
            <wp:wrapThrough wrapText="bothSides">
              <wp:wrapPolygon edited="0">
                <wp:start x="0" y="0"/>
                <wp:lineTo x="0" y="21519"/>
                <wp:lineTo x="21527" y="21519"/>
                <wp:lineTo x="21527" y="0"/>
                <wp:lineTo x="0" y="0"/>
              </wp:wrapPolygon>
            </wp:wrapThrough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590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5C064C">
        <w:rPr>
          <w:rFonts w:ascii="Palatino Linotype" w:hAnsi="Palatino Linotype"/>
          <w:b/>
          <w:bCs/>
          <w:sz w:val="20"/>
          <w:szCs w:val="20"/>
          <w:lang w:val="en-US"/>
        </w:rPr>
        <w:t>Figure S2</w:t>
      </w:r>
      <w:r w:rsidRPr="005C064C">
        <w:rPr>
          <w:rFonts w:ascii="Palatino Linotype" w:hAnsi="Palatino Linotype"/>
          <w:sz w:val="20"/>
          <w:szCs w:val="20"/>
          <w:lang w:val="en-US"/>
        </w:rPr>
        <w:t xml:space="preserve">: </w:t>
      </w:r>
      <w:proofErr w:type="spellStart"/>
      <w:r w:rsidRPr="005C064C">
        <w:rPr>
          <w:rFonts w:ascii="Palatino Linotype" w:hAnsi="Palatino Linotype"/>
          <w:sz w:val="20"/>
          <w:szCs w:val="20"/>
          <w:lang w:val="en-US"/>
        </w:rPr>
        <w:t>Paradermal</w:t>
      </w:r>
      <w:proofErr w:type="spellEnd"/>
      <w:r w:rsidRPr="005C064C">
        <w:rPr>
          <w:rFonts w:ascii="Palatino Linotype" w:hAnsi="Palatino Linotype"/>
          <w:sz w:val="20"/>
          <w:szCs w:val="20"/>
          <w:lang w:val="en-US"/>
        </w:rPr>
        <w:t xml:space="preserve"> images of barley (</w:t>
      </w:r>
      <w:r w:rsidRPr="005C064C">
        <w:rPr>
          <w:rFonts w:ascii="Palatino Linotype" w:hAnsi="Palatino Linotype"/>
          <w:i/>
          <w:iCs/>
          <w:sz w:val="20"/>
          <w:szCs w:val="20"/>
          <w:lang w:val="en-US"/>
        </w:rPr>
        <w:t>Hordeum vulgare</w:t>
      </w:r>
      <w:r w:rsidRPr="005C064C">
        <w:rPr>
          <w:rFonts w:ascii="Palatino Linotype" w:hAnsi="Palatino Linotype"/>
          <w:sz w:val="20"/>
          <w:szCs w:val="20"/>
          <w:lang w:val="en-US"/>
        </w:rPr>
        <w:t>) lea</w:t>
      </w:r>
      <w:r w:rsidR="001E70D4">
        <w:rPr>
          <w:rFonts w:ascii="Palatino Linotype" w:hAnsi="Palatino Linotype"/>
          <w:sz w:val="20"/>
          <w:szCs w:val="20"/>
          <w:lang w:val="en-US"/>
        </w:rPr>
        <w:t>f segments</w:t>
      </w:r>
      <w:r w:rsidRPr="005C064C">
        <w:rPr>
          <w:rFonts w:ascii="Palatino Linotype" w:hAnsi="Palatino Linotype"/>
          <w:sz w:val="20"/>
          <w:szCs w:val="20"/>
          <w:lang w:val="en-US"/>
        </w:rPr>
        <w:t xml:space="preserve"> demonstrating the absence of PhCs </w:t>
      </w:r>
      <w:r w:rsidR="001E70D4">
        <w:rPr>
          <w:rFonts w:ascii="Palatino Linotype" w:hAnsi="Palatino Linotype"/>
          <w:sz w:val="20"/>
          <w:szCs w:val="20"/>
          <w:lang w:val="en-US"/>
        </w:rPr>
        <w:t xml:space="preserve">(flavonoids) </w:t>
      </w:r>
      <w:r w:rsidRPr="005C064C">
        <w:rPr>
          <w:rFonts w:ascii="Palatino Linotype" w:hAnsi="Palatino Linotype"/>
          <w:sz w:val="20"/>
          <w:szCs w:val="20"/>
          <w:lang w:val="en-US"/>
        </w:rPr>
        <w:t>detected by Naturstoff reagent A in the epidermal pavement cells, and the</w:t>
      </w:r>
      <w:r w:rsidR="001E70D4">
        <w:rPr>
          <w:rFonts w:ascii="Palatino Linotype" w:hAnsi="Palatino Linotype"/>
          <w:sz w:val="20"/>
          <w:szCs w:val="20"/>
          <w:lang w:val="en-US"/>
        </w:rPr>
        <w:t>ir</w:t>
      </w:r>
      <w:r w:rsidRPr="005C064C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="00C36968">
        <w:rPr>
          <w:rFonts w:ascii="Palatino Linotype" w:hAnsi="Palatino Linotype"/>
          <w:sz w:val="20"/>
          <w:szCs w:val="20"/>
          <w:lang w:val="en-US"/>
        </w:rPr>
        <w:t xml:space="preserve">abundant </w:t>
      </w:r>
      <w:r w:rsidRPr="005C064C">
        <w:rPr>
          <w:rFonts w:ascii="Palatino Linotype" w:hAnsi="Palatino Linotype"/>
          <w:sz w:val="20"/>
          <w:szCs w:val="20"/>
          <w:lang w:val="en-US"/>
        </w:rPr>
        <w:t xml:space="preserve">presence in the mesophyll layer </w:t>
      </w:r>
      <w:r w:rsidR="001E70D4">
        <w:rPr>
          <w:rFonts w:ascii="Palatino Linotype" w:hAnsi="Palatino Linotype"/>
          <w:sz w:val="20"/>
          <w:szCs w:val="20"/>
          <w:lang w:val="en-US"/>
        </w:rPr>
        <w:t xml:space="preserve">adjacent </w:t>
      </w:r>
      <w:r w:rsidR="00280F38">
        <w:rPr>
          <w:rFonts w:ascii="Palatino Linotype" w:hAnsi="Palatino Linotype"/>
          <w:sz w:val="20"/>
          <w:szCs w:val="20"/>
          <w:lang w:val="en-US"/>
        </w:rPr>
        <w:t xml:space="preserve">to the </w:t>
      </w:r>
      <w:r w:rsidR="001E70D4">
        <w:rPr>
          <w:rFonts w:ascii="Palatino Linotype" w:hAnsi="Palatino Linotype"/>
          <w:sz w:val="20"/>
          <w:szCs w:val="20"/>
          <w:lang w:val="en-US"/>
        </w:rPr>
        <w:t>epidermis</w:t>
      </w:r>
      <w:r w:rsidRPr="005C064C">
        <w:rPr>
          <w:rFonts w:ascii="Palatino Linotype" w:hAnsi="Palatino Linotype"/>
          <w:sz w:val="20"/>
          <w:szCs w:val="20"/>
          <w:lang w:val="en-US"/>
        </w:rPr>
        <w:t>.</w:t>
      </w:r>
      <w:r w:rsidR="00C36968">
        <w:rPr>
          <w:rFonts w:ascii="Palatino Linotype" w:hAnsi="Palatino Linotype"/>
          <w:sz w:val="20"/>
          <w:szCs w:val="20"/>
          <w:lang w:val="en-US"/>
        </w:rPr>
        <w:t xml:space="preserve"> Flavonoids in the epidermis are present only in </w:t>
      </w:r>
      <w:r w:rsidR="00C36968" w:rsidRPr="00280F38">
        <w:rPr>
          <w:rFonts w:ascii="Palatino Linotype" w:hAnsi="Palatino Linotype"/>
          <w:sz w:val="20"/>
          <w:szCs w:val="20"/>
          <w:lang w:val="en-US"/>
        </w:rPr>
        <w:t>stomatal subsidiary and guard cells.</w:t>
      </w:r>
      <w:r w:rsidR="00C36968">
        <w:rPr>
          <w:rFonts w:ascii="Palatino Linotype" w:hAnsi="Palatino Linotype"/>
          <w:sz w:val="20"/>
          <w:szCs w:val="20"/>
          <w:lang w:val="en-US"/>
        </w:rPr>
        <w:t xml:space="preserve"> Magnification 10x, UV fluorescence: </w:t>
      </w:r>
      <w:r w:rsidR="00C36968" w:rsidRPr="00280F38">
        <w:rPr>
          <w:rFonts w:ascii="Palatino Linotype" w:hAnsi="Palatino Linotype"/>
          <w:sz w:val="20"/>
          <w:szCs w:val="20"/>
          <w:lang w:val="en-US"/>
        </w:rPr>
        <w:t>Red from chlorophyll</w:t>
      </w:r>
      <w:r w:rsidR="00280F38">
        <w:rPr>
          <w:rFonts w:ascii="Palatino Linotype" w:hAnsi="Palatino Linotype"/>
          <w:sz w:val="20"/>
          <w:szCs w:val="20"/>
          <w:lang w:val="en-US"/>
        </w:rPr>
        <w:t xml:space="preserve"> autofluorescence</w:t>
      </w:r>
      <w:r w:rsidR="00C36968" w:rsidRPr="00280F38">
        <w:rPr>
          <w:rFonts w:ascii="Palatino Linotype" w:hAnsi="Palatino Linotype"/>
          <w:sz w:val="20"/>
          <w:szCs w:val="20"/>
          <w:lang w:val="en-US"/>
        </w:rPr>
        <w:t xml:space="preserve">, blue from </w:t>
      </w:r>
      <w:proofErr w:type="spellStart"/>
      <w:r w:rsidR="00C36968" w:rsidRPr="00280F38">
        <w:rPr>
          <w:rFonts w:ascii="Palatino Linotype" w:hAnsi="Palatino Linotype"/>
          <w:sz w:val="20"/>
          <w:szCs w:val="20"/>
          <w:lang w:val="en-US"/>
        </w:rPr>
        <w:t>autofluorescent</w:t>
      </w:r>
      <w:proofErr w:type="spellEnd"/>
      <w:r w:rsidR="00C36968" w:rsidRPr="00280F38">
        <w:rPr>
          <w:rFonts w:ascii="Palatino Linotype" w:hAnsi="Palatino Linotype"/>
          <w:sz w:val="20"/>
          <w:szCs w:val="20"/>
          <w:lang w:val="en-US"/>
        </w:rPr>
        <w:t xml:space="preserve"> PhCs, and yellow from flavonoids reacting with the </w:t>
      </w:r>
      <w:r w:rsidR="001E70D4" w:rsidRPr="00280F38">
        <w:rPr>
          <w:rFonts w:ascii="Palatino Linotype" w:hAnsi="Palatino Linotype"/>
          <w:sz w:val="20"/>
          <w:szCs w:val="20"/>
          <w:lang w:val="en-US"/>
        </w:rPr>
        <w:t>Naturstoff reagent</w:t>
      </w:r>
      <w:r w:rsidR="00C36968" w:rsidRPr="00280F38">
        <w:rPr>
          <w:rFonts w:ascii="Palatino Linotype" w:hAnsi="Palatino Linotype"/>
          <w:sz w:val="20"/>
          <w:szCs w:val="20"/>
          <w:lang w:val="en-US"/>
        </w:rPr>
        <w:t xml:space="preserve"> A. </w:t>
      </w:r>
      <w:r w:rsidRPr="005C064C">
        <w:rPr>
          <w:rFonts w:ascii="Palatino Linotype" w:hAnsi="Palatino Linotype"/>
          <w:sz w:val="20"/>
          <w:szCs w:val="20"/>
          <w:lang w:val="en-US"/>
        </w:rPr>
        <w:t xml:space="preserve">Barke variety: a.) HL-LC, b.) HL-AC, c.) HL-EC, d.) LL-LC, e.) LL-AC, f.) LL-EC. Bojos variety: g.) HL-LC, h.) HL-AC, </w:t>
      </w:r>
      <w:proofErr w:type="spellStart"/>
      <w:r w:rsidR="005C064C" w:rsidRPr="005C064C">
        <w:rPr>
          <w:rFonts w:ascii="Palatino Linotype" w:hAnsi="Palatino Linotype"/>
          <w:sz w:val="20"/>
          <w:szCs w:val="20"/>
          <w:lang w:val="en-US"/>
        </w:rPr>
        <w:t>i</w:t>
      </w:r>
      <w:proofErr w:type="spellEnd"/>
      <w:r w:rsidR="005C064C" w:rsidRPr="005C064C">
        <w:rPr>
          <w:rFonts w:ascii="Palatino Linotype" w:hAnsi="Palatino Linotype"/>
          <w:sz w:val="20"/>
          <w:szCs w:val="20"/>
          <w:lang w:val="en-US"/>
        </w:rPr>
        <w:t>.) HL-EC, j.) LL-LC, k.) LL-AC, l.) LL-EC. Low light (LL) and high light (HL); CO</w:t>
      </w:r>
      <w:r w:rsidR="005C064C" w:rsidRPr="005C064C">
        <w:rPr>
          <w:rFonts w:ascii="Palatino Linotype" w:hAnsi="Palatino Linotype"/>
          <w:sz w:val="20"/>
          <w:szCs w:val="20"/>
          <w:vertAlign w:val="subscript"/>
          <w:lang w:val="en-US"/>
        </w:rPr>
        <w:t>2</w:t>
      </w:r>
      <w:r w:rsidR="005C064C" w:rsidRPr="005C064C">
        <w:rPr>
          <w:rFonts w:ascii="Palatino Linotype" w:hAnsi="Palatino Linotype"/>
          <w:sz w:val="20"/>
          <w:szCs w:val="20"/>
          <w:lang w:val="en-US"/>
        </w:rPr>
        <w:t xml:space="preserve"> concentration: low (LC), ambient (AC) and elevated (EC).</w:t>
      </w:r>
    </w:p>
    <w:p w14:paraId="4AF02E7B" w14:textId="77777777" w:rsidR="005C064C" w:rsidRPr="00092974" w:rsidRDefault="005C064C" w:rsidP="000F6C85">
      <w:pPr>
        <w:pStyle w:val="CommentText"/>
        <w:spacing w:after="0"/>
        <w:ind w:left="2592" w:right="720"/>
        <w:pPrChange w:id="0" w:author="huntl@natur.cuni.cz" w:date="2021-02-20T12:15:00Z">
          <w:pPr>
            <w:pStyle w:val="CommentText"/>
          </w:pPr>
        </w:pPrChange>
      </w:pPr>
      <w:r w:rsidRPr="00B33945">
        <w:rPr>
          <w:rFonts w:ascii="Palatino Linotype" w:hAnsi="Palatino Linotype"/>
          <w:b/>
          <w:bCs/>
        </w:rPr>
        <w:lastRenderedPageBreak/>
        <w:t xml:space="preserve">Supplementary Table </w:t>
      </w:r>
      <w:r>
        <w:rPr>
          <w:rFonts w:ascii="Palatino Linotype" w:hAnsi="Palatino Linotype"/>
          <w:b/>
          <w:bCs/>
        </w:rPr>
        <w:t>S</w:t>
      </w:r>
      <w:r w:rsidRPr="00B33945">
        <w:rPr>
          <w:rFonts w:ascii="Palatino Linotype" w:hAnsi="Palatino Linotype"/>
          <w:b/>
          <w:bCs/>
        </w:rPr>
        <w:t>1</w:t>
      </w:r>
      <w:r w:rsidRPr="00B33945">
        <w:rPr>
          <w:rFonts w:ascii="Palatino Linotype" w:hAnsi="Palatino Linotype"/>
        </w:rPr>
        <w:t>: Means of individual PhCs amounts (peak areas cm</w:t>
      </w:r>
      <w:r w:rsidRPr="00092974">
        <w:rPr>
          <w:rFonts w:ascii="Palatino Linotype" w:hAnsi="Palatino Linotype"/>
          <w:vertAlign w:val="superscript"/>
        </w:rPr>
        <w:t>-</w:t>
      </w:r>
      <w:r w:rsidRPr="004110BF">
        <w:rPr>
          <w:rFonts w:ascii="Palatino Linotype" w:hAnsi="Palatino Linotype"/>
          <w:vertAlign w:val="superscript"/>
        </w:rPr>
        <w:t>2</w:t>
      </w:r>
      <w:r w:rsidRPr="00B33945">
        <w:rPr>
          <w:rFonts w:ascii="Palatino Linotype" w:hAnsi="Palatino Linotype"/>
        </w:rPr>
        <w:t xml:space="preserve">) </w:t>
      </w:r>
      <w:r>
        <w:rPr>
          <w:rFonts w:ascii="Palatino Linotype" w:hAnsi="Palatino Linotype"/>
        </w:rPr>
        <w:t xml:space="preserve"> </w:t>
      </w:r>
      <w:r w:rsidRPr="005C064C">
        <w:rPr>
          <w:rFonts w:ascii="Palatino Linotype" w:hAnsi="Palatino Linotype"/>
        </w:rPr>
        <w:t xml:space="preserve">as measured HPLC-HRMS analysis. Homogeneous groups (letters) analysed by </w:t>
      </w:r>
      <w:proofErr w:type="spellStart"/>
      <w:r w:rsidRPr="005C064C">
        <w:rPr>
          <w:rFonts w:ascii="Palatino Linotype" w:hAnsi="Palatino Linotype"/>
        </w:rPr>
        <w:t>Fischers</w:t>
      </w:r>
      <w:proofErr w:type="spellEnd"/>
      <w:r w:rsidRPr="005C064C">
        <w:rPr>
          <w:rFonts w:ascii="Palatino Linotype" w:hAnsi="Palatino Linotype"/>
        </w:rPr>
        <w:t xml:space="preserve"> LSD post-hoc test (p = 0.05) following a three-way ANOVA across both barley varieties: Barke (relatively</w:t>
      </w:r>
      <w:r w:rsidRPr="00B33945">
        <w:rPr>
          <w:rFonts w:ascii="Palatino Linotype" w:hAnsi="Palatino Linotype"/>
        </w:rPr>
        <w:t xml:space="preserve"> tolerant to oxidative stress) and Bojos (sensitive to oxidative stress). Light intensity: low light (LL) and high light (HL). CO</w:t>
      </w:r>
      <w:r w:rsidRPr="00B33945">
        <w:rPr>
          <w:rFonts w:ascii="Palatino Linotype" w:hAnsi="Palatino Linotype"/>
          <w:vertAlign w:val="subscript"/>
        </w:rPr>
        <w:t>2</w:t>
      </w:r>
      <w:r w:rsidRPr="00B33945">
        <w:rPr>
          <w:rFonts w:ascii="Palatino Linotype" w:hAnsi="Palatino Linotype"/>
        </w:rPr>
        <w:t xml:space="preserve"> concentration: low (LC), ambient (AC) and elevated (EC)</w:t>
      </w:r>
      <w:r>
        <w:rPr>
          <w:rFonts w:ascii="Palatino Linotype" w:hAnsi="Palatino Linotype"/>
        </w:rPr>
        <w:t>.</w:t>
      </w:r>
    </w:p>
    <w:tbl>
      <w:tblPr>
        <w:tblStyle w:val="TableGrid"/>
        <w:tblW w:w="13500" w:type="dxa"/>
        <w:tblBorders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29"/>
        <w:gridCol w:w="1336"/>
        <w:gridCol w:w="680"/>
        <w:gridCol w:w="1336"/>
        <w:gridCol w:w="680"/>
        <w:gridCol w:w="1336"/>
        <w:gridCol w:w="546"/>
        <w:gridCol w:w="1336"/>
        <w:gridCol w:w="570"/>
        <w:gridCol w:w="1336"/>
        <w:gridCol w:w="680"/>
        <w:gridCol w:w="1336"/>
        <w:gridCol w:w="546"/>
      </w:tblGrid>
      <w:tr w:rsidR="005C064C" w:rsidRPr="00B33945" w14:paraId="72976BAD" w14:textId="77777777" w:rsidTr="00E2286C">
        <w:trPr>
          <w:trHeight w:val="300"/>
        </w:trPr>
        <w:tc>
          <w:tcPr>
            <w:tcW w:w="2029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B34002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1471" w:type="dxa"/>
            <w:gridSpan w:val="12"/>
            <w:tcBorders>
              <w:top w:val="single" w:sz="4" w:space="0" w:color="auto"/>
              <w:bottom w:val="nil"/>
            </w:tcBorders>
            <w:noWrap/>
            <w:hideMark/>
          </w:tcPr>
          <w:p w14:paraId="14F76982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  <w:u w:val="single"/>
              </w:rPr>
            </w:pPr>
            <w:r w:rsidRPr="00B33945">
              <w:rPr>
                <w:rFonts w:ascii="Palatino Linotype" w:hAnsi="Palatino Linotype" w:cstheme="minorHAnsi"/>
                <w:b/>
                <w:bCs/>
                <w:u w:val="single"/>
              </w:rPr>
              <w:t>Barke</w:t>
            </w:r>
          </w:p>
        </w:tc>
      </w:tr>
      <w:tr w:rsidR="005C064C" w:rsidRPr="00B33945" w14:paraId="66A71A82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360AC8A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870" w:type="dxa"/>
            <w:gridSpan w:val="6"/>
            <w:tcBorders>
              <w:top w:val="nil"/>
              <w:bottom w:val="single" w:sz="4" w:space="0" w:color="auto"/>
            </w:tcBorders>
            <w:noWrap/>
            <w:hideMark/>
          </w:tcPr>
          <w:p w14:paraId="56C1865D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LL</w:t>
            </w:r>
          </w:p>
        </w:tc>
        <w:tc>
          <w:tcPr>
            <w:tcW w:w="5601" w:type="dxa"/>
            <w:gridSpan w:val="6"/>
            <w:tcBorders>
              <w:top w:val="nil"/>
              <w:bottom w:val="single" w:sz="4" w:space="0" w:color="auto"/>
            </w:tcBorders>
            <w:noWrap/>
            <w:hideMark/>
          </w:tcPr>
          <w:p w14:paraId="594C7EBE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HL</w:t>
            </w:r>
          </w:p>
        </w:tc>
      </w:tr>
      <w:tr w:rsidR="005C064C" w:rsidRPr="00B33945" w14:paraId="79EC9EF6" w14:textId="77777777" w:rsidTr="00E2286C">
        <w:trPr>
          <w:trHeight w:val="300"/>
        </w:trPr>
        <w:tc>
          <w:tcPr>
            <w:tcW w:w="2029" w:type="dxa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33B0E51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002" w:type="dxa"/>
            <w:gridSpan w:val="2"/>
            <w:tcBorders>
              <w:top w:val="single" w:sz="4" w:space="0" w:color="auto"/>
              <w:bottom w:val="single" w:sz="4" w:space="0" w:color="auto"/>
            </w:tcBorders>
            <w:noWrap/>
            <w:hideMark/>
          </w:tcPr>
          <w:p w14:paraId="245254FD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LC</w:t>
            </w:r>
          </w:p>
        </w:tc>
        <w:tc>
          <w:tcPr>
            <w:tcW w:w="2002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05934462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AC</w:t>
            </w:r>
          </w:p>
        </w:tc>
        <w:tc>
          <w:tcPr>
            <w:tcW w:w="1866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7DB3083D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EC</w:t>
            </w:r>
          </w:p>
        </w:tc>
        <w:tc>
          <w:tcPr>
            <w:tcW w:w="1877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5850058B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LC</w:t>
            </w:r>
          </w:p>
        </w:tc>
        <w:tc>
          <w:tcPr>
            <w:tcW w:w="2002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0F1893B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AC</w:t>
            </w:r>
          </w:p>
        </w:tc>
        <w:tc>
          <w:tcPr>
            <w:tcW w:w="1722" w:type="dxa"/>
            <w:gridSpan w:val="2"/>
            <w:tcBorders>
              <w:bottom w:val="single" w:sz="4" w:space="0" w:color="auto"/>
            </w:tcBorders>
            <w:noWrap/>
            <w:hideMark/>
          </w:tcPr>
          <w:p w14:paraId="1D2A46D8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EC</w:t>
            </w:r>
          </w:p>
        </w:tc>
      </w:tr>
      <w:tr w:rsidR="005C064C" w:rsidRPr="00B33945" w14:paraId="4177A46F" w14:textId="77777777" w:rsidTr="00E2286C">
        <w:trPr>
          <w:trHeight w:val="300"/>
        </w:trPr>
        <w:tc>
          <w:tcPr>
            <w:tcW w:w="4031" w:type="dxa"/>
            <w:gridSpan w:val="3"/>
            <w:tcBorders>
              <w:top w:val="single" w:sz="4" w:space="0" w:color="auto"/>
              <w:bottom w:val="nil"/>
            </w:tcBorders>
            <w:noWrap/>
            <w:hideMark/>
          </w:tcPr>
          <w:p w14:paraId="059B430D" w14:textId="77777777" w:rsidR="005C064C" w:rsidRPr="00B33945" w:rsidRDefault="005C064C" w:rsidP="00E2286C">
            <w:pPr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Hydroxybenzoic acids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067EA9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DA07F4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13F6C0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6920534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828E6D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742C006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7190BE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6EB2AB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6D34B8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6304929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73EA25C5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25EC156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3-hydroxybenzoic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CFE23E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605.3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CB3343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1E64AB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598.</w:t>
            </w:r>
            <w:r>
              <w:rPr>
                <w:rFonts w:ascii="Palatino Linotype" w:hAnsi="Palatino Linotype" w:cstheme="minorHAnsi"/>
              </w:rPr>
              <w:t>2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ACC2AC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591591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79</w:t>
            </w:r>
            <w:r>
              <w:rPr>
                <w:rFonts w:ascii="Palatino Linotype" w:hAnsi="Palatino Linotype" w:cstheme="minorHAnsi"/>
              </w:rPr>
              <w:t>9</w:t>
            </w:r>
            <w:r w:rsidRPr="00B33945">
              <w:rPr>
                <w:rFonts w:ascii="Palatino Linotype" w:hAnsi="Palatino Linotype" w:cstheme="minorHAnsi"/>
              </w:rPr>
              <w:t>.</w:t>
            </w:r>
            <w:r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2414016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E86A6C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746.4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7EB922B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F76B5E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316.</w:t>
            </w:r>
            <w:r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82E3C4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0CC7C2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434.3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0FC42C7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</w:tr>
      <w:tr w:rsidR="005C064C" w:rsidRPr="00B33945" w14:paraId="24DE9EF0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78B7E94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Protocatechuic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27D4C9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388.</w:t>
            </w:r>
            <w:r>
              <w:rPr>
                <w:rFonts w:ascii="Palatino Linotype" w:hAnsi="Palatino Linotype" w:cstheme="minorHAnsi"/>
              </w:rPr>
              <w:t>8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BF02A2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78EDAB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179.9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E69543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9D031C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63132FF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223A37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295.0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5C4307C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28E981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38</w:t>
            </w:r>
            <w:r>
              <w:rPr>
                <w:rFonts w:ascii="Palatino Linotype" w:hAnsi="Palatino Linotype" w:cstheme="minorHAnsi"/>
              </w:rPr>
              <w:t>6</w:t>
            </w:r>
            <w:r w:rsidRPr="00B33945">
              <w:rPr>
                <w:rFonts w:ascii="Palatino Linotype" w:hAnsi="Palatino Linotype" w:cstheme="minorHAnsi"/>
              </w:rPr>
              <w:t>.</w:t>
            </w:r>
            <w:r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36D7DA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A7B2F1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209.0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02CA45A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</w:tr>
      <w:tr w:rsidR="005C064C" w:rsidRPr="00B33945" w14:paraId="537ED401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0B84286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Vanillic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80F696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3205.</w:t>
            </w:r>
            <w:r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324CBBF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4D4ABA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3726.0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DC92DB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9EB5A0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4736.6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74E8F61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835916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3823.5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2A179CA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6E12E5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5061.</w:t>
            </w:r>
            <w:r>
              <w:rPr>
                <w:rFonts w:ascii="Palatino Linotype" w:hAnsi="Palatino Linotype" w:cstheme="minorHAnsi"/>
              </w:rPr>
              <w:t>3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7BAEB7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8E7E86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5555.9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43CABB4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</w:tr>
      <w:tr w:rsidR="005C064C" w:rsidRPr="00B33945" w14:paraId="08D3CD54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397FBF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Syringic acid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8A9DEC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18583.3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7D4BDB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77F7A4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17480.1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0841E9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795497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21967.7</w:t>
            </w:r>
          </w:p>
        </w:tc>
        <w:tc>
          <w:tcPr>
            <w:tcW w:w="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52F205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BF8442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27248.</w:t>
            </w:r>
            <w:r>
              <w:rPr>
                <w:rFonts w:ascii="Palatino Linotype" w:hAnsi="Palatino Linotype" w:cstheme="minorHAnsi"/>
              </w:rPr>
              <w:t>8</w:t>
            </w:r>
          </w:p>
        </w:tc>
        <w:tc>
          <w:tcPr>
            <w:tcW w:w="5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E5A8B5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2A165D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62794.</w:t>
            </w:r>
            <w:r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4CD017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7BCE3C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74171.</w:t>
            </w:r>
            <w:r>
              <w:rPr>
                <w:rFonts w:ascii="Palatino Linotype" w:hAnsi="Palatino Linotype" w:cstheme="minorHAnsi"/>
              </w:rPr>
              <w:t>5</w:t>
            </w:r>
          </w:p>
        </w:tc>
        <w:tc>
          <w:tcPr>
            <w:tcW w:w="38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47C1F9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</w:tr>
      <w:tr w:rsidR="005C064C" w:rsidRPr="00B33945" w14:paraId="3D0021FD" w14:textId="77777777" w:rsidTr="00E2286C">
        <w:trPr>
          <w:trHeight w:val="300"/>
        </w:trPr>
        <w:tc>
          <w:tcPr>
            <w:tcW w:w="2029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078C63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458F66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3F0F59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E0AF34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523DEE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C2C3F2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87EB9B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0A699F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26C4F8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034930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BF8BC2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057CBE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336810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62191BE7" w14:textId="77777777" w:rsidTr="00E2286C">
        <w:trPr>
          <w:trHeight w:val="300"/>
        </w:trPr>
        <w:tc>
          <w:tcPr>
            <w:tcW w:w="4031" w:type="dxa"/>
            <w:gridSpan w:val="3"/>
            <w:tcBorders>
              <w:top w:val="nil"/>
              <w:bottom w:val="nil"/>
            </w:tcBorders>
            <w:noWrap/>
            <w:hideMark/>
          </w:tcPr>
          <w:p w14:paraId="4924AED7" w14:textId="77777777" w:rsidR="005C064C" w:rsidRPr="00B33945" w:rsidRDefault="005C064C" w:rsidP="00E2286C">
            <w:pPr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Hydroxycinnamic acids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F54565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180C7C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47C1EE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68B9DA4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CF6FB9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6A1E424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5E215C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D6B628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BAF444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1DDA7DC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326E1C5F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7850657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3-coumaric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F51DD2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29CEC5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924A08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68.</w:t>
            </w:r>
            <w:r>
              <w:rPr>
                <w:rFonts w:ascii="Palatino Linotype" w:hAnsi="Palatino Linotype" w:cstheme="minorHAnsi"/>
              </w:rPr>
              <w:t>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D2F0E5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147164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20.8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1F2D508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876CBC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53.</w:t>
            </w:r>
            <w:r>
              <w:rPr>
                <w:rFonts w:ascii="Palatino Linotype" w:hAnsi="Palatino Linotype" w:cstheme="minorHAnsi"/>
              </w:rPr>
              <w:t>7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7075090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4E8C87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96.3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15F812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7EB968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31.</w:t>
            </w:r>
            <w:r>
              <w:rPr>
                <w:rFonts w:ascii="Palatino Linotype" w:hAnsi="Palatino Linotype" w:cstheme="minorHAnsi"/>
              </w:rPr>
              <w:t>2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33FAAA9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</w:tr>
      <w:tr w:rsidR="005C064C" w:rsidRPr="00B33945" w14:paraId="7CE19CAD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45433BF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Caffeic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F60F35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97.6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564EED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C2B362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0C82DC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A92434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682BD5F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4BCDA3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65.3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0C0B8C1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20A967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236.4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B3C197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BA9E53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173.7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2FCA3F0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</w:tr>
      <w:tr w:rsidR="005C064C" w:rsidRPr="00B33945" w14:paraId="0507F60B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7644999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Ferulic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0C478A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5322.5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C54F62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27345E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6005.</w:t>
            </w:r>
            <w:r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B4E6B3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A73056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7101.7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49A308A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E8FA60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14022.</w:t>
            </w:r>
            <w:r>
              <w:rPr>
                <w:rFonts w:ascii="Palatino Linotype" w:hAnsi="Palatino Linotype" w:cstheme="minorHAnsi"/>
              </w:rPr>
              <w:t>3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37E1B06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838AF3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17572.</w:t>
            </w:r>
            <w:r>
              <w:rPr>
                <w:rFonts w:ascii="Palatino Linotype" w:hAnsi="Palatino Linotype" w:cstheme="minorHAnsi"/>
              </w:rPr>
              <w:t>5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1A798D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5A0511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22577.4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2253D46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</w:tr>
      <w:tr w:rsidR="005C064C" w:rsidRPr="00B33945" w14:paraId="07124E77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1D76C53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Sinapic</w:t>
            </w:r>
            <w:proofErr w:type="spellEnd"/>
            <w:r w:rsidRPr="00B33945">
              <w:rPr>
                <w:rFonts w:ascii="Palatino Linotype" w:hAnsi="Palatino Linotype" w:cstheme="minorHAnsi"/>
              </w:rPr>
              <w:t xml:space="preserve">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07776F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1262</w:t>
            </w:r>
            <w:r>
              <w:rPr>
                <w:rFonts w:ascii="Palatino Linotype" w:hAnsi="Palatino Linotype" w:cstheme="minorHAnsi"/>
              </w:rPr>
              <w:t>2</w:t>
            </w:r>
            <w:r w:rsidRPr="00B33945">
              <w:rPr>
                <w:rFonts w:ascii="Palatino Linotype" w:hAnsi="Palatino Linotype" w:cstheme="minorHAnsi"/>
              </w:rPr>
              <w:t>.</w:t>
            </w:r>
            <w:r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321BA1D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91DAE1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11260.</w:t>
            </w:r>
            <w:r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32ABBC0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1587FE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17344.8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3B2F9F5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D002E4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9150.1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7AFB8FF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FCFB9F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14109.9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F1E500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8F052A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23439.</w:t>
            </w:r>
            <w:r>
              <w:rPr>
                <w:rFonts w:ascii="Palatino Linotype" w:hAnsi="Palatino Linotype" w:cstheme="minorHAnsi"/>
              </w:rPr>
              <w:t>3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46A01A0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</w:tr>
      <w:tr w:rsidR="005C064C" w:rsidRPr="00B33945" w14:paraId="4F572270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458E44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Chlorogenic acid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1394DD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2442.8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E6CA5E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9252C2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3598.7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21B34C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8C465A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1703.6</w:t>
            </w:r>
          </w:p>
        </w:tc>
        <w:tc>
          <w:tcPr>
            <w:tcW w:w="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17C635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BFC499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24410.5</w:t>
            </w:r>
          </w:p>
        </w:tc>
        <w:tc>
          <w:tcPr>
            <w:tcW w:w="5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89EF94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5CEA63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28360.</w:t>
            </w:r>
            <w:r>
              <w:rPr>
                <w:rFonts w:ascii="Palatino Linotype" w:hAnsi="Palatino Linotype" w:cstheme="minorHAnsi"/>
              </w:rPr>
              <w:t>5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3CC2C8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AD523F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13232.</w:t>
            </w:r>
            <w:r>
              <w:rPr>
                <w:rFonts w:ascii="Palatino Linotype" w:hAnsi="Palatino Linotype" w:cstheme="minorHAnsi"/>
              </w:rPr>
              <w:t>3</w:t>
            </w:r>
          </w:p>
        </w:tc>
        <w:tc>
          <w:tcPr>
            <w:tcW w:w="38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DD27EC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</w:tr>
      <w:tr w:rsidR="005C064C" w:rsidRPr="00B33945" w14:paraId="758AF8C6" w14:textId="77777777" w:rsidTr="00E2286C">
        <w:trPr>
          <w:trHeight w:val="300"/>
        </w:trPr>
        <w:tc>
          <w:tcPr>
            <w:tcW w:w="2029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CD103B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9888C4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67B335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F6EB5B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53D8D5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563F90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754706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D6925D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5DD7DD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D31D87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C49C63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544F66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1AEAF6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1A157562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6F76AA47" w14:textId="77777777" w:rsidR="005C064C" w:rsidRPr="00B33945" w:rsidRDefault="005C064C" w:rsidP="00E2286C">
            <w:pPr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Flavones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66F6AC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B60B11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7773DF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3490E89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638148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2077EB1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383853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579B367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8868EF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D2751A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873547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0B7B73C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703149C6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4444ED2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Apigenin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34A754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3328.8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A82715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943388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3903.7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2DC5AC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A924B2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3261.5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5959AAA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FF484D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7594.2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4298DA1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CF4523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3756.</w:t>
            </w:r>
            <w:r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403E7D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4E222B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2143.6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525A606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</w:tr>
      <w:tr w:rsidR="005C064C" w:rsidRPr="00B33945" w14:paraId="509BA052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2DE8228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Luteolin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D81303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02491E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5FDA9B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F650C8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29D72B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2D47167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B34FB3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32</w:t>
            </w:r>
            <w:r>
              <w:rPr>
                <w:rFonts w:ascii="Palatino Linotype" w:hAnsi="Palatino Linotype" w:cstheme="minorHAnsi"/>
              </w:rPr>
              <w:t>3.0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5A95503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D33C19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983.6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3595EB9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37BA26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198.3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4911F2C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</w:tr>
      <w:tr w:rsidR="005C064C" w:rsidRPr="00B33945" w14:paraId="1FAE6409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7D62566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Isovitexin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09AC8B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16353.3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D1255E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376D88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19365.0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15CDFA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2FCB6C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19961.6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63FCB11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023374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41350.</w:t>
            </w:r>
            <w:r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120D13F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AC3846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61585.</w:t>
            </w:r>
            <w:r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9BC556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9259B1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37536.0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22BBF4E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</w:t>
            </w:r>
            <w:proofErr w:type="spellEnd"/>
          </w:p>
        </w:tc>
      </w:tr>
      <w:tr w:rsidR="005C064C" w:rsidRPr="00B33945" w14:paraId="0AD3674F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0040704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Homoorientin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31F564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592.</w:t>
            </w:r>
            <w:r>
              <w:rPr>
                <w:rFonts w:ascii="Palatino Linotype" w:hAnsi="Palatino Linotype" w:cstheme="minorHAnsi"/>
              </w:rPr>
              <w:t>3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43E253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F263FB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2569.</w:t>
            </w:r>
            <w:r>
              <w:rPr>
                <w:rFonts w:ascii="Palatino Linotype" w:hAnsi="Palatino Linotype" w:cstheme="minorHAnsi"/>
              </w:rPr>
              <w:t>1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966302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0534E9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1263.</w:t>
            </w:r>
            <w:r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76FBF19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A711BA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40369.2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203ECD2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4522CB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170978.9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F8920A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e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AB6496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576</w:t>
            </w:r>
            <w:r>
              <w:rPr>
                <w:rFonts w:ascii="Palatino Linotype" w:hAnsi="Palatino Linotype" w:cstheme="minorHAnsi"/>
              </w:rPr>
              <w:t>30.0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4E2C0BF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</w:tr>
      <w:tr w:rsidR="005C064C" w:rsidRPr="00B33945" w14:paraId="5188E300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B2F091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Saponarin</w:t>
            </w:r>
            <w:proofErr w:type="spellEnd"/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67D2E9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12892920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B724D2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B05836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14162042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D8F5B9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FB980C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15603123</w:t>
            </w:r>
          </w:p>
        </w:tc>
        <w:tc>
          <w:tcPr>
            <w:tcW w:w="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A8E32B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C3CDAA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23135463</w:t>
            </w:r>
          </w:p>
        </w:tc>
        <w:tc>
          <w:tcPr>
            <w:tcW w:w="5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59CB3F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cd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7B03A2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28607367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EB4ECD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ef</w:t>
            </w:r>
            <w:proofErr w:type="spellEnd"/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DF0120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25916772</w:t>
            </w:r>
          </w:p>
        </w:tc>
        <w:tc>
          <w:tcPr>
            <w:tcW w:w="38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DEFBF4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de</w:t>
            </w:r>
          </w:p>
        </w:tc>
      </w:tr>
      <w:tr w:rsidR="005C064C" w:rsidRPr="00B33945" w14:paraId="1BC620E8" w14:textId="77777777" w:rsidTr="00E2286C">
        <w:trPr>
          <w:trHeight w:val="300"/>
        </w:trPr>
        <w:tc>
          <w:tcPr>
            <w:tcW w:w="2029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B794E4C" w14:textId="77777777" w:rsidR="005C064C" w:rsidRPr="00B33945" w:rsidRDefault="005C064C" w:rsidP="00E2286C">
            <w:pPr>
              <w:pageBreakBefore/>
              <w:rPr>
                <w:rFonts w:ascii="Palatino Linotype" w:hAnsi="Palatino Linotype" w:cstheme="minorHAnsi"/>
              </w:rPr>
            </w:pPr>
          </w:p>
        </w:tc>
        <w:tc>
          <w:tcPr>
            <w:tcW w:w="11085" w:type="dxa"/>
            <w:gridSpan w:val="11"/>
            <w:tcBorders>
              <w:top w:val="single" w:sz="4" w:space="0" w:color="auto"/>
              <w:bottom w:val="nil"/>
            </w:tcBorders>
            <w:noWrap/>
            <w:hideMark/>
          </w:tcPr>
          <w:p w14:paraId="47BD5E2D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Bojos</w:t>
            </w:r>
          </w:p>
        </w:tc>
        <w:tc>
          <w:tcPr>
            <w:tcW w:w="38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6D2B066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</w:p>
        </w:tc>
      </w:tr>
      <w:tr w:rsidR="005C064C" w:rsidRPr="00B33945" w14:paraId="68F75E62" w14:textId="77777777" w:rsidTr="00E2286C">
        <w:trPr>
          <w:trHeight w:val="300"/>
        </w:trPr>
        <w:tc>
          <w:tcPr>
            <w:tcW w:w="2029" w:type="dxa"/>
            <w:tcBorders>
              <w:top w:val="nil"/>
            </w:tcBorders>
            <w:noWrap/>
            <w:hideMark/>
          </w:tcPr>
          <w:p w14:paraId="1AE934A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870" w:type="dxa"/>
            <w:gridSpan w:val="6"/>
            <w:tcBorders>
              <w:top w:val="nil"/>
            </w:tcBorders>
            <w:noWrap/>
            <w:hideMark/>
          </w:tcPr>
          <w:p w14:paraId="7F96CD3A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LL</w:t>
            </w:r>
          </w:p>
        </w:tc>
        <w:tc>
          <w:tcPr>
            <w:tcW w:w="5215" w:type="dxa"/>
            <w:gridSpan w:val="5"/>
            <w:tcBorders>
              <w:top w:val="nil"/>
            </w:tcBorders>
            <w:noWrap/>
            <w:hideMark/>
          </w:tcPr>
          <w:p w14:paraId="574C17FD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HL</w:t>
            </w:r>
          </w:p>
        </w:tc>
        <w:tc>
          <w:tcPr>
            <w:tcW w:w="386" w:type="dxa"/>
            <w:tcBorders>
              <w:top w:val="nil"/>
            </w:tcBorders>
            <w:noWrap/>
            <w:hideMark/>
          </w:tcPr>
          <w:p w14:paraId="1D4130BC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</w:p>
        </w:tc>
      </w:tr>
      <w:tr w:rsidR="005C064C" w:rsidRPr="00B33945" w14:paraId="617C0A86" w14:textId="77777777" w:rsidTr="00E2286C">
        <w:trPr>
          <w:trHeight w:val="300"/>
        </w:trPr>
        <w:tc>
          <w:tcPr>
            <w:tcW w:w="2029" w:type="dxa"/>
            <w:noWrap/>
            <w:hideMark/>
          </w:tcPr>
          <w:p w14:paraId="74ECB76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2002" w:type="dxa"/>
            <w:gridSpan w:val="2"/>
            <w:noWrap/>
            <w:hideMark/>
          </w:tcPr>
          <w:p w14:paraId="38440604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LC</w:t>
            </w:r>
          </w:p>
        </w:tc>
        <w:tc>
          <w:tcPr>
            <w:tcW w:w="2002" w:type="dxa"/>
            <w:gridSpan w:val="2"/>
            <w:noWrap/>
            <w:hideMark/>
          </w:tcPr>
          <w:p w14:paraId="24A79202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AC</w:t>
            </w:r>
          </w:p>
        </w:tc>
        <w:tc>
          <w:tcPr>
            <w:tcW w:w="1866" w:type="dxa"/>
            <w:gridSpan w:val="2"/>
            <w:noWrap/>
            <w:hideMark/>
          </w:tcPr>
          <w:p w14:paraId="4B99264D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EC</w:t>
            </w:r>
          </w:p>
        </w:tc>
        <w:tc>
          <w:tcPr>
            <w:tcW w:w="1877" w:type="dxa"/>
            <w:gridSpan w:val="2"/>
            <w:noWrap/>
            <w:hideMark/>
          </w:tcPr>
          <w:p w14:paraId="4D5F2E11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LC</w:t>
            </w:r>
          </w:p>
        </w:tc>
        <w:tc>
          <w:tcPr>
            <w:tcW w:w="2002" w:type="dxa"/>
            <w:gridSpan w:val="2"/>
            <w:noWrap/>
            <w:hideMark/>
          </w:tcPr>
          <w:p w14:paraId="577710B3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AC</w:t>
            </w:r>
          </w:p>
        </w:tc>
        <w:tc>
          <w:tcPr>
            <w:tcW w:w="1722" w:type="dxa"/>
            <w:gridSpan w:val="2"/>
            <w:noWrap/>
            <w:hideMark/>
          </w:tcPr>
          <w:p w14:paraId="0DC88AA8" w14:textId="77777777" w:rsidR="005C064C" w:rsidRPr="00B33945" w:rsidRDefault="005C064C" w:rsidP="00E2286C">
            <w:pPr>
              <w:jc w:val="center"/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EC</w:t>
            </w:r>
          </w:p>
        </w:tc>
      </w:tr>
      <w:tr w:rsidR="005C064C" w:rsidRPr="00B33945" w14:paraId="524B6A82" w14:textId="77777777" w:rsidTr="00E2286C">
        <w:trPr>
          <w:trHeight w:val="300"/>
        </w:trPr>
        <w:tc>
          <w:tcPr>
            <w:tcW w:w="2029" w:type="dxa"/>
            <w:tcBorders>
              <w:bottom w:val="nil"/>
            </w:tcBorders>
            <w:noWrap/>
            <w:hideMark/>
          </w:tcPr>
          <w:p w14:paraId="6EAC990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bottom w:val="nil"/>
            </w:tcBorders>
            <w:noWrap/>
            <w:hideMark/>
          </w:tcPr>
          <w:p w14:paraId="6E78C13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bottom w:val="nil"/>
            </w:tcBorders>
            <w:noWrap/>
            <w:hideMark/>
          </w:tcPr>
          <w:p w14:paraId="299A5DD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bottom w:val="nil"/>
            </w:tcBorders>
            <w:noWrap/>
            <w:hideMark/>
          </w:tcPr>
          <w:p w14:paraId="220EAD6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bottom w:val="nil"/>
            </w:tcBorders>
            <w:noWrap/>
            <w:hideMark/>
          </w:tcPr>
          <w:p w14:paraId="281E963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bottom w:val="nil"/>
            </w:tcBorders>
            <w:noWrap/>
            <w:hideMark/>
          </w:tcPr>
          <w:p w14:paraId="3875A15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bottom w:val="nil"/>
            </w:tcBorders>
            <w:noWrap/>
            <w:hideMark/>
          </w:tcPr>
          <w:p w14:paraId="13BC170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bottom w:val="nil"/>
            </w:tcBorders>
            <w:noWrap/>
            <w:hideMark/>
          </w:tcPr>
          <w:p w14:paraId="31CCEBE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bottom w:val="nil"/>
            </w:tcBorders>
            <w:noWrap/>
            <w:hideMark/>
          </w:tcPr>
          <w:p w14:paraId="1D8377E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bottom w:val="nil"/>
            </w:tcBorders>
            <w:noWrap/>
            <w:hideMark/>
          </w:tcPr>
          <w:p w14:paraId="579CABF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bottom w:val="nil"/>
            </w:tcBorders>
            <w:noWrap/>
            <w:hideMark/>
          </w:tcPr>
          <w:p w14:paraId="307E200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bottom w:val="nil"/>
            </w:tcBorders>
            <w:noWrap/>
            <w:hideMark/>
          </w:tcPr>
          <w:p w14:paraId="719EE18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bottom w:val="nil"/>
            </w:tcBorders>
            <w:noWrap/>
            <w:hideMark/>
          </w:tcPr>
          <w:p w14:paraId="773F4BC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3F26F917" w14:textId="77777777" w:rsidTr="00E2286C">
        <w:trPr>
          <w:trHeight w:val="300"/>
        </w:trPr>
        <w:tc>
          <w:tcPr>
            <w:tcW w:w="4031" w:type="dxa"/>
            <w:gridSpan w:val="3"/>
            <w:tcBorders>
              <w:top w:val="nil"/>
              <w:bottom w:val="nil"/>
            </w:tcBorders>
            <w:noWrap/>
            <w:hideMark/>
          </w:tcPr>
          <w:p w14:paraId="3241ED3F" w14:textId="77777777" w:rsidR="005C064C" w:rsidRPr="00B33945" w:rsidRDefault="005C064C" w:rsidP="00E2286C">
            <w:pPr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Hydroxybenzoic acids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637529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336765D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0BB72F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5235BFC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30BE80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2AD206A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655021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63EF22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7DC469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288CDDD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0A8D52BE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552EB07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3-hydroxybenzoic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B3569A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703.7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B23E98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BC2348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71.0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4654AF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CFA13F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943.9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00DBC41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9FE816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23</w:t>
            </w:r>
            <w:r>
              <w:rPr>
                <w:rFonts w:ascii="Palatino Linotype" w:hAnsi="Palatino Linotype" w:cstheme="minorHAnsi"/>
              </w:rPr>
              <w:t>5.0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03B6CDC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700C7E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1161.7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4010BF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73509A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950.2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18BFA0E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</w:tr>
      <w:tr w:rsidR="005C064C" w:rsidRPr="00B33945" w14:paraId="56C2C6F5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6AAC0C6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Protocatechuic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565285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210.1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4C9946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4501F5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27</w:t>
            </w:r>
            <w:r>
              <w:rPr>
                <w:rFonts w:ascii="Palatino Linotype" w:hAnsi="Palatino Linotype" w:cstheme="minorHAnsi"/>
              </w:rPr>
              <w:t>4</w:t>
            </w:r>
            <w:r w:rsidRPr="00B33945">
              <w:rPr>
                <w:rFonts w:ascii="Palatino Linotype" w:hAnsi="Palatino Linotype" w:cstheme="minorHAnsi"/>
              </w:rPr>
              <w:t>.</w:t>
            </w:r>
            <w:r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0CF55A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D15A3A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128.9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72355D5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44BD57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169.</w:t>
            </w:r>
            <w:r>
              <w:rPr>
                <w:rFonts w:ascii="Palatino Linotype" w:hAnsi="Palatino Linotype" w:cstheme="minorHAnsi"/>
              </w:rPr>
              <w:t>3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6C48E28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326A2D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366.1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3C41F7A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9C5E06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239.7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473EFED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</w:tr>
      <w:tr w:rsidR="005C064C" w:rsidRPr="00B33945" w14:paraId="5F3DD738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09578AD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Vanillic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E75E17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6386.</w:t>
            </w:r>
            <w:r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B56CAF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BB5965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7437.4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0553FF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1833DE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5371.</w:t>
            </w:r>
            <w:r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22EA544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2AF283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11750.3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64A5B85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49D4C8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68</w:t>
            </w:r>
            <w:r>
              <w:rPr>
                <w:rFonts w:ascii="Palatino Linotype" w:hAnsi="Palatino Linotype" w:cstheme="minorHAnsi"/>
              </w:rPr>
              <w:t>30</w:t>
            </w:r>
            <w:r w:rsidRPr="00B33945">
              <w:rPr>
                <w:rFonts w:ascii="Palatino Linotype" w:hAnsi="Palatino Linotype" w:cstheme="minorHAnsi"/>
              </w:rPr>
              <w:t>.</w:t>
            </w:r>
            <w:r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18D259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EE7F03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7594.4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22F6559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</w:tr>
      <w:tr w:rsidR="005C064C" w:rsidRPr="00B33945" w14:paraId="4404D7A1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27671F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Syringic acid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4FFA6F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772.</w:t>
            </w:r>
            <w:r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EB42F9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19264A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1093.2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82B7E3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7958B8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1137.1</w:t>
            </w:r>
          </w:p>
        </w:tc>
        <w:tc>
          <w:tcPr>
            <w:tcW w:w="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F1760F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EEF94D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1067.</w:t>
            </w:r>
            <w:r>
              <w:rPr>
                <w:rFonts w:ascii="Palatino Linotype" w:hAnsi="Palatino Linotype" w:cstheme="minorHAnsi"/>
              </w:rPr>
              <w:t>3</w:t>
            </w:r>
          </w:p>
        </w:tc>
        <w:tc>
          <w:tcPr>
            <w:tcW w:w="5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82CA21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35229F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457.1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221912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CCA282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</w:t>
            </w:r>
            <w:r>
              <w:rPr>
                <w:rFonts w:ascii="Palatino Linotype" w:hAnsi="Palatino Linotype" w:cstheme="minorHAnsi"/>
              </w:rPr>
              <w:t>30</w:t>
            </w:r>
          </w:p>
        </w:tc>
        <w:tc>
          <w:tcPr>
            <w:tcW w:w="38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273801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</w:tr>
      <w:tr w:rsidR="005C064C" w:rsidRPr="00B33945" w14:paraId="504FC740" w14:textId="77777777" w:rsidTr="00E2286C">
        <w:trPr>
          <w:trHeight w:val="300"/>
        </w:trPr>
        <w:tc>
          <w:tcPr>
            <w:tcW w:w="2029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8D111F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7AAAF0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A08B2B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ABE2D1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CD5A8A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BB4A0F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B90969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4ED53A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FAE133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424FD7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A1DF86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7ACE9C3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34B06C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3C1A73A2" w14:textId="77777777" w:rsidTr="00E2286C">
        <w:trPr>
          <w:trHeight w:val="300"/>
        </w:trPr>
        <w:tc>
          <w:tcPr>
            <w:tcW w:w="4031" w:type="dxa"/>
            <w:gridSpan w:val="3"/>
            <w:tcBorders>
              <w:top w:val="nil"/>
              <w:bottom w:val="nil"/>
            </w:tcBorders>
            <w:noWrap/>
            <w:hideMark/>
          </w:tcPr>
          <w:p w14:paraId="1F9BBC9E" w14:textId="77777777" w:rsidR="005C064C" w:rsidRPr="00B33945" w:rsidRDefault="005C064C" w:rsidP="00E2286C">
            <w:pPr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Hydroxycinnamic acids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49FAF2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D0E1B2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135117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7BEC022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81AAE8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22A5C19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C017EB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0666A9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4154E8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6073233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5E168F92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5DD2DD5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3-coumaric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D8294D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49.7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5940EF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C0DCE2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40.7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8AA742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E36C8D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78.5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46C2F32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FF741D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281.</w:t>
            </w:r>
            <w:r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0BA595B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A6C972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60.7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2F02DB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31721F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156.</w:t>
            </w:r>
            <w:r>
              <w:rPr>
                <w:rFonts w:ascii="Palatino Linotype" w:hAnsi="Palatino Linotype" w:cstheme="minorHAnsi"/>
              </w:rPr>
              <w:t>8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197FFCE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</w:t>
            </w:r>
            <w:proofErr w:type="spellEnd"/>
          </w:p>
        </w:tc>
      </w:tr>
      <w:tr w:rsidR="005C064C" w:rsidRPr="00B33945" w14:paraId="795EAF0D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228EC9D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Caffeic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AE1922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135.</w:t>
            </w:r>
            <w:r>
              <w:rPr>
                <w:rFonts w:ascii="Palatino Linotype" w:hAnsi="Palatino Linotype" w:cstheme="minorHAnsi"/>
              </w:rPr>
              <w:t>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AB178C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57244A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485.1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BBF970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abcd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011A66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140.</w:t>
            </w:r>
            <w:r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7029CCD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EA3D45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619.2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3E15895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bcd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B42748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755.</w:t>
            </w:r>
            <w:r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F7CE8B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5F8522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950.</w:t>
            </w:r>
            <w:r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7274794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</w:tr>
      <w:tr w:rsidR="005C064C" w:rsidRPr="00B33945" w14:paraId="0985158A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406E808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Ferulic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A45B02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14500.</w:t>
            </w:r>
            <w:r>
              <w:rPr>
                <w:rFonts w:ascii="Palatino Linotype" w:hAnsi="Palatino Linotype" w:cstheme="minorHAnsi"/>
              </w:rPr>
              <w:t>2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E83C4B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01DDC8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1079</w:t>
            </w:r>
            <w:r>
              <w:rPr>
                <w:rFonts w:ascii="Palatino Linotype" w:hAnsi="Palatino Linotype" w:cstheme="minorHAnsi"/>
              </w:rPr>
              <w:t>2.0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4A1BDD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BFC038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5926.</w:t>
            </w:r>
            <w:r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5E1FE42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8816A8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38254.1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67E101F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e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E14D4F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36795.</w:t>
            </w:r>
            <w:r>
              <w:rPr>
                <w:rFonts w:ascii="Palatino Linotype" w:hAnsi="Palatino Linotype" w:cstheme="minorHAnsi"/>
              </w:rPr>
              <w:t>3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03AF41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e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0B26FC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31219.8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48769D8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e</w:t>
            </w:r>
          </w:p>
        </w:tc>
      </w:tr>
      <w:tr w:rsidR="005C064C" w:rsidRPr="00B33945" w14:paraId="3F054CA7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5198010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Sinapic</w:t>
            </w:r>
            <w:proofErr w:type="spellEnd"/>
            <w:r w:rsidRPr="00B33945">
              <w:rPr>
                <w:rFonts w:ascii="Palatino Linotype" w:hAnsi="Palatino Linotype" w:cstheme="minorHAnsi"/>
              </w:rPr>
              <w:t xml:space="preserve"> acid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F6C8F0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23517.7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2B915A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180946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31565.5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CC9895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AA5726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33358.2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3822463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5ED58D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23704.</w:t>
            </w:r>
            <w:r>
              <w:rPr>
                <w:rFonts w:ascii="Palatino Linotype" w:hAnsi="Palatino Linotype" w:cstheme="minorHAnsi"/>
              </w:rPr>
              <w:t>8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4D752EC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39074D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34454.</w:t>
            </w:r>
            <w:r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77E023B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CC61C3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36291.</w:t>
            </w:r>
            <w:r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0736090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</w:tr>
      <w:tr w:rsidR="005C064C" w:rsidRPr="00B33945" w14:paraId="36E4F39B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95A66D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Chlorogenic acid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C289E4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6058.0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D4CBE8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436AF8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11061.9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0F9213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07B298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5426.</w:t>
            </w:r>
            <w:r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FF5A41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DA5FEF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34047</w:t>
            </w:r>
          </w:p>
        </w:tc>
        <w:tc>
          <w:tcPr>
            <w:tcW w:w="5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43260E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7BBC79C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55205.0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898847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E1D788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54067.</w:t>
            </w:r>
            <w:r>
              <w:rPr>
                <w:rFonts w:ascii="Palatino Linotype" w:hAnsi="Palatino Linotype" w:cstheme="minorHAnsi"/>
              </w:rPr>
              <w:t>4</w:t>
            </w:r>
          </w:p>
        </w:tc>
        <w:tc>
          <w:tcPr>
            <w:tcW w:w="38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BA6BE7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</w:tr>
      <w:tr w:rsidR="005C064C" w:rsidRPr="00B33945" w14:paraId="34E4A0E3" w14:textId="77777777" w:rsidTr="00E2286C">
        <w:trPr>
          <w:trHeight w:val="300"/>
        </w:trPr>
        <w:tc>
          <w:tcPr>
            <w:tcW w:w="2029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862532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F1C005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044E96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5EBB2DA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DD2FE3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3270483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88E7E6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2D951AC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single" w:sz="4" w:space="0" w:color="auto"/>
              <w:bottom w:val="nil"/>
            </w:tcBorders>
            <w:noWrap/>
            <w:hideMark/>
          </w:tcPr>
          <w:p w14:paraId="4C301AF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6C86EF5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F998BC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1093B50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single" w:sz="4" w:space="0" w:color="auto"/>
              <w:bottom w:val="nil"/>
            </w:tcBorders>
            <w:noWrap/>
            <w:hideMark/>
          </w:tcPr>
          <w:p w14:paraId="0D9554D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153FA0B9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41FCE3B4" w14:textId="77777777" w:rsidR="005C064C" w:rsidRPr="00B33945" w:rsidRDefault="005C064C" w:rsidP="00E2286C">
            <w:pPr>
              <w:rPr>
                <w:rFonts w:ascii="Palatino Linotype" w:hAnsi="Palatino Linotype" w:cstheme="minorHAnsi"/>
                <w:b/>
                <w:bCs/>
              </w:rPr>
            </w:pPr>
            <w:r w:rsidRPr="00B33945">
              <w:rPr>
                <w:rFonts w:ascii="Palatino Linotype" w:hAnsi="Palatino Linotype" w:cstheme="minorHAnsi"/>
                <w:b/>
                <w:bCs/>
              </w:rPr>
              <w:t>Flavones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DB855E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3C4F6E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641EB2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9E6A66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089E36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44E6C70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46E501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7703E4B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B6A103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EFC7EE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179DEA1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202A63B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</w:p>
        </w:tc>
      </w:tr>
      <w:tr w:rsidR="005C064C" w:rsidRPr="00B33945" w14:paraId="5CCF790B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450592C1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Apigenin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1DBBCC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4622.8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65E5B66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abcd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3894137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3996.0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3BACE7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08F5AB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895.</w:t>
            </w:r>
            <w:r>
              <w:rPr>
                <w:rFonts w:ascii="Palatino Linotype" w:hAnsi="Palatino Linotype" w:cstheme="minorHAnsi"/>
              </w:rPr>
              <w:t>2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2698BE4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CC89DC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5847.7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4759E26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bcd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E4EDCE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5234.6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27DB48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abcd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7B838FB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8454.2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012E005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</w:tr>
      <w:tr w:rsidR="005C064C" w:rsidRPr="00B33945" w14:paraId="1CB989CD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1E6395B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Luteolin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D73FA1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54EA91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5BA862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FB8ED4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474246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06A521D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810053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69A47C6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6452D18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1062.6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6DFDBF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506824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1064.</w:t>
            </w:r>
            <w:r>
              <w:rPr>
                <w:rFonts w:ascii="Palatino Linotype" w:hAnsi="Palatino Linotype" w:cstheme="minorHAnsi"/>
              </w:rPr>
              <w:t>9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75C1893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b</w:t>
            </w:r>
          </w:p>
        </w:tc>
      </w:tr>
      <w:tr w:rsidR="005C064C" w:rsidRPr="00B33945" w14:paraId="238E8463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14E8455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Isovitexin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DB888C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19502.8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1B63E4EE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2523F7F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20732.</w:t>
            </w:r>
            <w:r>
              <w:rPr>
                <w:rFonts w:ascii="Palatino Linotype" w:hAnsi="Palatino Linotype" w:cstheme="minorHAnsi"/>
              </w:rPr>
              <w:t>2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085ADE7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114D08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1421</w:t>
            </w:r>
            <w:r>
              <w:rPr>
                <w:rFonts w:ascii="Palatino Linotype" w:hAnsi="Palatino Linotype" w:cstheme="minorHAnsi"/>
              </w:rPr>
              <w:t>1</w:t>
            </w:r>
            <w:r w:rsidRPr="00B33945">
              <w:rPr>
                <w:rFonts w:ascii="Palatino Linotype" w:hAnsi="Palatino Linotype" w:cstheme="minorHAnsi"/>
              </w:rPr>
              <w:t>.</w:t>
            </w:r>
            <w:r>
              <w:rPr>
                <w:rFonts w:ascii="Palatino Linotype" w:hAnsi="Palatino Linotype" w:cstheme="minorHAnsi"/>
              </w:rPr>
              <w:t>0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369069F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5D3EE96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26472.</w:t>
            </w:r>
            <w:r>
              <w:rPr>
                <w:rFonts w:ascii="Palatino Linotype" w:hAnsi="Palatino Linotype" w:cstheme="minorHAnsi"/>
              </w:rPr>
              <w:t>6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518DBE4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abc</w:t>
            </w:r>
            <w:proofErr w:type="spellEnd"/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5C8C4A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71487.5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22C992D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43FD25C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80958.2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619EC8E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</w:tr>
      <w:tr w:rsidR="005C064C" w:rsidRPr="00B33945" w14:paraId="18373D23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nil"/>
            </w:tcBorders>
            <w:noWrap/>
            <w:hideMark/>
          </w:tcPr>
          <w:p w14:paraId="2D79997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Homoorientin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D01395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352.8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23022AB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252D22A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2112.4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4F96D2F5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827D1A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888.3</w:t>
            </w:r>
          </w:p>
        </w:tc>
        <w:tc>
          <w:tcPr>
            <w:tcW w:w="530" w:type="dxa"/>
            <w:tcBorders>
              <w:top w:val="nil"/>
              <w:bottom w:val="nil"/>
            </w:tcBorders>
            <w:noWrap/>
            <w:hideMark/>
          </w:tcPr>
          <w:p w14:paraId="5AA1D20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D03F7E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12404.5</w:t>
            </w:r>
          </w:p>
        </w:tc>
        <w:tc>
          <w:tcPr>
            <w:tcW w:w="541" w:type="dxa"/>
            <w:tcBorders>
              <w:top w:val="nil"/>
              <w:bottom w:val="nil"/>
            </w:tcBorders>
            <w:noWrap/>
            <w:hideMark/>
          </w:tcPr>
          <w:p w14:paraId="6C4AB8E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09A366A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121338</w:t>
            </w:r>
          </w:p>
        </w:tc>
        <w:tc>
          <w:tcPr>
            <w:tcW w:w="666" w:type="dxa"/>
            <w:tcBorders>
              <w:top w:val="nil"/>
              <w:bottom w:val="nil"/>
            </w:tcBorders>
            <w:noWrap/>
            <w:hideMark/>
          </w:tcPr>
          <w:p w14:paraId="5CA6097B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  <w:tc>
          <w:tcPr>
            <w:tcW w:w="1336" w:type="dxa"/>
            <w:tcBorders>
              <w:top w:val="nil"/>
              <w:bottom w:val="nil"/>
            </w:tcBorders>
            <w:noWrap/>
            <w:hideMark/>
          </w:tcPr>
          <w:p w14:paraId="68C69457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95136.</w:t>
            </w:r>
            <w:r>
              <w:rPr>
                <w:rFonts w:ascii="Palatino Linotype" w:hAnsi="Palatino Linotype" w:cstheme="minorHAnsi"/>
              </w:rPr>
              <w:t>8</w:t>
            </w:r>
          </w:p>
        </w:tc>
        <w:tc>
          <w:tcPr>
            <w:tcW w:w="386" w:type="dxa"/>
            <w:tcBorders>
              <w:top w:val="nil"/>
              <w:bottom w:val="nil"/>
            </w:tcBorders>
            <w:noWrap/>
            <w:hideMark/>
          </w:tcPr>
          <w:p w14:paraId="2535B39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d</w:t>
            </w:r>
          </w:p>
        </w:tc>
      </w:tr>
      <w:tr w:rsidR="005C064C" w:rsidRPr="00B33945" w14:paraId="44E67416" w14:textId="77777777" w:rsidTr="00E2286C">
        <w:trPr>
          <w:trHeight w:val="300"/>
        </w:trPr>
        <w:tc>
          <w:tcPr>
            <w:tcW w:w="2029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A3131A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proofErr w:type="spellStart"/>
            <w:r w:rsidRPr="00B33945">
              <w:rPr>
                <w:rFonts w:ascii="Palatino Linotype" w:hAnsi="Palatino Linotype" w:cstheme="minorHAnsi"/>
              </w:rPr>
              <w:t>Saponarin</w:t>
            </w:r>
            <w:proofErr w:type="spellEnd"/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C4B51A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12032798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20892A8C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4932087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10945739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F7B7B46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5F34EF3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13645148</w:t>
            </w:r>
          </w:p>
        </w:tc>
        <w:tc>
          <w:tcPr>
            <w:tcW w:w="530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CC8FE93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ab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5DB03BA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20998700</w:t>
            </w:r>
          </w:p>
        </w:tc>
        <w:tc>
          <w:tcPr>
            <w:tcW w:w="541" w:type="dxa"/>
            <w:tcBorders>
              <w:top w:val="nil"/>
              <w:bottom w:val="single" w:sz="4" w:space="0" w:color="auto"/>
            </w:tcBorders>
            <w:noWrap/>
            <w:hideMark/>
          </w:tcPr>
          <w:p w14:paraId="0E2AC48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c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9C11262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31603989</w:t>
            </w:r>
          </w:p>
        </w:tc>
        <w:tc>
          <w:tcPr>
            <w:tcW w:w="66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1EEAEFB4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f</w:t>
            </w:r>
          </w:p>
        </w:tc>
        <w:tc>
          <w:tcPr>
            <w:tcW w:w="133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35FA8569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30008883</w:t>
            </w:r>
          </w:p>
        </w:tc>
        <w:tc>
          <w:tcPr>
            <w:tcW w:w="386" w:type="dxa"/>
            <w:tcBorders>
              <w:top w:val="nil"/>
              <w:bottom w:val="single" w:sz="4" w:space="0" w:color="auto"/>
            </w:tcBorders>
            <w:noWrap/>
            <w:hideMark/>
          </w:tcPr>
          <w:p w14:paraId="66DCEFC0" w14:textId="77777777" w:rsidR="005C064C" w:rsidRPr="00B33945" w:rsidRDefault="005C064C" w:rsidP="00E2286C">
            <w:pPr>
              <w:rPr>
                <w:rFonts w:ascii="Palatino Linotype" w:hAnsi="Palatino Linotype" w:cstheme="minorHAnsi"/>
              </w:rPr>
            </w:pPr>
            <w:r w:rsidRPr="00B33945">
              <w:rPr>
                <w:rFonts w:ascii="Palatino Linotype" w:hAnsi="Palatino Linotype" w:cstheme="minorHAnsi"/>
              </w:rPr>
              <w:t>f</w:t>
            </w:r>
          </w:p>
        </w:tc>
      </w:tr>
    </w:tbl>
    <w:p w14:paraId="580059F1" w14:textId="77777777" w:rsidR="005C064C" w:rsidRPr="00B33945" w:rsidRDefault="005C064C" w:rsidP="005C064C">
      <w:pPr>
        <w:rPr>
          <w:rFonts w:ascii="Palatino Linotype" w:hAnsi="Palatino Linotype"/>
          <w:lang w:val="en-US"/>
        </w:rPr>
      </w:pPr>
      <w:r w:rsidRPr="00B33945">
        <w:rPr>
          <w:rFonts w:ascii="Palatino Linotype" w:hAnsi="Palatino Linotype"/>
        </w:rPr>
        <w:t xml:space="preserve"> </w:t>
      </w:r>
      <w:r w:rsidRPr="00B33945">
        <w:rPr>
          <w:rFonts w:ascii="Palatino Linotype" w:hAnsi="Palatino Linotype"/>
        </w:rPr>
        <w:fldChar w:fldCharType="begin"/>
      </w:r>
      <w:r w:rsidRPr="00B33945">
        <w:rPr>
          <w:rFonts w:ascii="Palatino Linotype" w:hAnsi="Palatino Linotype"/>
        </w:rPr>
        <w:instrText xml:space="preserve"> LINK Excel.Sheet.8 "C:\\Users\\lenam\\Desktop\\Table 3.xls" "Sheet1!R2C1:R46C13" \a \f 5 \h  \* MERGEFORMAT </w:instrText>
      </w:r>
      <w:r w:rsidRPr="00B33945">
        <w:rPr>
          <w:rFonts w:ascii="Palatino Linotype" w:hAnsi="Palatino Linotype"/>
        </w:rPr>
        <w:fldChar w:fldCharType="separate"/>
      </w:r>
    </w:p>
    <w:p w14:paraId="2087463F" w14:textId="77777777" w:rsidR="005C064C" w:rsidRPr="00B33945" w:rsidRDefault="005C064C" w:rsidP="005C064C">
      <w:pPr>
        <w:rPr>
          <w:rFonts w:ascii="Palatino Linotype" w:hAnsi="Palatino Linotype"/>
        </w:rPr>
      </w:pPr>
      <w:r w:rsidRPr="00B33945">
        <w:rPr>
          <w:rFonts w:ascii="Palatino Linotype" w:hAnsi="Palatino Linotype"/>
        </w:rPr>
        <w:fldChar w:fldCharType="end"/>
      </w:r>
    </w:p>
    <w:p w14:paraId="689DB67B" w14:textId="056E6DCB" w:rsidR="005C064C" w:rsidRPr="00570AC4" w:rsidRDefault="005C064C" w:rsidP="00570AC4">
      <w:pPr>
        <w:ind w:left="2592" w:right="720"/>
        <w:rPr>
          <w:rFonts w:ascii="Palatino Linotype" w:hAnsi="Palatino Linotype"/>
          <w:lang w:val="en-US"/>
        </w:rPr>
      </w:pPr>
    </w:p>
    <w:sectPr w:rsidR="005C064C" w:rsidRPr="00570AC4" w:rsidSect="00B44B39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huntl@natur.cuni.cz">
    <w15:presenceInfo w15:providerId="None" w15:userId="huntl@natur.cuni.cz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trackRevisions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tTAyMjQ0MzYyMTE1MTZV0lEKTi0uzszPAykwrgUAA5ZP9CwAAAA="/>
  </w:docVars>
  <w:rsids>
    <w:rsidRoot w:val="00570AC4"/>
    <w:rsid w:val="000F6C85"/>
    <w:rsid w:val="001E70D4"/>
    <w:rsid w:val="00280F38"/>
    <w:rsid w:val="002D6D24"/>
    <w:rsid w:val="00485ECB"/>
    <w:rsid w:val="00570AC4"/>
    <w:rsid w:val="005C064C"/>
    <w:rsid w:val="00C36968"/>
    <w:rsid w:val="00E86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C1EDA"/>
  <w15:chartTrackingRefBased/>
  <w15:docId w15:val="{F44EB539-0AB7-439A-A792-820A603132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2BackMatter">
    <w:name w:val="MDPI_6.2_BackMatter"/>
    <w:qFormat/>
    <w:rsid w:val="00570AC4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 w:cs="Times New Roman"/>
      <w:color w:val="000000"/>
      <w:sz w:val="18"/>
      <w:szCs w:val="20"/>
      <w:lang w:bidi="en-US"/>
    </w:rPr>
  </w:style>
  <w:style w:type="character" w:styleId="Hyperlink">
    <w:name w:val="Hyperlink"/>
    <w:uiPriority w:val="99"/>
    <w:rsid w:val="00570AC4"/>
    <w:rPr>
      <w:color w:val="0000FF"/>
      <w:u w:val="single"/>
    </w:rPr>
  </w:style>
  <w:style w:type="character" w:customStyle="1" w:styleId="captions">
    <w:name w:val="captions"/>
    <w:basedOn w:val="DefaultParagraphFont"/>
    <w:rsid w:val="00570AC4"/>
  </w:style>
  <w:style w:type="character" w:styleId="UnresolvedMention">
    <w:name w:val="Unresolved Mention"/>
    <w:basedOn w:val="DefaultParagraphFont"/>
    <w:uiPriority w:val="99"/>
    <w:semiHidden/>
    <w:unhideWhenUsed/>
    <w:rsid w:val="00570AC4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C06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mmentText">
    <w:name w:val="annotation text"/>
    <w:basedOn w:val="Normal"/>
    <w:link w:val="CommentTextChar"/>
    <w:uiPriority w:val="99"/>
    <w:unhideWhenUsed/>
    <w:rsid w:val="005C06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5C064C"/>
    <w:rPr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14643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sciencedirect.com/topics/agricultural-and-biological-sciences/growth-chambers" TargetMode="External"/><Relationship Id="rId5" Type="http://schemas.openxmlformats.org/officeDocument/2006/relationships/image" Target="media/image1.tiff"/><Relationship Id="rId10" Type="http://schemas.openxmlformats.org/officeDocument/2006/relationships/theme" Target="theme/theme1.xml"/><Relationship Id="rId4" Type="http://schemas.openxmlformats.org/officeDocument/2006/relationships/hyperlink" Target="https://www.sciencedirect.com/topics/agricultural-and-biological-sciences/growth-chambers" TargetMode="Externa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5</Pages>
  <Words>712</Words>
  <Characters>4061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4764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huntl@natur.cuni.cz</dc:creator>
  <cp:keywords/>
  <dc:description/>
  <cp:lastModifiedBy>huntl@natur.cuni.cz</cp:lastModifiedBy>
  <cp:revision>3</cp:revision>
  <dcterms:created xsi:type="dcterms:W3CDTF">2021-02-20T11:14:00Z</dcterms:created>
  <dcterms:modified xsi:type="dcterms:W3CDTF">2021-02-20T11:16:00Z</dcterms:modified>
</cp:coreProperties>
</file>